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6AAF" w14:textId="6D8920A0" w:rsidR="00E83E91" w:rsidRDefault="00E46FB6" w:rsidP="00E83E91">
      <w:pPr>
        <w:keepNext/>
        <w:keepLines/>
        <w:spacing w:after="0"/>
        <w:jc w:val="center"/>
        <w:outlineLvl w:val="0"/>
        <w:rPr>
          <w:rFonts w:ascii="Garamond" w:eastAsia="Times New Roman" w:hAnsi="Garamond"/>
          <w:bCs/>
          <w:color w:val="632423"/>
        </w:rPr>
      </w:pPr>
      <w:r w:rsidRPr="001818BA">
        <w:rPr>
          <w:rFonts w:ascii="Garamond" w:eastAsia="Times New Roman" w:hAnsi="Garamond"/>
          <w:b/>
          <w:bCs/>
        </w:rPr>
        <w:t>K</w:t>
      </w:r>
      <w:r w:rsidR="008D0E9F" w:rsidRPr="001818BA">
        <w:rPr>
          <w:rFonts w:ascii="Garamond" w:eastAsia="Times New Roman" w:hAnsi="Garamond"/>
          <w:b/>
          <w:bCs/>
        </w:rPr>
        <w:t>ryteria wyboru projektów grantowych</w:t>
      </w:r>
      <w:r w:rsidRPr="001818BA">
        <w:rPr>
          <w:rFonts w:ascii="Garamond" w:eastAsia="Times New Roman" w:hAnsi="Garamond"/>
          <w:b/>
          <w:bCs/>
        </w:rPr>
        <w:t xml:space="preserve"> wraz z procedurą ustalania lub zmiany kryteriów.</w:t>
      </w:r>
      <w:r w:rsidR="00E83E91">
        <w:rPr>
          <w:rFonts w:ascii="Garamond" w:eastAsia="Times New Roman" w:hAnsi="Garamond"/>
          <w:b/>
          <w:bCs/>
        </w:rPr>
        <w:t xml:space="preserve"> (</w:t>
      </w:r>
      <w:r w:rsidR="00E83E91" w:rsidRPr="00E83E91">
        <w:rPr>
          <w:rFonts w:ascii="Garamond" w:eastAsia="Times New Roman" w:hAnsi="Garamond"/>
          <w:b/>
          <w:bCs/>
        </w:rPr>
        <w:t>Załącznik nr 5</w:t>
      </w:r>
      <w:r w:rsidR="00E83E91" w:rsidRPr="00E83E91">
        <w:rPr>
          <w:rFonts w:ascii="Garamond" w:eastAsia="Times New Roman" w:hAnsi="Garamond"/>
          <w:b/>
          <w:bCs/>
        </w:rPr>
        <w:t>a</w:t>
      </w:r>
      <w:r w:rsidR="00E83E91" w:rsidRPr="00E83E91">
        <w:rPr>
          <w:rFonts w:ascii="Garamond" w:eastAsia="Times New Roman" w:hAnsi="Garamond"/>
          <w:b/>
          <w:bCs/>
        </w:rPr>
        <w:t xml:space="preserve"> do uchwały Rady ds. LSR 2020/III/221  z dnia 12.08.2020</w:t>
      </w:r>
      <w:r w:rsidR="00E83E91">
        <w:rPr>
          <w:rFonts w:ascii="Garamond" w:eastAsia="Times New Roman" w:hAnsi="Garamond"/>
          <w:b/>
          <w:bCs/>
        </w:rPr>
        <w:t>)</w:t>
      </w:r>
    </w:p>
    <w:p w14:paraId="53FB8E44" w14:textId="356CA78C" w:rsidR="00E46FB6" w:rsidRPr="001818BA" w:rsidRDefault="00E46FB6" w:rsidP="00E46FB6">
      <w:pPr>
        <w:keepNext/>
        <w:keepLines/>
        <w:spacing w:after="0" w:line="360" w:lineRule="auto"/>
        <w:jc w:val="both"/>
        <w:outlineLvl w:val="0"/>
        <w:rPr>
          <w:rFonts w:ascii="Garamond" w:eastAsia="Times New Roman" w:hAnsi="Garamond"/>
          <w:b/>
          <w:bCs/>
        </w:rPr>
      </w:pPr>
    </w:p>
    <w:p w14:paraId="748DA5C9" w14:textId="77777777" w:rsidR="008F671A" w:rsidRPr="001818BA" w:rsidRDefault="008F671A" w:rsidP="00DF7E83">
      <w:pPr>
        <w:pStyle w:val="Akapitzlist"/>
        <w:numPr>
          <w:ilvl w:val="0"/>
          <w:numId w:val="3"/>
        </w:numPr>
        <w:rPr>
          <w:rFonts w:ascii="Garamond" w:hAnsi="Garamond"/>
          <w:b/>
          <w:sz w:val="24"/>
        </w:rPr>
      </w:pPr>
      <w:r w:rsidRPr="001818BA">
        <w:rPr>
          <w:rFonts w:ascii="Garamond" w:hAnsi="Garamond"/>
          <w:b/>
          <w:sz w:val="24"/>
        </w:rPr>
        <w:t>Procedura ustalania lub zmiany kr</w:t>
      </w:r>
      <w:r w:rsidR="006D7CC6" w:rsidRPr="001818BA">
        <w:rPr>
          <w:rFonts w:ascii="Garamond" w:hAnsi="Garamond"/>
          <w:b/>
          <w:sz w:val="24"/>
        </w:rPr>
        <w:t>yteriów wyboru.</w:t>
      </w:r>
    </w:p>
    <w:p w14:paraId="791DFD1D" w14:textId="77777777" w:rsidR="008F671A" w:rsidRPr="001818BA" w:rsidRDefault="00A6566D" w:rsidP="008F671A">
      <w:pPr>
        <w:keepNext/>
        <w:keepLines/>
        <w:spacing w:after="0" w:line="360" w:lineRule="auto"/>
        <w:jc w:val="both"/>
        <w:outlineLvl w:val="0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 xml:space="preserve">Ustalanie lub wprowadzanie </w:t>
      </w:r>
      <w:r w:rsidR="008F671A" w:rsidRPr="001818BA">
        <w:rPr>
          <w:rFonts w:ascii="Garamond" w:eastAsia="Times New Roman" w:hAnsi="Garamond"/>
          <w:bCs/>
        </w:rPr>
        <w:t xml:space="preserve">zmian w </w:t>
      </w:r>
      <w:r w:rsidRPr="001818BA">
        <w:rPr>
          <w:rFonts w:ascii="Garamond" w:eastAsia="Times New Roman" w:hAnsi="Garamond"/>
          <w:bCs/>
        </w:rPr>
        <w:t>kryteriach</w:t>
      </w:r>
      <w:r w:rsidR="008F671A" w:rsidRPr="001818BA">
        <w:rPr>
          <w:rFonts w:ascii="Garamond" w:eastAsia="Times New Roman" w:hAnsi="Garamond"/>
          <w:bCs/>
        </w:rPr>
        <w:t xml:space="preserve"> może wynikać z:</w:t>
      </w:r>
    </w:p>
    <w:p w14:paraId="0E842D5C" w14:textId="77777777" w:rsidR="008F671A" w:rsidRPr="001818BA" w:rsidRDefault="008F671A" w:rsidP="00DF7E83">
      <w:pPr>
        <w:pStyle w:val="Akapitzlist"/>
        <w:keepNext/>
        <w:keepLines/>
        <w:numPr>
          <w:ilvl w:val="0"/>
          <w:numId w:val="4"/>
        </w:numPr>
        <w:spacing w:after="0" w:line="360" w:lineRule="auto"/>
        <w:jc w:val="both"/>
        <w:outlineLvl w:val="0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 xml:space="preserve">Inicjatywy Zarządu bądź Rady ds. LSR m.in. w oparciu o doświadczenia przeprowadzonych konkursów. </w:t>
      </w:r>
    </w:p>
    <w:p w14:paraId="7FCCE494" w14:textId="77777777" w:rsidR="008F671A" w:rsidRPr="001818BA" w:rsidRDefault="008F671A" w:rsidP="00DF7E83">
      <w:pPr>
        <w:pStyle w:val="Akapitzlist"/>
        <w:keepNext/>
        <w:keepLines/>
        <w:numPr>
          <w:ilvl w:val="0"/>
          <w:numId w:val="4"/>
        </w:numPr>
        <w:spacing w:after="0" w:line="360" w:lineRule="auto"/>
        <w:jc w:val="both"/>
        <w:outlineLvl w:val="0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 xml:space="preserve">Wniosku Członka PLGR, mieszkańca obszaru z zachowaniem formy pisemnej. </w:t>
      </w:r>
    </w:p>
    <w:p w14:paraId="726A10E0" w14:textId="77777777" w:rsidR="00F70A96" w:rsidRPr="001818BA" w:rsidRDefault="008F671A" w:rsidP="00F70A96">
      <w:pPr>
        <w:pStyle w:val="Akapitzlist"/>
        <w:numPr>
          <w:ilvl w:val="0"/>
          <w:numId w:val="4"/>
        </w:numPr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Z</w:t>
      </w:r>
      <w:r w:rsidR="005809E4" w:rsidRPr="001818BA">
        <w:rPr>
          <w:rFonts w:ascii="Garamond" w:eastAsia="Times New Roman" w:hAnsi="Garamond"/>
          <w:bCs/>
        </w:rPr>
        <w:t>aleceń Instytucji Zarządzającej lub Pośredniczącej w tym zmian warunków określonych w dokumentach prawnych (właściwego Ministra oraz Samorządu Województwa Pomorskiego )</w:t>
      </w:r>
    </w:p>
    <w:p w14:paraId="6A165F2D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Wnioski i zalecenia rozpatrywane są przez Zarząd Stowarzyszenia, który przedkłada propozycje zmian Radzie ds. LSR. Rada ds. LSR przyjmuje propozycje zmiany lub nanosi uwagi i korekty.</w:t>
      </w:r>
      <w:r w:rsidR="005809E4" w:rsidRPr="001818BA">
        <w:rPr>
          <w:rFonts w:ascii="Garamond" w:eastAsia="Times New Roman" w:hAnsi="Garamond"/>
          <w:bCs/>
        </w:rPr>
        <w:t xml:space="preserve"> Zmiany wynikające z zaleceń, uwag, wezwań oraz nowych i zmienionych dokumentów prawnych instytucji zarządzającej i pośredniczącej co do zasady nie podlegają konsultacji z lokalną społecznością.</w:t>
      </w:r>
    </w:p>
    <w:p w14:paraId="774E40A6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Proponowane zmiany</w:t>
      </w:r>
      <w:r w:rsidR="005C4DA6" w:rsidRPr="001818BA">
        <w:rPr>
          <w:rFonts w:ascii="Garamond" w:eastAsia="Times New Roman" w:hAnsi="Garamond"/>
          <w:bCs/>
        </w:rPr>
        <w:t xml:space="preserve"> lub ustalenie nowych projektów</w:t>
      </w:r>
      <w:r w:rsidRPr="001818BA">
        <w:rPr>
          <w:rFonts w:ascii="Garamond" w:eastAsia="Times New Roman" w:hAnsi="Garamond"/>
          <w:bCs/>
        </w:rPr>
        <w:t xml:space="preserve"> podawane są do informacji publicznej poprzez publikację na stronie internetowej Północnokaszubskiej LGR w celu konsultacji planowanych zmian z lokalną społecznością</w:t>
      </w:r>
    </w:p>
    <w:p w14:paraId="10131173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Planowane zmiany konsultowane są również z przedstawicielami sektora rybackiego poprzez:</w:t>
      </w:r>
    </w:p>
    <w:p w14:paraId="4691270B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- skierowanie informacji nt. planowanych zmian do Członków PLGR z sektora w oparciu o dostępne środki komunikacji z prośbą o ustosunkowanie się do nich,</w:t>
      </w:r>
    </w:p>
    <w:p w14:paraId="4993A8A9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- informacje nt. plan</w:t>
      </w:r>
      <w:r w:rsidR="00C91231" w:rsidRPr="001818BA">
        <w:rPr>
          <w:rFonts w:ascii="Garamond" w:eastAsia="Times New Roman" w:hAnsi="Garamond"/>
          <w:bCs/>
        </w:rPr>
        <w:t>owanych zmian lub ustalania kryteriów</w:t>
      </w:r>
      <w:r w:rsidRPr="001818BA">
        <w:rPr>
          <w:rFonts w:ascii="Garamond" w:eastAsia="Times New Roman" w:hAnsi="Garamond"/>
          <w:bCs/>
        </w:rPr>
        <w:t xml:space="preserve"> są za pośrednictwem organizacji rybackich, lub podczas bezpośrednich spotkań, lub poprzez lokalnych liderów np. Członków Zarządu będących przedstawicielami sektora rybackiego</w:t>
      </w:r>
    </w:p>
    <w:p w14:paraId="40BA492A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 xml:space="preserve">Uwagi wraz z uzasadnieniem do zaproponowanych kryteriów składane są w formie pisemnej do Biura Północnokaszubskiej LGR w terminie 7 dni od dnia podania do publicznej informacji. </w:t>
      </w:r>
    </w:p>
    <w:p w14:paraId="4595AE11" w14:textId="77777777" w:rsidR="008F671A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Po upływie terminu konsultacji</w:t>
      </w:r>
      <w:r w:rsidR="005809E4" w:rsidRPr="001818BA">
        <w:rPr>
          <w:rFonts w:ascii="Garamond" w:eastAsia="Times New Roman" w:hAnsi="Garamond"/>
          <w:bCs/>
        </w:rPr>
        <w:t xml:space="preserve"> Zarząd i</w:t>
      </w:r>
      <w:r w:rsidRPr="001818BA">
        <w:rPr>
          <w:rFonts w:ascii="Garamond" w:eastAsia="Times New Roman" w:hAnsi="Garamond"/>
          <w:bCs/>
        </w:rPr>
        <w:t xml:space="preserve"> Prezydium Rady ds. LSR weryfikuje zgłoszone uwagi i propozycje zmian, w szczególności pod kątem zgodności z przepisami regulującymi wdrażanie lokalnych strategii rozwoju. Zmiany przyjmowane są uchwałą przez Radę ds. LSR.</w:t>
      </w:r>
    </w:p>
    <w:p w14:paraId="1A43ABE7" w14:textId="77777777" w:rsidR="00E46FB6" w:rsidRPr="001818BA" w:rsidRDefault="00E46FB6" w:rsidP="00DF7E83">
      <w:pPr>
        <w:pStyle w:val="Akapitzlist"/>
        <w:numPr>
          <w:ilvl w:val="0"/>
          <w:numId w:val="3"/>
        </w:numPr>
        <w:rPr>
          <w:rFonts w:ascii="Garamond" w:hAnsi="Garamond"/>
          <w:b/>
          <w:sz w:val="24"/>
        </w:rPr>
      </w:pPr>
      <w:r w:rsidRPr="001818BA">
        <w:rPr>
          <w:rFonts w:ascii="Garamond" w:hAnsi="Garamond"/>
          <w:b/>
          <w:sz w:val="24"/>
        </w:rPr>
        <w:t xml:space="preserve">Kryteria wg. lokalnych kryteriów wyboru </w:t>
      </w:r>
    </w:p>
    <w:p w14:paraId="31267BB6" w14:textId="77777777" w:rsidR="00DF7E83" w:rsidRPr="001818BA" w:rsidRDefault="00DF7E83" w:rsidP="00DF7E83">
      <w:pPr>
        <w:jc w:val="center"/>
        <w:rPr>
          <w:rFonts w:ascii="Garamond" w:hAnsi="Garamond"/>
          <w:b/>
        </w:rPr>
      </w:pPr>
      <w:r w:rsidRPr="001818BA">
        <w:rPr>
          <w:rFonts w:ascii="Garamond" w:hAnsi="Garamond"/>
          <w:b/>
        </w:rPr>
        <w:t>CEL SZCZEGÓŁOWY: 1.3. POPRAWA ATRAKCYJNOŚCI OSIEDLEŃCZEJ I TURYSTYCZNEJ POPRZEZ ROZWÓJ OFERTY CZASU WOLNEGO ORAZ ROZWIJANIE INNOWACYJNEJ OFERTY TURYSTYCZNEJ W OPARCIU O KULTUROWE BOGACTWO OBSZARU</w:t>
      </w:r>
    </w:p>
    <w:p w14:paraId="2C64B0D6" w14:textId="77777777" w:rsidR="00DF7E83" w:rsidRPr="001818BA" w:rsidRDefault="00DF7E83" w:rsidP="00DF7E83">
      <w:pPr>
        <w:jc w:val="center"/>
        <w:rPr>
          <w:rFonts w:ascii="Garamond" w:hAnsi="Garamond"/>
          <w:b/>
        </w:rPr>
      </w:pPr>
      <w:r w:rsidRPr="001818BA">
        <w:rPr>
          <w:rFonts w:ascii="Garamond" w:hAnsi="Garamond"/>
          <w:b/>
        </w:rPr>
        <w:t>Przedsięwzięcie: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7163"/>
        <w:gridCol w:w="1622"/>
        <w:gridCol w:w="1380"/>
      </w:tblGrid>
      <w:tr w:rsidR="001818BA" w:rsidRPr="001818BA" w14:paraId="24FEA431" w14:textId="77777777" w:rsidTr="00F70A96">
        <w:trPr>
          <w:trHeight w:val="253"/>
        </w:trPr>
        <w:tc>
          <w:tcPr>
            <w:tcW w:w="5000" w:type="pct"/>
            <w:gridSpan w:val="4"/>
            <w:shd w:val="clear" w:color="auto" w:fill="92D050"/>
          </w:tcPr>
          <w:p w14:paraId="2DE0D2AB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 w:cstheme="minorBidi"/>
                <w:b/>
                <w:sz w:val="20"/>
                <w:szCs w:val="20"/>
              </w:rPr>
              <w:t xml:space="preserve">Ustalenie kwoty wsparcia </w:t>
            </w:r>
          </w:p>
        </w:tc>
      </w:tr>
      <w:tr w:rsidR="001818BA" w:rsidRPr="001818BA" w14:paraId="72F5376A" w14:textId="77777777" w:rsidTr="00562F63">
        <w:trPr>
          <w:trHeight w:val="253"/>
        </w:trPr>
        <w:tc>
          <w:tcPr>
            <w:tcW w:w="242" w:type="pct"/>
            <w:shd w:val="clear" w:color="auto" w:fill="auto"/>
          </w:tcPr>
          <w:p w14:paraId="57EDBCDF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Lp.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5673A561" w14:textId="77777777" w:rsidR="00F70A96" w:rsidRPr="001818BA" w:rsidRDefault="00F70A96" w:rsidP="00F70A96">
            <w:pPr>
              <w:snapToGrid w:val="0"/>
              <w:spacing w:after="0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2D9C696F" w14:textId="77777777" w:rsidR="00F70A96" w:rsidRPr="001818BA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64859014" w14:textId="77777777" w:rsidR="00F70A96" w:rsidRPr="001818BA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NIE</w:t>
            </w:r>
          </w:p>
        </w:tc>
      </w:tr>
      <w:tr w:rsidR="001818BA" w:rsidRPr="001818BA" w14:paraId="27751256" w14:textId="77777777" w:rsidTr="00562F63">
        <w:trPr>
          <w:trHeight w:val="253"/>
        </w:trPr>
        <w:tc>
          <w:tcPr>
            <w:tcW w:w="242" w:type="pct"/>
            <w:shd w:val="clear" w:color="auto" w:fill="auto"/>
          </w:tcPr>
          <w:p w14:paraId="445BC9C7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1.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1058C345" w14:textId="77777777" w:rsidR="00F70A96" w:rsidRPr="001818BA" w:rsidRDefault="00F70A96" w:rsidP="00F70A96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  <w:r w:rsidRPr="001818BA">
              <w:rPr>
                <w:rFonts w:ascii="Garamond" w:eastAsiaTheme="minorHAnsi" w:hAnsi="Garamond" w:cstheme="minorBidi"/>
                <w:bCs/>
                <w:sz w:val="20"/>
                <w:szCs w:val="20"/>
              </w:rPr>
              <w:t xml:space="preserve">Wnioskowana kwota pomocy we wniosku o powierzenie grantu odpowiada warunkom określonym w LSR i w ogłoszeniu o naborze wniosków o powierzenie grantu </w:t>
            </w:r>
          </w:p>
        </w:tc>
        <w:tc>
          <w:tcPr>
            <w:tcW w:w="759" w:type="pct"/>
            <w:shd w:val="clear" w:color="auto" w:fill="auto"/>
          </w:tcPr>
          <w:p w14:paraId="3847D7BA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646" w:type="pct"/>
            <w:shd w:val="clear" w:color="auto" w:fill="auto"/>
          </w:tcPr>
          <w:p w14:paraId="372BD41C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</w:tr>
    </w:tbl>
    <w:p w14:paraId="514D30C0" w14:textId="77777777" w:rsidR="00F70A96" w:rsidRPr="001818BA" w:rsidRDefault="00F70A96" w:rsidP="00F70A96">
      <w:pPr>
        <w:spacing w:after="0"/>
        <w:rPr>
          <w:rFonts w:ascii="Garamond" w:eastAsiaTheme="minorHAnsi" w:hAnsi="Garamond"/>
          <w:b/>
          <w:sz w:val="20"/>
          <w:szCs w:val="20"/>
        </w:rPr>
      </w:pPr>
      <w:r w:rsidRPr="001818BA">
        <w:rPr>
          <w:rFonts w:ascii="Garamond" w:eastAsiaTheme="minorHAnsi" w:hAnsi="Garamond"/>
          <w:b/>
          <w:sz w:val="20"/>
          <w:szCs w:val="20"/>
        </w:rPr>
        <w:t xml:space="preserve">Operacja spełnia kryteria dostępu     Tak </w:t>
      </w:r>
      <w:r w:rsidRPr="001818BA">
        <w:rPr>
          <w:rFonts w:ascii="Garamond" w:eastAsiaTheme="minorHAnsi" w:hAnsi="Garamond"/>
          <w:b/>
          <w:sz w:val="20"/>
          <w:szCs w:val="20"/>
        </w:rPr>
        <w:sym w:font="Webdings" w:char="F063"/>
      </w:r>
      <w:r w:rsidRPr="001818BA">
        <w:rPr>
          <w:rFonts w:ascii="Garamond" w:eastAsiaTheme="minorHAnsi" w:hAnsi="Garamond"/>
          <w:b/>
          <w:sz w:val="20"/>
          <w:szCs w:val="20"/>
        </w:rPr>
        <w:tab/>
        <w:t xml:space="preserve">Nie </w:t>
      </w:r>
      <w:r w:rsidRPr="001818BA">
        <w:rPr>
          <w:rFonts w:ascii="Garamond" w:eastAsiaTheme="minorHAnsi" w:hAnsi="Garamond"/>
          <w:b/>
          <w:sz w:val="20"/>
          <w:szCs w:val="20"/>
        </w:rPr>
        <w:sym w:font="Webdings" w:char="F063"/>
      </w:r>
    </w:p>
    <w:p w14:paraId="4CAF99F2" w14:textId="40B58D37" w:rsidR="00F70A96" w:rsidRPr="001818BA" w:rsidRDefault="00F70A96" w:rsidP="00F70A96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  <w:r w:rsidRPr="001818BA">
        <w:rPr>
          <w:rFonts w:ascii="Garamond" w:eastAsiaTheme="minorHAnsi" w:hAnsi="Garamond"/>
          <w:sz w:val="20"/>
          <w:szCs w:val="20"/>
        </w:rPr>
        <w:t>* zaznaczenie pola „NIE” oznacza, że co najmniej jedno z kryteriów wymienionych w części I karty oceny nie zostało spełnione, co stanowi podstawę do zmniejszenia kwoty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7163"/>
        <w:gridCol w:w="1622"/>
        <w:gridCol w:w="1380"/>
      </w:tblGrid>
      <w:tr w:rsidR="001818BA" w:rsidRPr="001818BA" w14:paraId="6577320B" w14:textId="77777777" w:rsidTr="00562F63">
        <w:trPr>
          <w:trHeight w:val="253"/>
        </w:trPr>
        <w:tc>
          <w:tcPr>
            <w:tcW w:w="242" w:type="pct"/>
            <w:vMerge w:val="restart"/>
            <w:shd w:val="clear" w:color="auto" w:fill="auto"/>
          </w:tcPr>
          <w:p w14:paraId="07B1AA97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2.</w:t>
            </w:r>
          </w:p>
        </w:tc>
        <w:tc>
          <w:tcPr>
            <w:tcW w:w="3353" w:type="pct"/>
            <w:vMerge w:val="restart"/>
            <w:shd w:val="clear" w:color="auto" w:fill="auto"/>
            <w:vAlign w:val="center"/>
          </w:tcPr>
          <w:p w14:paraId="45EA15E2" w14:textId="77777777" w:rsidR="00F70A96" w:rsidRPr="001818BA" w:rsidRDefault="00F70A96" w:rsidP="00F70A96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  <w:r w:rsidRPr="001818BA">
              <w:rPr>
                <w:rFonts w:ascii="Garamond" w:eastAsiaTheme="minorHAnsi" w:hAnsi="Garamond" w:cstheme="minorBidi"/>
                <w:bCs/>
                <w:sz w:val="20"/>
                <w:szCs w:val="20"/>
              </w:rPr>
              <w:t xml:space="preserve">Zmniejszono kwotę pomocy dla wniosku o powierzenie grantu </w:t>
            </w:r>
          </w:p>
        </w:tc>
        <w:tc>
          <w:tcPr>
            <w:tcW w:w="759" w:type="pct"/>
            <w:shd w:val="clear" w:color="auto" w:fill="auto"/>
          </w:tcPr>
          <w:p w14:paraId="40564D54" w14:textId="77777777" w:rsidR="00F70A96" w:rsidRPr="001818BA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49E15B45" w14:textId="77777777" w:rsidR="00F70A96" w:rsidRPr="001818BA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N/D</w:t>
            </w:r>
          </w:p>
        </w:tc>
      </w:tr>
      <w:tr w:rsidR="001818BA" w:rsidRPr="001818BA" w14:paraId="657A2518" w14:textId="77777777" w:rsidTr="00562F63">
        <w:trPr>
          <w:trHeight w:val="253"/>
        </w:trPr>
        <w:tc>
          <w:tcPr>
            <w:tcW w:w="242" w:type="pct"/>
            <w:vMerge/>
            <w:shd w:val="clear" w:color="auto" w:fill="auto"/>
          </w:tcPr>
          <w:p w14:paraId="28C7B0E1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3353" w:type="pct"/>
            <w:vMerge/>
            <w:shd w:val="clear" w:color="auto" w:fill="auto"/>
            <w:vAlign w:val="center"/>
          </w:tcPr>
          <w:p w14:paraId="0FD97C43" w14:textId="77777777" w:rsidR="00F70A96" w:rsidRPr="001818BA" w:rsidRDefault="00F70A96" w:rsidP="00F70A96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2580C59F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646" w:type="pct"/>
            <w:shd w:val="clear" w:color="auto" w:fill="auto"/>
          </w:tcPr>
          <w:p w14:paraId="582A2FD7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</w:tr>
    </w:tbl>
    <w:p w14:paraId="19EDE954" w14:textId="77777777" w:rsidR="00F70A96" w:rsidRPr="001818BA" w:rsidRDefault="00F70A96" w:rsidP="00F70A96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  <w:r w:rsidRPr="001818BA">
        <w:rPr>
          <w:rFonts w:ascii="Garamond" w:eastAsiaTheme="minorHAnsi" w:hAnsi="Garamond"/>
          <w:b/>
          <w:sz w:val="20"/>
          <w:szCs w:val="20"/>
        </w:rPr>
        <w:t xml:space="preserve">Operacja spełnia kryteria dostępu     Tak </w:t>
      </w:r>
      <w:r w:rsidRPr="001818BA">
        <w:rPr>
          <w:rFonts w:ascii="Garamond" w:eastAsiaTheme="minorHAnsi" w:hAnsi="Garamond"/>
          <w:b/>
          <w:sz w:val="20"/>
          <w:szCs w:val="20"/>
        </w:rPr>
        <w:sym w:font="Webdings" w:char="F063"/>
      </w:r>
    </w:p>
    <w:p w14:paraId="571D0CA9" w14:textId="77777777" w:rsidR="00F70A96" w:rsidRPr="001818BA" w:rsidRDefault="00F70A96" w:rsidP="00DF7E83">
      <w:pPr>
        <w:jc w:val="center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C0504D"/>
          <w:bottom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539"/>
        <w:gridCol w:w="1309"/>
        <w:gridCol w:w="6912"/>
      </w:tblGrid>
      <w:tr w:rsidR="001818BA" w:rsidRPr="001818BA" w14:paraId="2F7B3D1B" w14:textId="77777777" w:rsidTr="00DF7E83">
        <w:trPr>
          <w:trHeight w:val="253"/>
        </w:trPr>
        <w:tc>
          <w:tcPr>
            <w:tcW w:w="554" w:type="dxa"/>
            <w:vAlign w:val="center"/>
          </w:tcPr>
          <w:p w14:paraId="107BA4BC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LP</w:t>
            </w:r>
          </w:p>
        </w:tc>
        <w:tc>
          <w:tcPr>
            <w:tcW w:w="1539" w:type="dxa"/>
            <w:vAlign w:val="center"/>
          </w:tcPr>
          <w:p w14:paraId="726B8501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Nazwa kryterium</w:t>
            </w:r>
          </w:p>
        </w:tc>
        <w:tc>
          <w:tcPr>
            <w:tcW w:w="1309" w:type="dxa"/>
            <w:vAlign w:val="center"/>
          </w:tcPr>
          <w:p w14:paraId="21DA66DC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Punktacja</w:t>
            </w:r>
          </w:p>
        </w:tc>
        <w:tc>
          <w:tcPr>
            <w:tcW w:w="6912" w:type="dxa"/>
            <w:vAlign w:val="center"/>
          </w:tcPr>
          <w:p w14:paraId="52A8C430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Sposób oceny</w:t>
            </w:r>
          </w:p>
        </w:tc>
      </w:tr>
      <w:tr w:rsidR="001818BA" w:rsidRPr="001818BA" w14:paraId="364FA7CB" w14:textId="77777777" w:rsidTr="00625792">
        <w:trPr>
          <w:trHeight w:val="253"/>
        </w:trPr>
        <w:tc>
          <w:tcPr>
            <w:tcW w:w="10314" w:type="dxa"/>
            <w:gridSpan w:val="4"/>
          </w:tcPr>
          <w:p w14:paraId="25E3FC38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KRYTERIA OBIEKTYWNE</w:t>
            </w:r>
          </w:p>
        </w:tc>
      </w:tr>
      <w:tr w:rsidR="001818BA" w:rsidRPr="001818BA" w14:paraId="6BB245D9" w14:textId="77777777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8E4DA1C" w14:textId="77777777" w:rsidR="00DF7E83" w:rsidRPr="001818BA" w:rsidRDefault="00DF7E83" w:rsidP="00625792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1.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6E9022F6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Konsultacje PLGR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A9A1973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74CF21C6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0; 3; 5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494F9055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0C60D9D5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konsultował wniosek o powierzenie grantu z pracownikami Biura PLGR:</w:t>
            </w:r>
          </w:p>
          <w:p w14:paraId="7A9188C2" w14:textId="2C3D667C" w:rsidR="00DF7E83" w:rsidRPr="001818BA" w:rsidRDefault="00DF7E83" w:rsidP="00DF7E83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Minimum 2 konsultacje mailowe lub/i konsultacje stacjonarne w Biurze PLGR – 5 pkt.</w:t>
            </w:r>
          </w:p>
          <w:p w14:paraId="3C386626" w14:textId="0BD4CE13" w:rsidR="00DF7E83" w:rsidRPr="001818BA" w:rsidRDefault="00DF7E83" w:rsidP="00DF7E83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Minimum 1 konsultacja mailowa lub konsultacja stacjonarna w Biurze PLGR – 3 pkt.</w:t>
            </w:r>
          </w:p>
          <w:p w14:paraId="553AC8A2" w14:textId="77777777" w:rsidR="001818BA" w:rsidRPr="001818BA" w:rsidRDefault="00DF7E83" w:rsidP="001818BA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Brak konsultacji wniosku o powierzenie grantu z pracownikami Biura PLGR </w:t>
            </w:r>
          </w:p>
          <w:p w14:paraId="4F222355" w14:textId="5952B6C7" w:rsidR="00EE231C" w:rsidRPr="001818BA" w:rsidRDefault="00EE231C" w:rsidP="001818B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Liczba konsultacji podlegać będzie weryfikacji przez pracowników Biura PLGR na podstawie sporządzonych</w:t>
            </w:r>
            <w:r w:rsidR="00EF1530" w:rsidRPr="001818BA">
              <w:rPr>
                <w:rFonts w:ascii="Garamond" w:hAnsi="Garamond"/>
              </w:rPr>
              <w:t xml:space="preserve"> kart doradztwa. Aby uznać</w:t>
            </w:r>
            <w:r w:rsidR="00A12ABA" w:rsidRPr="001818BA">
              <w:rPr>
                <w:rFonts w:ascii="Garamond" w:hAnsi="Garamond"/>
              </w:rPr>
              <w:t xml:space="preserve"> przeprowadzone konsultacje, musza się odbyć po ogłoszeniu konkursu o dofinasowanie.</w:t>
            </w:r>
          </w:p>
        </w:tc>
      </w:tr>
      <w:tr w:rsidR="001818BA" w:rsidRPr="001818BA" w14:paraId="40111656" w14:textId="77777777" w:rsidTr="00F70A96">
        <w:trPr>
          <w:trHeight w:val="253"/>
        </w:trPr>
        <w:tc>
          <w:tcPr>
            <w:tcW w:w="554" w:type="dxa"/>
          </w:tcPr>
          <w:p w14:paraId="312E8B19" w14:textId="77777777" w:rsidR="00DF7E83" w:rsidRPr="001818BA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619AFBE5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 xml:space="preserve">Oddziaływanie projektu </w:t>
            </w:r>
          </w:p>
        </w:tc>
        <w:tc>
          <w:tcPr>
            <w:tcW w:w="1309" w:type="dxa"/>
          </w:tcPr>
          <w:p w14:paraId="11BE7AC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Punktacja:  0; 3; 7; 10 </w:t>
            </w:r>
          </w:p>
          <w:p w14:paraId="5378DE10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EEBE760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</w:tcPr>
          <w:p w14:paraId="1B18265E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0884AB7C" w14:textId="77777777" w:rsidR="00DF7E83" w:rsidRPr="001818BA" w:rsidRDefault="00DF7E83" w:rsidP="00DF7E83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Operacja realizowana jest na obszarze:</w:t>
            </w:r>
          </w:p>
          <w:p w14:paraId="64B36486" w14:textId="77777777" w:rsidR="00DF7E83" w:rsidRPr="001818BA" w:rsidRDefault="00DF7E83" w:rsidP="00DF7E8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 gmin obszaru objętego LSR – 3 pkt.</w:t>
            </w:r>
          </w:p>
          <w:p w14:paraId="51245686" w14:textId="77777777" w:rsidR="00DF7E83" w:rsidRPr="001818BA" w:rsidRDefault="00DF7E83" w:rsidP="00DF7E8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3 gmin obszaru objętego LSR – 7 pkt.</w:t>
            </w:r>
          </w:p>
          <w:p w14:paraId="7A183774" w14:textId="77777777" w:rsidR="00DF7E83" w:rsidRPr="001818BA" w:rsidRDefault="00DF7E83" w:rsidP="00DF7E8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wszystkich gmin obszaru objętego LSR – 10 pkt.</w:t>
            </w:r>
          </w:p>
          <w:p w14:paraId="0E14691C" w14:textId="77777777" w:rsidR="00DF7E83" w:rsidRPr="001818BA" w:rsidRDefault="00DF7E83" w:rsidP="00DF7E83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6" w:hanging="284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Realizowana jest na obszarze 1 gminy – 0 pkt.</w:t>
            </w:r>
          </w:p>
        </w:tc>
      </w:tr>
      <w:tr w:rsidR="001818BA" w:rsidRPr="001818BA" w14:paraId="0FF217CF" w14:textId="77777777" w:rsidTr="00F70A96">
        <w:trPr>
          <w:trHeight w:val="253"/>
        </w:trPr>
        <w:tc>
          <w:tcPr>
            <w:tcW w:w="554" w:type="dxa"/>
          </w:tcPr>
          <w:p w14:paraId="6A92BFCD" w14:textId="77777777" w:rsidR="00DF7E83" w:rsidRPr="001818BA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3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1AD4FE28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Wpływ wartości wskaźników rezultatu  przyjętych w projekcie na osiągnięcie wskaźników realizacji LSR</w:t>
            </w:r>
          </w:p>
        </w:tc>
        <w:tc>
          <w:tcPr>
            <w:tcW w:w="1309" w:type="dxa"/>
          </w:tcPr>
          <w:p w14:paraId="78270079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Punktacja:  0; 2; 12; 17, 20 </w:t>
            </w:r>
          </w:p>
          <w:p w14:paraId="0B4A07CA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2197E2A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20</w:t>
            </w:r>
          </w:p>
        </w:tc>
        <w:tc>
          <w:tcPr>
            <w:tcW w:w="6912" w:type="dxa"/>
          </w:tcPr>
          <w:p w14:paraId="1709EA6D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727310EA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Operacja przyczyni się do osiągnięcia wskazanych w LSR wskaźników rezultatu zgodnych z danym przedsięwzięciem i opis powiązania zakresu operacji z wskaźnikami jest uzasadniony we wniosku.</w:t>
            </w:r>
          </w:p>
          <w:p w14:paraId="435CDF7D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1.</w:t>
            </w:r>
            <w:r w:rsidRPr="001818BA">
              <w:rPr>
                <w:rFonts w:ascii="Garamond" w:hAnsi="Garamond"/>
              </w:rPr>
              <w:tab/>
              <w:t>Liczba podmiotów zaangażowanych w kultywowanie lokalnego dziedzictwa i tożsamości w ramach projektu ( parterów projektu ):</w:t>
            </w:r>
          </w:p>
          <w:p w14:paraId="5CF68943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a)</w:t>
            </w:r>
            <w:r w:rsidRPr="001818BA">
              <w:rPr>
                <w:rFonts w:ascii="Garamond" w:hAnsi="Garamond"/>
              </w:rPr>
              <w:tab/>
              <w:t>od 2 do 3 – 2 pkt.</w:t>
            </w:r>
          </w:p>
          <w:p w14:paraId="78FCBAC9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b)</w:t>
            </w:r>
            <w:r w:rsidRPr="001818BA">
              <w:rPr>
                <w:rFonts w:ascii="Garamond" w:hAnsi="Garamond"/>
              </w:rPr>
              <w:tab/>
              <w:t>od 4 – 5 pkt.</w:t>
            </w:r>
          </w:p>
          <w:p w14:paraId="12969CFF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</w:t>
            </w:r>
            <w:r w:rsidRPr="001818BA">
              <w:rPr>
                <w:rFonts w:ascii="Garamond" w:hAnsi="Garamond"/>
              </w:rPr>
              <w:tab/>
              <w:t>Liczba produktów tradycyjnych zarejestrowanych w ramach działań wdrożonych w ramach projektu:</w:t>
            </w:r>
          </w:p>
          <w:p w14:paraId="37118C5F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a)</w:t>
            </w:r>
            <w:r w:rsidRPr="001818BA">
              <w:rPr>
                <w:rFonts w:ascii="Garamond" w:hAnsi="Garamond"/>
              </w:rPr>
              <w:tab/>
              <w:t>minimum 1 produkt – 15 pkt.</w:t>
            </w:r>
          </w:p>
          <w:p w14:paraId="3742F905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</w:t>
            </w:r>
            <w:r w:rsidRPr="001818BA">
              <w:rPr>
                <w:rFonts w:ascii="Garamond" w:hAnsi="Garamond"/>
              </w:rPr>
              <w:tab/>
              <w:t>Brak zgodności z założeniami i wskaźnikami rezultatu lub nie wykazano wskaźników – 0 pkt.</w:t>
            </w:r>
          </w:p>
          <w:p w14:paraId="1F580CDC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Ocenie podlegać będzie poprawność przyjętych wskaźników rezultatu, ich realność osiągnięcia co do terminu i wartości oraz wpływ przyjętych wskaźników na osiągnięcie wskaźników realizacji LSR. Preferuje się operacje, które w opisie zadania we wniosku w sposób mierzalny i realny wskażą osiągnięcie rezultatu zgodne z danym przedsięwzięciem</w:t>
            </w:r>
          </w:p>
        </w:tc>
      </w:tr>
      <w:tr w:rsidR="001818BA" w:rsidRPr="001818BA" w14:paraId="785801E1" w14:textId="77777777" w:rsidTr="00F70A96">
        <w:trPr>
          <w:trHeight w:val="253"/>
        </w:trPr>
        <w:tc>
          <w:tcPr>
            <w:tcW w:w="554" w:type="dxa"/>
          </w:tcPr>
          <w:p w14:paraId="55882967" w14:textId="77777777" w:rsidR="00DF7E83" w:rsidRPr="001818BA" w:rsidRDefault="00DF7E83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4.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63A94003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 xml:space="preserve">Promocja podejścia oddolnego </w:t>
            </w:r>
          </w:p>
        </w:tc>
        <w:tc>
          <w:tcPr>
            <w:tcW w:w="1309" w:type="dxa"/>
          </w:tcPr>
          <w:p w14:paraId="6F09ACFF" w14:textId="77777777" w:rsidR="00DF7E83" w:rsidRPr="001818BA" w:rsidRDefault="00DF7E83" w:rsidP="001818B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  0 lub 5</w:t>
            </w:r>
          </w:p>
          <w:p w14:paraId="613EA0C8" w14:textId="77777777" w:rsidR="00DF7E83" w:rsidRPr="001818BA" w:rsidRDefault="00DF7E83" w:rsidP="001818B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3AAAF318" w14:textId="77777777" w:rsidR="00DF7E83" w:rsidRPr="001818BA" w:rsidRDefault="00DF7E83" w:rsidP="001818B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5</w:t>
            </w:r>
          </w:p>
        </w:tc>
        <w:tc>
          <w:tcPr>
            <w:tcW w:w="6912" w:type="dxa"/>
          </w:tcPr>
          <w:p w14:paraId="0C37CFE9" w14:textId="77777777" w:rsidR="004E7B86" w:rsidRPr="001818BA" w:rsidRDefault="004E7B86" w:rsidP="001818BA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Kryterium jest punktowane jeżeli:</w:t>
            </w:r>
          </w:p>
          <w:p w14:paraId="542FC7D4" w14:textId="77777777" w:rsidR="004E7B86" w:rsidRPr="001818BA" w:rsidRDefault="004E7B86" w:rsidP="001818B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Zadeklarowano sposób informowania społeczności o realizacji operacji</w:t>
            </w:r>
          </w:p>
          <w:p w14:paraId="4811F3F8" w14:textId="77777777" w:rsidR="004E7B86" w:rsidRPr="001818BA" w:rsidRDefault="004E7B86" w:rsidP="001818BA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ze środków pozyskanych w ramach Lokalnej Strategii Rozwoju 2014-</w:t>
            </w:r>
          </w:p>
          <w:p w14:paraId="3CE3F5EC" w14:textId="18E8D841" w:rsidR="004E7B86" w:rsidRPr="001818BA" w:rsidRDefault="004E7B86" w:rsidP="001818BA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2020 za pośrednictwem Stowarzyszenia Północnokaszubska Lokalna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Grupa Rybacka poprzez załączenie stosownego oświadczenia wg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wzoru określonego w ogłoszeniu o naborze, tj. promocja projektu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realizowana będzie zgodnie z wytycznymi dla PROW 2014-2020 oraz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zakładać będzie informowanie o realizacji operacji ze środków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pozyskanych w ramach Lokalnej Strategii Rozwoju 2014-2020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Stowarzyszenia PLGR – 5 pkt.</w:t>
            </w:r>
          </w:p>
          <w:p w14:paraId="17782CB6" w14:textId="408720B8" w:rsidR="004E7B86" w:rsidRPr="001818BA" w:rsidRDefault="004E7B86" w:rsidP="001818BA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2. Brak informacji o sposobie promocji realizacji operacji ze środków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pozyskanych w ramach Lokalnej Strategii Rozwoju 2014-2020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Stowarzyszenia PLGR - 0 pkt.</w:t>
            </w:r>
          </w:p>
        </w:tc>
      </w:tr>
      <w:tr w:rsidR="001818BA" w:rsidRPr="001818BA" w14:paraId="4EC37DA2" w14:textId="77777777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34D04AE" w14:textId="77777777" w:rsidR="00DF7E83" w:rsidRPr="001818BA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5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1CB96F70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Wartość wnioskowanego dofinansowania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0F4E891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  0; 3; 8; 15</w:t>
            </w:r>
          </w:p>
          <w:p w14:paraId="1E8AC41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C916FC9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15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02279716" w14:textId="4B738DF0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 Wnioskowana kwota dofinansowania wynosi:</w:t>
            </w:r>
          </w:p>
          <w:p w14:paraId="43DBC7BC" w14:textId="77777777" w:rsidR="004E7B86" w:rsidRPr="001818BA" w:rsidRDefault="004E7B86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</w:rPr>
            </w:pPr>
          </w:p>
          <w:p w14:paraId="618A5F99" w14:textId="77777777" w:rsidR="004E7B86" w:rsidRPr="001818BA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a) od 5 000,00 – 10 000,00  PLN - 15 pkt,</w:t>
            </w:r>
          </w:p>
          <w:p w14:paraId="14825B6F" w14:textId="77777777" w:rsidR="004E7B86" w:rsidRPr="001818BA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b) od 10 000,01 tys. do 15 000,00 PLN - 8 pkt,</w:t>
            </w:r>
          </w:p>
          <w:p w14:paraId="67FA658C" w14:textId="77777777" w:rsidR="004E7B86" w:rsidRPr="001818BA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lastRenderedPageBreak/>
              <w:t>c) od 15 000,01 tys. do 20 000,00 PLN - 3 pkt.</w:t>
            </w:r>
          </w:p>
          <w:p w14:paraId="0C169CDB" w14:textId="77777777" w:rsidR="004E7B86" w:rsidRPr="001818BA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d) powyżej 20 000,00 PLN – 0 pkt.</w:t>
            </w:r>
          </w:p>
          <w:p w14:paraId="5A8C2DBC" w14:textId="77777777" w:rsidR="004E7B86" w:rsidRPr="001818BA" w:rsidRDefault="004E7B86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1818BA" w:rsidRPr="001818BA" w14:paraId="727E0AB0" w14:textId="77777777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CB77EC0" w14:textId="77777777" w:rsidR="00DF7E83" w:rsidRPr="001818BA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lastRenderedPageBreak/>
              <w:t>6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66866FDA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Liczba składanych wniosków w odpowiedzi na dany konkurs</w:t>
            </w:r>
          </w:p>
        </w:tc>
        <w:tc>
          <w:tcPr>
            <w:tcW w:w="1309" w:type="dxa"/>
          </w:tcPr>
          <w:p w14:paraId="4E7DF1CF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0B27674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 0 lub 5</w:t>
            </w:r>
          </w:p>
          <w:p w14:paraId="69771B53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9604188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Max.5</w:t>
            </w:r>
          </w:p>
        </w:tc>
        <w:tc>
          <w:tcPr>
            <w:tcW w:w="6912" w:type="dxa"/>
          </w:tcPr>
          <w:p w14:paraId="1CBEB3FC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5B0B7927" w14:textId="77777777" w:rsidR="00DF7E83" w:rsidRPr="001818BA" w:rsidRDefault="00DF7E83" w:rsidP="00DF7E8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Wnioskodawca składa 1 wniosek o dofinansowanie w ramach danego konkursu - 5 pkt.</w:t>
            </w:r>
          </w:p>
          <w:p w14:paraId="6233A642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  Wnioskodawca składa więcej niż 1 wniosek o dofinansowanie w ramach danego konkursu – 0 pkt.</w:t>
            </w:r>
          </w:p>
        </w:tc>
      </w:tr>
      <w:tr w:rsidR="001818BA" w:rsidRPr="001818BA" w14:paraId="36084446" w14:textId="77777777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86D0489" w14:textId="77777777" w:rsidR="004E7B86" w:rsidRPr="001818BA" w:rsidRDefault="004E7B86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7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3953ECB0" w14:textId="77777777" w:rsidR="004E7B86" w:rsidRPr="001818BA" w:rsidRDefault="004E7B86" w:rsidP="00F64078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Wsparcie finansowe sektora gospodarczego</w:t>
            </w:r>
          </w:p>
        </w:tc>
        <w:tc>
          <w:tcPr>
            <w:tcW w:w="1309" w:type="dxa"/>
          </w:tcPr>
          <w:p w14:paraId="63ABEB82" w14:textId="77777777" w:rsidR="004E7B86" w:rsidRPr="001818BA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5576D6AE" w14:textId="77777777" w:rsidR="004E7B86" w:rsidRPr="001818BA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0; 10;</w:t>
            </w:r>
          </w:p>
          <w:p w14:paraId="4B16C619" w14:textId="77777777" w:rsidR="004E7B86" w:rsidRPr="001818BA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3BA94B5" w14:textId="77777777" w:rsidR="004E7B86" w:rsidRPr="001818BA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</w:tcPr>
          <w:p w14:paraId="67E7C59C" w14:textId="77777777" w:rsidR="004E7B86" w:rsidRPr="001818BA" w:rsidRDefault="004E7B86" w:rsidP="00F64078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4194D40E" w14:textId="77777777" w:rsidR="004E7B86" w:rsidRPr="001818BA" w:rsidRDefault="004E7B86" w:rsidP="00F6407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deklaruje we wniosku  o powierzenie grantu wsparcie finansowe podmiotu / podmiotów sektora gospodarczego w wysokości co najmniej 5% kosztów kwalifikowanych projektu – 10 pkt.</w:t>
            </w:r>
          </w:p>
          <w:p w14:paraId="0597E386" w14:textId="77777777" w:rsidR="004E7B86" w:rsidRPr="001818BA" w:rsidRDefault="004E7B86" w:rsidP="00F6407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nie przewiduje wsparcia finansowego podmiotu / podmiotów sektora gospodarczego w wysokości co najmniej 5% kosztów kwalifikowanych projektu – 0 pkt.</w:t>
            </w:r>
          </w:p>
          <w:p w14:paraId="2F003544" w14:textId="77777777" w:rsidR="004E7B86" w:rsidRPr="001818BA" w:rsidRDefault="004E7B86" w:rsidP="00F64078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Aby otrzymać punkty do wniosku o powierzenie grantu należy dołączyć oświadczenie, list intencyjny, umowę o partnerstwie, albo inny dokument potwierdzający, że podmiot sektora gospodarczego udzieli wsparcia w określonej wartości. </w:t>
            </w:r>
          </w:p>
        </w:tc>
      </w:tr>
      <w:tr w:rsidR="001818BA" w:rsidRPr="001818BA" w14:paraId="2D245C9E" w14:textId="77777777" w:rsidTr="00625792">
        <w:trPr>
          <w:trHeight w:val="253"/>
        </w:trPr>
        <w:tc>
          <w:tcPr>
            <w:tcW w:w="10314" w:type="dxa"/>
            <w:gridSpan w:val="4"/>
          </w:tcPr>
          <w:p w14:paraId="763011B6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KRYTERIA SUBIEKTYWNE</w:t>
            </w:r>
          </w:p>
        </w:tc>
      </w:tr>
      <w:tr w:rsidR="001818BA" w:rsidRPr="001818BA" w14:paraId="318FB504" w14:textId="77777777" w:rsidTr="00F70A96">
        <w:trPr>
          <w:trHeight w:val="920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701E9A5" w14:textId="77777777" w:rsidR="00DF7E83" w:rsidRPr="001818BA" w:rsidRDefault="004E7B86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8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4F6D4D63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Adekwatność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F3E9EC4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105D89D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0; 5;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6F7DBF44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461F7C74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Operacja odpowiada na jasno zidentyfikowaną potrzebę ważną dla społeczności lokalnej obszaru PLGR:</w:t>
            </w:r>
          </w:p>
          <w:p w14:paraId="40F64595" w14:textId="77777777" w:rsidR="00DF7E83" w:rsidRPr="001818BA" w:rsidRDefault="00DF7E83" w:rsidP="00DF7E8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zidentyfikował potrzebę i poparł ją wiarygodnymi argumentami, danymi statystycznymi i liczbowymi – 10 pkt;</w:t>
            </w:r>
          </w:p>
          <w:p w14:paraId="42D83DFE" w14:textId="77777777" w:rsidR="00DF7E83" w:rsidRPr="001818BA" w:rsidRDefault="00DF7E83" w:rsidP="00DF7E8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zidentyfikował potrzebę i ją uwiarygodnił – 5 pkt.;</w:t>
            </w:r>
          </w:p>
          <w:p w14:paraId="7CCF2372" w14:textId="77777777" w:rsidR="00DF7E83" w:rsidRPr="001818BA" w:rsidRDefault="00DF7E83" w:rsidP="00DF7E8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nie zidentyfikował potrzeby lub nie poparł jej wiarygodnymi argumentami – 0 pkt.</w:t>
            </w:r>
          </w:p>
        </w:tc>
      </w:tr>
      <w:tr w:rsidR="001818BA" w:rsidRPr="001818BA" w14:paraId="2C130AE6" w14:textId="77777777" w:rsidTr="00F70A96">
        <w:trPr>
          <w:trHeight w:val="253"/>
        </w:trPr>
        <w:tc>
          <w:tcPr>
            <w:tcW w:w="554" w:type="dxa"/>
          </w:tcPr>
          <w:p w14:paraId="712023CE" w14:textId="77777777" w:rsidR="00DF7E83" w:rsidRPr="001818BA" w:rsidRDefault="004E7B86" w:rsidP="004E7B86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9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790A8F5E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Oddziaływanie operacji na grupę defaworyzowaną zidentyfikowaną w LSR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52AFAF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  0; 5; 10;</w:t>
            </w:r>
          </w:p>
          <w:p w14:paraId="7CEAAC45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1DFCB6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118AFD78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1C2AB046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1.</w:t>
            </w:r>
            <w:r w:rsidRPr="001818BA">
              <w:rPr>
                <w:rFonts w:ascii="Garamond" w:hAnsi="Garamond"/>
              </w:rPr>
              <w:tab/>
              <w:t>Operacja  oddziałuje pozytywnie na: dzieci i młodzież, osoby starsze i osoby niepełnosprawne – grupy defaworyzowane w LSR.:</w:t>
            </w:r>
          </w:p>
          <w:p w14:paraId="2CB93271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a)</w:t>
            </w:r>
            <w:r w:rsidRPr="001818BA">
              <w:rPr>
                <w:rFonts w:ascii="Garamond" w:hAnsi="Garamond"/>
              </w:rPr>
              <w:tab/>
              <w:t>pozytywne oddziaływanie operacji na dwie ze zidentyfikowanych grup defaworyzowanych na obszarze LSR - 10 pkt,</w:t>
            </w:r>
          </w:p>
          <w:p w14:paraId="57D0D7B1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b)</w:t>
            </w:r>
            <w:r w:rsidRPr="001818BA">
              <w:rPr>
                <w:rFonts w:ascii="Garamond" w:hAnsi="Garamond"/>
              </w:rPr>
              <w:tab/>
              <w:t>pozytywne oddziaływanie operacji na jedną ze zidentyfikowanych grup defaworyzowanych na obszarze LSR - 5 pkt.</w:t>
            </w:r>
          </w:p>
          <w:p w14:paraId="01EF7573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</w:t>
            </w:r>
            <w:r w:rsidRPr="001818BA">
              <w:rPr>
                <w:rFonts w:ascii="Garamond" w:hAnsi="Garamond"/>
              </w:rPr>
              <w:tab/>
              <w:t>Operacja  ma charakter nieoddziaływujący na w/w grupy defaworyzowane na obszarze LSR lub w sposób niewystarczający został przedstawiony sposób osiągnięcia kryterium - 0 pkt.</w:t>
            </w:r>
          </w:p>
          <w:p w14:paraId="5A796F94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7FBA6073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Aby otrzymać punkty w tej kategorii w opisie operacji we wniosku w sposób mierzalny i realny należy opisać wpisywanie się przedsięwzięcia w preferowaną kategorię</w:t>
            </w:r>
          </w:p>
        </w:tc>
      </w:tr>
      <w:tr w:rsidR="001818BA" w:rsidRPr="001818BA" w14:paraId="05BE43E5" w14:textId="77777777" w:rsidTr="00F70A96">
        <w:trPr>
          <w:trHeight w:val="253"/>
        </w:trPr>
        <w:tc>
          <w:tcPr>
            <w:tcW w:w="554" w:type="dxa"/>
          </w:tcPr>
          <w:p w14:paraId="7195DB6A" w14:textId="77777777" w:rsidR="00DF7E83" w:rsidRPr="001818BA" w:rsidRDefault="004E7B86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10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1D0F64C0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Racjonalność i rzetelność budżetu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298DB4F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6D22636D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0; 10;</w:t>
            </w:r>
          </w:p>
          <w:p w14:paraId="5B4D4502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E5D33AB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18940E13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02ECB869" w14:textId="77777777" w:rsidR="00DF7E83" w:rsidRPr="001818BA" w:rsidRDefault="00DF7E83" w:rsidP="00DF7E83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wyjaśnił zasadność wydatków ponoszonych w ramach operacji grantowej oraz wiarygodnie udokumentował ich wysokość – 10 pkt.</w:t>
            </w:r>
          </w:p>
          <w:p w14:paraId="4E6B4EE3" w14:textId="77777777" w:rsidR="00DF7E83" w:rsidRPr="001818BA" w:rsidRDefault="00DF7E83" w:rsidP="00DF7E83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nie wyjaśnił lub niewystarczająco wyjaśnił zasadność wydatków  ponoszonych w ramach operacji grantowej lub/i  niewłaściwie udokumentował ich wysokość – 0 pkt.</w:t>
            </w:r>
          </w:p>
        </w:tc>
      </w:tr>
      <w:tr w:rsidR="00DF7E83" w:rsidRPr="001818BA" w14:paraId="56501AAB" w14:textId="77777777" w:rsidTr="00264F73">
        <w:trPr>
          <w:trHeight w:val="552"/>
        </w:trPr>
        <w:tc>
          <w:tcPr>
            <w:tcW w:w="10314" w:type="dxa"/>
            <w:gridSpan w:val="4"/>
          </w:tcPr>
          <w:p w14:paraId="491E7FAA" w14:textId="77777777" w:rsidR="00DF7E83" w:rsidRPr="001818BA" w:rsidRDefault="00DF7E83" w:rsidP="00DF7E83">
            <w:pPr>
              <w:snapToGrid w:val="0"/>
              <w:spacing w:after="0" w:line="240" w:lineRule="auto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  <w:bCs/>
              </w:rPr>
              <w:t xml:space="preserve">Maksymalna liczba punktów </w:t>
            </w:r>
            <w:r w:rsidRPr="001818BA">
              <w:rPr>
                <w:rFonts w:ascii="Garamond" w:hAnsi="Garamond"/>
                <w:b/>
              </w:rPr>
              <w:t>100</w:t>
            </w:r>
          </w:p>
          <w:p w14:paraId="32147819" w14:textId="77777777" w:rsidR="00DF7E83" w:rsidRPr="001818BA" w:rsidRDefault="00DF7E83" w:rsidP="00DF7E83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  <w:b/>
                <w:bCs/>
              </w:rPr>
              <w:t xml:space="preserve">Minimalna liczba punktów </w:t>
            </w:r>
            <w:r w:rsidRPr="001818BA">
              <w:rPr>
                <w:rFonts w:ascii="Garamond" w:hAnsi="Garamond"/>
                <w:b/>
              </w:rPr>
              <w:t>40</w:t>
            </w:r>
          </w:p>
        </w:tc>
      </w:tr>
    </w:tbl>
    <w:p w14:paraId="5A1BE5D1" w14:textId="77777777" w:rsidR="00DF7E83" w:rsidRPr="001818BA" w:rsidRDefault="00DF7E83" w:rsidP="00DF7E83">
      <w:pPr>
        <w:pStyle w:val="Akapitzlist"/>
        <w:rPr>
          <w:rFonts w:ascii="Garamond" w:hAnsi="Garamond"/>
        </w:rPr>
      </w:pPr>
    </w:p>
    <w:sectPr w:rsidR="00DF7E83" w:rsidRPr="001818BA" w:rsidSect="00281B2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276F" w14:textId="77777777" w:rsidR="00ED3F2C" w:rsidRDefault="00ED3F2C" w:rsidP="000F5D20">
      <w:pPr>
        <w:spacing w:after="0" w:line="240" w:lineRule="auto"/>
      </w:pPr>
      <w:r>
        <w:separator/>
      </w:r>
    </w:p>
  </w:endnote>
  <w:endnote w:type="continuationSeparator" w:id="0">
    <w:p w14:paraId="5A196EEA" w14:textId="77777777" w:rsidR="00ED3F2C" w:rsidRDefault="00ED3F2C" w:rsidP="000F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477310"/>
      <w:docPartObj>
        <w:docPartGallery w:val="Page Numbers (Bottom of Page)"/>
        <w:docPartUnique/>
      </w:docPartObj>
    </w:sdtPr>
    <w:sdtEndPr/>
    <w:sdtContent>
      <w:p w14:paraId="2299DCF7" w14:textId="77777777" w:rsidR="00231C7C" w:rsidRDefault="00231C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86">
          <w:rPr>
            <w:noProof/>
          </w:rPr>
          <w:t>4</w:t>
        </w:r>
        <w:r>
          <w:fldChar w:fldCharType="end"/>
        </w:r>
      </w:p>
    </w:sdtContent>
  </w:sdt>
  <w:p w14:paraId="03BEBF3C" w14:textId="77777777" w:rsidR="00231C7C" w:rsidRDefault="00231C7C" w:rsidP="00231C7C">
    <w:pPr>
      <w:pStyle w:val="Stopka"/>
      <w:tabs>
        <w:tab w:val="clear" w:pos="4536"/>
        <w:tab w:val="clear" w:pos="9072"/>
        <w:tab w:val="left" w:pos="85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EC96" w14:textId="77777777" w:rsidR="00ED3F2C" w:rsidRDefault="00ED3F2C" w:rsidP="000F5D20">
      <w:pPr>
        <w:spacing w:after="0" w:line="240" w:lineRule="auto"/>
      </w:pPr>
      <w:r>
        <w:separator/>
      </w:r>
    </w:p>
  </w:footnote>
  <w:footnote w:type="continuationSeparator" w:id="0">
    <w:p w14:paraId="1156BBC8" w14:textId="77777777" w:rsidR="00ED3F2C" w:rsidRDefault="00ED3F2C" w:rsidP="000F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0216583"/>
    <w:multiLevelType w:val="hybridMultilevel"/>
    <w:tmpl w:val="FB3EFC1C"/>
    <w:lvl w:ilvl="0" w:tplc="5C00F18A">
      <w:start w:val="1"/>
      <w:numFmt w:val="decimal"/>
      <w:lvlText w:val="%1."/>
      <w:lvlJc w:val="left"/>
      <w:pPr>
        <w:ind w:left="373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20075D2C"/>
    <w:multiLevelType w:val="hybridMultilevel"/>
    <w:tmpl w:val="C71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1FD8"/>
    <w:multiLevelType w:val="hybridMultilevel"/>
    <w:tmpl w:val="887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1B74"/>
    <w:multiLevelType w:val="hybridMultilevel"/>
    <w:tmpl w:val="CC405E34"/>
    <w:lvl w:ilvl="0" w:tplc="5EAC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3F53"/>
    <w:multiLevelType w:val="hybridMultilevel"/>
    <w:tmpl w:val="1090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2945"/>
    <w:multiLevelType w:val="hybridMultilevel"/>
    <w:tmpl w:val="1700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C7FBF"/>
    <w:multiLevelType w:val="hybridMultilevel"/>
    <w:tmpl w:val="36D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D5706"/>
    <w:multiLevelType w:val="hybridMultilevel"/>
    <w:tmpl w:val="626E9134"/>
    <w:lvl w:ilvl="0" w:tplc="C7C4277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4DD93858"/>
    <w:multiLevelType w:val="hybridMultilevel"/>
    <w:tmpl w:val="0B86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001D"/>
    <w:multiLevelType w:val="hybridMultilevel"/>
    <w:tmpl w:val="EBD6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20C39"/>
    <w:multiLevelType w:val="hybridMultilevel"/>
    <w:tmpl w:val="B13A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F41BF"/>
    <w:multiLevelType w:val="hybridMultilevel"/>
    <w:tmpl w:val="5C524518"/>
    <w:lvl w:ilvl="0" w:tplc="B4689C1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4F"/>
    <w:rsid w:val="00003359"/>
    <w:rsid w:val="000048BF"/>
    <w:rsid w:val="00004CF6"/>
    <w:rsid w:val="00010B4F"/>
    <w:rsid w:val="00012998"/>
    <w:rsid w:val="00012BC3"/>
    <w:rsid w:val="00021E0F"/>
    <w:rsid w:val="0002759A"/>
    <w:rsid w:val="00030B58"/>
    <w:rsid w:val="000326BB"/>
    <w:rsid w:val="000427D8"/>
    <w:rsid w:val="0005493D"/>
    <w:rsid w:val="000644DA"/>
    <w:rsid w:val="00073755"/>
    <w:rsid w:val="00082FFC"/>
    <w:rsid w:val="00094913"/>
    <w:rsid w:val="000A15DF"/>
    <w:rsid w:val="000D0411"/>
    <w:rsid w:val="000D6027"/>
    <w:rsid w:val="000E16BF"/>
    <w:rsid w:val="000F1127"/>
    <w:rsid w:val="000F5D20"/>
    <w:rsid w:val="001023AF"/>
    <w:rsid w:val="00102676"/>
    <w:rsid w:val="00107B27"/>
    <w:rsid w:val="0011712E"/>
    <w:rsid w:val="00132B64"/>
    <w:rsid w:val="00143A75"/>
    <w:rsid w:val="00152351"/>
    <w:rsid w:val="00153B0D"/>
    <w:rsid w:val="00161CA1"/>
    <w:rsid w:val="00166F90"/>
    <w:rsid w:val="00171853"/>
    <w:rsid w:val="001818BA"/>
    <w:rsid w:val="00184C04"/>
    <w:rsid w:val="0019772C"/>
    <w:rsid w:val="001A32E7"/>
    <w:rsid w:val="001C0F9D"/>
    <w:rsid w:val="001C162F"/>
    <w:rsid w:val="001C7AD1"/>
    <w:rsid w:val="001E6B21"/>
    <w:rsid w:val="001F1B20"/>
    <w:rsid w:val="002060D8"/>
    <w:rsid w:val="00207E81"/>
    <w:rsid w:val="00213933"/>
    <w:rsid w:val="00231C7C"/>
    <w:rsid w:val="002405B6"/>
    <w:rsid w:val="00264E88"/>
    <w:rsid w:val="00281B2D"/>
    <w:rsid w:val="00285BE9"/>
    <w:rsid w:val="00295043"/>
    <w:rsid w:val="002C61B0"/>
    <w:rsid w:val="002F2347"/>
    <w:rsid w:val="003327D5"/>
    <w:rsid w:val="003349C8"/>
    <w:rsid w:val="00347945"/>
    <w:rsid w:val="00356F12"/>
    <w:rsid w:val="00394125"/>
    <w:rsid w:val="003A2D9B"/>
    <w:rsid w:val="003A399A"/>
    <w:rsid w:val="003A508E"/>
    <w:rsid w:val="003B05C9"/>
    <w:rsid w:val="003C4F57"/>
    <w:rsid w:val="003C5DB7"/>
    <w:rsid w:val="003D01D7"/>
    <w:rsid w:val="003E65CE"/>
    <w:rsid w:val="003F331D"/>
    <w:rsid w:val="003F704F"/>
    <w:rsid w:val="00410FD1"/>
    <w:rsid w:val="0043104E"/>
    <w:rsid w:val="004404A8"/>
    <w:rsid w:val="00442F3E"/>
    <w:rsid w:val="004642EB"/>
    <w:rsid w:val="0047274F"/>
    <w:rsid w:val="004A5216"/>
    <w:rsid w:val="004A70B3"/>
    <w:rsid w:val="004C26D5"/>
    <w:rsid w:val="004C29C7"/>
    <w:rsid w:val="004D529E"/>
    <w:rsid w:val="004D57D6"/>
    <w:rsid w:val="004E7B86"/>
    <w:rsid w:val="004F3A8A"/>
    <w:rsid w:val="004F4486"/>
    <w:rsid w:val="00513598"/>
    <w:rsid w:val="005179DA"/>
    <w:rsid w:val="00517EB2"/>
    <w:rsid w:val="00551871"/>
    <w:rsid w:val="005809E4"/>
    <w:rsid w:val="0059335E"/>
    <w:rsid w:val="005B5F9E"/>
    <w:rsid w:val="005C4DA6"/>
    <w:rsid w:val="005D01DA"/>
    <w:rsid w:val="005D0254"/>
    <w:rsid w:val="005E09BD"/>
    <w:rsid w:val="00602EE2"/>
    <w:rsid w:val="006158D7"/>
    <w:rsid w:val="006203C8"/>
    <w:rsid w:val="00633670"/>
    <w:rsid w:val="0064333D"/>
    <w:rsid w:val="00652AEE"/>
    <w:rsid w:val="00673620"/>
    <w:rsid w:val="0069565E"/>
    <w:rsid w:val="006B1666"/>
    <w:rsid w:val="006D02FD"/>
    <w:rsid w:val="006D7CC6"/>
    <w:rsid w:val="00713B0C"/>
    <w:rsid w:val="00714CC5"/>
    <w:rsid w:val="00715257"/>
    <w:rsid w:val="00732B40"/>
    <w:rsid w:val="00765FFB"/>
    <w:rsid w:val="00781353"/>
    <w:rsid w:val="007B4A29"/>
    <w:rsid w:val="007C4AFE"/>
    <w:rsid w:val="007D35E2"/>
    <w:rsid w:val="007E2234"/>
    <w:rsid w:val="007F49FB"/>
    <w:rsid w:val="00824F76"/>
    <w:rsid w:val="0084323C"/>
    <w:rsid w:val="008574FD"/>
    <w:rsid w:val="00857C91"/>
    <w:rsid w:val="008657F3"/>
    <w:rsid w:val="00867335"/>
    <w:rsid w:val="0088303F"/>
    <w:rsid w:val="00887018"/>
    <w:rsid w:val="00891778"/>
    <w:rsid w:val="008A1661"/>
    <w:rsid w:val="008A3258"/>
    <w:rsid w:val="008C734B"/>
    <w:rsid w:val="008C7FE0"/>
    <w:rsid w:val="008D0E9F"/>
    <w:rsid w:val="008D4153"/>
    <w:rsid w:val="008E2D0B"/>
    <w:rsid w:val="008F057B"/>
    <w:rsid w:val="008F671A"/>
    <w:rsid w:val="008F77B8"/>
    <w:rsid w:val="009125FC"/>
    <w:rsid w:val="00916816"/>
    <w:rsid w:val="00922BC9"/>
    <w:rsid w:val="009268E7"/>
    <w:rsid w:val="00931B32"/>
    <w:rsid w:val="00943CFE"/>
    <w:rsid w:val="009604EC"/>
    <w:rsid w:val="00961158"/>
    <w:rsid w:val="00981B30"/>
    <w:rsid w:val="00990F40"/>
    <w:rsid w:val="00995CB0"/>
    <w:rsid w:val="009A1087"/>
    <w:rsid w:val="009B003E"/>
    <w:rsid w:val="009E217B"/>
    <w:rsid w:val="009E2EE8"/>
    <w:rsid w:val="009E70D4"/>
    <w:rsid w:val="009F239A"/>
    <w:rsid w:val="00A12ABA"/>
    <w:rsid w:val="00A44428"/>
    <w:rsid w:val="00A50814"/>
    <w:rsid w:val="00A55E1E"/>
    <w:rsid w:val="00A6566D"/>
    <w:rsid w:val="00A70238"/>
    <w:rsid w:val="00A810EE"/>
    <w:rsid w:val="00AA3D6F"/>
    <w:rsid w:val="00AB017E"/>
    <w:rsid w:val="00AB10B9"/>
    <w:rsid w:val="00AB2739"/>
    <w:rsid w:val="00AB68EF"/>
    <w:rsid w:val="00AC0F00"/>
    <w:rsid w:val="00AD094A"/>
    <w:rsid w:val="00AD5CAC"/>
    <w:rsid w:val="00B11973"/>
    <w:rsid w:val="00B131BD"/>
    <w:rsid w:val="00B17F07"/>
    <w:rsid w:val="00B852E3"/>
    <w:rsid w:val="00B878F1"/>
    <w:rsid w:val="00BA4086"/>
    <w:rsid w:val="00BB1063"/>
    <w:rsid w:val="00BB5790"/>
    <w:rsid w:val="00BD7B12"/>
    <w:rsid w:val="00BD7DA5"/>
    <w:rsid w:val="00C049F0"/>
    <w:rsid w:val="00C37F20"/>
    <w:rsid w:val="00C91231"/>
    <w:rsid w:val="00CA31C0"/>
    <w:rsid w:val="00CC2CF0"/>
    <w:rsid w:val="00CE4C24"/>
    <w:rsid w:val="00D02FD1"/>
    <w:rsid w:val="00D036FA"/>
    <w:rsid w:val="00D07511"/>
    <w:rsid w:val="00D107AD"/>
    <w:rsid w:val="00D14C8D"/>
    <w:rsid w:val="00D16B0D"/>
    <w:rsid w:val="00D16FFC"/>
    <w:rsid w:val="00D21BC9"/>
    <w:rsid w:val="00D2339F"/>
    <w:rsid w:val="00D32236"/>
    <w:rsid w:val="00D57ABC"/>
    <w:rsid w:val="00D6625B"/>
    <w:rsid w:val="00D664D9"/>
    <w:rsid w:val="00D70D80"/>
    <w:rsid w:val="00D83367"/>
    <w:rsid w:val="00D839AD"/>
    <w:rsid w:val="00D83BF4"/>
    <w:rsid w:val="00D86BF0"/>
    <w:rsid w:val="00D91EDE"/>
    <w:rsid w:val="00DA6856"/>
    <w:rsid w:val="00DC0C12"/>
    <w:rsid w:val="00DE5BDC"/>
    <w:rsid w:val="00DF78EB"/>
    <w:rsid w:val="00DF7E83"/>
    <w:rsid w:val="00E10348"/>
    <w:rsid w:val="00E12591"/>
    <w:rsid w:val="00E22A8A"/>
    <w:rsid w:val="00E23CA3"/>
    <w:rsid w:val="00E25A65"/>
    <w:rsid w:val="00E265F2"/>
    <w:rsid w:val="00E46FB6"/>
    <w:rsid w:val="00E8059F"/>
    <w:rsid w:val="00E83E91"/>
    <w:rsid w:val="00E879D2"/>
    <w:rsid w:val="00EA156C"/>
    <w:rsid w:val="00EB00B0"/>
    <w:rsid w:val="00EB6D68"/>
    <w:rsid w:val="00EC56EF"/>
    <w:rsid w:val="00ED3F2C"/>
    <w:rsid w:val="00EE231C"/>
    <w:rsid w:val="00EE32FD"/>
    <w:rsid w:val="00EE350D"/>
    <w:rsid w:val="00EE4B61"/>
    <w:rsid w:val="00EE4B9A"/>
    <w:rsid w:val="00EE7CCB"/>
    <w:rsid w:val="00EF1530"/>
    <w:rsid w:val="00F029BC"/>
    <w:rsid w:val="00F0659F"/>
    <w:rsid w:val="00F11F72"/>
    <w:rsid w:val="00F15C6D"/>
    <w:rsid w:val="00F3105E"/>
    <w:rsid w:val="00F346D3"/>
    <w:rsid w:val="00F35CEE"/>
    <w:rsid w:val="00F36905"/>
    <w:rsid w:val="00F43A70"/>
    <w:rsid w:val="00F51160"/>
    <w:rsid w:val="00F70A96"/>
    <w:rsid w:val="00F808DF"/>
    <w:rsid w:val="00F90089"/>
    <w:rsid w:val="00F95A8D"/>
    <w:rsid w:val="00FA77DF"/>
    <w:rsid w:val="00FB00F5"/>
    <w:rsid w:val="00FB6C2A"/>
    <w:rsid w:val="00FB7E15"/>
    <w:rsid w:val="00FD05A2"/>
    <w:rsid w:val="00FD194E"/>
    <w:rsid w:val="00FE2133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C8420"/>
  <w15:docId w15:val="{95F2F666-A944-4DC5-A94F-0C156F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F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62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E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03D-C732-4255-B6B0-11D69AB7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9</cp:revision>
  <cp:lastPrinted>2015-12-29T19:53:00Z</cp:lastPrinted>
  <dcterms:created xsi:type="dcterms:W3CDTF">2017-10-19T06:19:00Z</dcterms:created>
  <dcterms:modified xsi:type="dcterms:W3CDTF">2020-08-18T07:59:00Z</dcterms:modified>
</cp:coreProperties>
</file>