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04D728" w14:textId="77777777" w:rsidR="009A3AEB" w:rsidRDefault="009A3AEB" w:rsidP="009A3AEB">
      <w:pPr>
        <w:spacing w:line="276" w:lineRule="auto"/>
        <w:jc w:val="center"/>
        <w:rPr>
          <w:rFonts w:ascii="Garamond" w:eastAsia="Calibri" w:hAnsi="Garamond"/>
          <w:b/>
          <w:sz w:val="56"/>
          <w:szCs w:val="22"/>
          <w:lang w:eastAsia="en-US"/>
        </w:rPr>
      </w:pPr>
    </w:p>
    <w:p w14:paraId="11BEFEB0" w14:textId="77777777" w:rsidR="009A3AEB" w:rsidRPr="009A3AEB" w:rsidRDefault="009A3AEB" w:rsidP="009A3AEB">
      <w:pPr>
        <w:spacing w:line="276" w:lineRule="auto"/>
        <w:jc w:val="center"/>
        <w:rPr>
          <w:rFonts w:ascii="Garamond" w:eastAsia="Calibri" w:hAnsi="Garamond"/>
          <w:b/>
          <w:sz w:val="56"/>
          <w:szCs w:val="22"/>
          <w:lang w:eastAsia="en-US"/>
        </w:rPr>
      </w:pPr>
      <w:r w:rsidRPr="009A3AEB">
        <w:rPr>
          <w:rFonts w:ascii="Garamond" w:eastAsia="Calibri" w:hAnsi="Garamond"/>
          <w:b/>
          <w:sz w:val="56"/>
          <w:szCs w:val="22"/>
          <w:lang w:eastAsia="en-US"/>
        </w:rPr>
        <w:t>Strategia Rozwoju Lokalnego</w:t>
      </w:r>
    </w:p>
    <w:p w14:paraId="673D61A7" w14:textId="77777777" w:rsidR="009A3AEB" w:rsidRPr="009A3AEB" w:rsidRDefault="009A3AEB" w:rsidP="009A3AEB">
      <w:pPr>
        <w:spacing w:after="160" w:line="276" w:lineRule="auto"/>
        <w:jc w:val="center"/>
        <w:rPr>
          <w:rFonts w:ascii="Garamond" w:eastAsia="Calibri" w:hAnsi="Garamond"/>
          <w:b/>
          <w:sz w:val="56"/>
          <w:szCs w:val="22"/>
          <w:lang w:eastAsia="en-US"/>
        </w:rPr>
      </w:pPr>
      <w:r w:rsidRPr="009A3AEB">
        <w:rPr>
          <w:rFonts w:ascii="Garamond" w:eastAsia="Calibri" w:hAnsi="Garamond"/>
          <w:b/>
          <w:sz w:val="56"/>
          <w:szCs w:val="22"/>
          <w:lang w:eastAsia="en-US"/>
        </w:rPr>
        <w:t>Kierowanego przez Społeczność (LSR)</w:t>
      </w:r>
    </w:p>
    <w:p w14:paraId="38D83AF4" w14:textId="77777777" w:rsidR="009A3AEB" w:rsidRPr="009A3AEB" w:rsidRDefault="009A3AEB" w:rsidP="009A3AEB">
      <w:pPr>
        <w:spacing w:after="160" w:line="276" w:lineRule="auto"/>
        <w:jc w:val="center"/>
        <w:rPr>
          <w:rFonts w:ascii="Garamond" w:eastAsia="Calibri" w:hAnsi="Garamond"/>
          <w:b/>
          <w:sz w:val="56"/>
          <w:szCs w:val="22"/>
          <w:lang w:eastAsia="en-US"/>
        </w:rPr>
      </w:pPr>
      <w:r w:rsidRPr="009A3AEB">
        <w:rPr>
          <w:rFonts w:ascii="Garamond" w:eastAsia="Calibri" w:hAnsi="Garamond"/>
          <w:b/>
          <w:sz w:val="56"/>
          <w:szCs w:val="22"/>
          <w:lang w:eastAsia="en-US"/>
        </w:rPr>
        <w:t>na lata 2014 – 2020</w:t>
      </w:r>
    </w:p>
    <w:p w14:paraId="5A5A8312" w14:textId="77777777" w:rsidR="009A3AEB" w:rsidRPr="009A3AEB" w:rsidRDefault="009A3AEB" w:rsidP="009A3AEB">
      <w:pPr>
        <w:spacing w:after="160" w:line="259" w:lineRule="auto"/>
        <w:jc w:val="center"/>
        <w:rPr>
          <w:rFonts w:ascii="Garamond" w:eastAsia="Calibri" w:hAnsi="Garamond"/>
          <w:sz w:val="16"/>
          <w:szCs w:val="16"/>
          <w:lang w:eastAsia="en-US"/>
        </w:rPr>
      </w:pPr>
    </w:p>
    <w:p w14:paraId="5D6340F9" w14:textId="77777777" w:rsidR="009A3AEB" w:rsidRPr="009A3AEB" w:rsidRDefault="009A3AEB" w:rsidP="009A3AEB">
      <w:pPr>
        <w:spacing w:after="160" w:line="259" w:lineRule="auto"/>
        <w:jc w:val="center"/>
        <w:rPr>
          <w:rFonts w:ascii="Garamond" w:eastAsia="Calibri" w:hAnsi="Garamond"/>
          <w:sz w:val="48"/>
          <w:szCs w:val="22"/>
          <w:lang w:eastAsia="en-US"/>
        </w:rPr>
      </w:pPr>
      <w:r w:rsidRPr="009A3AEB">
        <w:rPr>
          <w:rFonts w:ascii="Calibri" w:eastAsia="Calibri" w:hAnsi="Calibri"/>
          <w:noProof/>
          <w:sz w:val="22"/>
          <w:szCs w:val="22"/>
        </w:rPr>
        <w:drawing>
          <wp:inline distT="0" distB="0" distL="0" distR="0" wp14:anchorId="29D20CEF" wp14:editId="7A46E71D">
            <wp:extent cx="3180522" cy="2595350"/>
            <wp:effectExtent l="0" t="0" r="127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PLG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2419" cy="2629538"/>
                    </a:xfrm>
                    <a:prstGeom prst="rect">
                      <a:avLst/>
                    </a:prstGeom>
                  </pic:spPr>
                </pic:pic>
              </a:graphicData>
            </a:graphic>
          </wp:inline>
        </w:drawing>
      </w:r>
    </w:p>
    <w:p w14:paraId="43C07ED4" w14:textId="77777777" w:rsidR="009A3AEB" w:rsidRDefault="009A3AEB" w:rsidP="009A3AEB">
      <w:pPr>
        <w:spacing w:after="160" w:line="259" w:lineRule="auto"/>
        <w:jc w:val="center"/>
        <w:rPr>
          <w:rFonts w:ascii="Garamond" w:eastAsia="Calibri" w:hAnsi="Garamond"/>
          <w:sz w:val="48"/>
          <w:szCs w:val="22"/>
          <w:lang w:eastAsia="en-US"/>
        </w:rPr>
      </w:pPr>
    </w:p>
    <w:p w14:paraId="4ACE53D8" w14:textId="77777777" w:rsidR="007D357A" w:rsidRDefault="00673E58" w:rsidP="009A3AEB">
      <w:pPr>
        <w:spacing w:after="160" w:line="259" w:lineRule="auto"/>
        <w:jc w:val="center"/>
        <w:rPr>
          <w:rFonts w:ascii="Garamond" w:eastAsia="Calibri" w:hAnsi="Garamond"/>
          <w:sz w:val="48"/>
          <w:szCs w:val="22"/>
          <w:lang w:eastAsia="en-US"/>
        </w:rPr>
      </w:pPr>
      <w:r w:rsidRPr="00CE1F30">
        <w:rPr>
          <w:rFonts w:eastAsia="Calibri" w:cs="Arial"/>
          <w:noProof/>
          <w:sz w:val="48"/>
        </w:rPr>
        <w:drawing>
          <wp:inline distT="0" distB="0" distL="0" distR="0" wp14:anchorId="0D1D4FE1" wp14:editId="388E2675">
            <wp:extent cx="706034" cy="1008000"/>
            <wp:effectExtent l="0" t="0" r="0" b="190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06034" cy="1008000"/>
                    </a:xfrm>
                    <a:prstGeom prst="rect">
                      <a:avLst/>
                    </a:prstGeom>
                    <a:noFill/>
                    <a:ln>
                      <a:noFill/>
                    </a:ln>
                  </pic:spPr>
                </pic:pic>
              </a:graphicData>
            </a:graphic>
          </wp:inline>
        </w:drawing>
      </w:r>
      <w:r>
        <w:rPr>
          <w:rFonts w:ascii="Garamond" w:eastAsia="Calibri" w:hAnsi="Garamond"/>
          <w:sz w:val="48"/>
          <w:szCs w:val="22"/>
          <w:lang w:eastAsia="en-US"/>
        </w:rPr>
        <w:t xml:space="preserve">  </w:t>
      </w:r>
      <w:r w:rsidRPr="00CE1F30">
        <w:rPr>
          <w:rFonts w:eastAsia="Calibri" w:cs="Arial"/>
          <w:noProof/>
          <w:sz w:val="48"/>
        </w:rPr>
        <w:drawing>
          <wp:inline distT="0" distB="0" distL="0" distR="0" wp14:anchorId="4066276D" wp14:editId="2A036108">
            <wp:extent cx="857872" cy="1008000"/>
            <wp:effectExtent l="0" t="0" r="0" b="190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857872" cy="1008000"/>
                    </a:xfrm>
                    <a:prstGeom prst="rect">
                      <a:avLst/>
                    </a:prstGeom>
                    <a:noFill/>
                    <a:ln>
                      <a:noFill/>
                    </a:ln>
                  </pic:spPr>
                </pic:pic>
              </a:graphicData>
            </a:graphic>
          </wp:inline>
        </w:drawing>
      </w:r>
      <w:r>
        <w:rPr>
          <w:rFonts w:ascii="Garamond" w:eastAsia="Calibri" w:hAnsi="Garamond"/>
          <w:sz w:val="48"/>
          <w:szCs w:val="22"/>
          <w:lang w:eastAsia="en-US"/>
        </w:rPr>
        <w:t xml:space="preserve">  </w:t>
      </w:r>
      <w:r w:rsidRPr="00CE1F30">
        <w:rPr>
          <w:rFonts w:eastAsia="Calibri" w:cs="Arial"/>
          <w:noProof/>
          <w:sz w:val="48"/>
        </w:rPr>
        <w:drawing>
          <wp:inline distT="0" distB="0" distL="0" distR="0" wp14:anchorId="5EAE40FA" wp14:editId="5DFFA530">
            <wp:extent cx="1224044" cy="1008000"/>
            <wp:effectExtent l="0" t="0" r="0" b="190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24044" cy="1008000"/>
                    </a:xfrm>
                    <a:prstGeom prst="rect">
                      <a:avLst/>
                    </a:prstGeom>
                    <a:noFill/>
                    <a:ln>
                      <a:noFill/>
                    </a:ln>
                  </pic:spPr>
                </pic:pic>
              </a:graphicData>
            </a:graphic>
          </wp:inline>
        </w:drawing>
      </w:r>
      <w:r>
        <w:rPr>
          <w:rFonts w:ascii="Garamond" w:eastAsia="Calibri" w:hAnsi="Garamond"/>
          <w:sz w:val="48"/>
          <w:szCs w:val="22"/>
          <w:lang w:eastAsia="en-US"/>
        </w:rPr>
        <w:t xml:space="preserve">  </w:t>
      </w:r>
      <w:r w:rsidRPr="00CE1F30">
        <w:rPr>
          <w:rFonts w:eastAsia="Calibri" w:cs="Arial"/>
          <w:noProof/>
          <w:sz w:val="48"/>
        </w:rPr>
        <w:drawing>
          <wp:inline distT="0" distB="0" distL="0" distR="0" wp14:anchorId="337111A2" wp14:editId="13BE3C9C">
            <wp:extent cx="1236810" cy="1008000"/>
            <wp:effectExtent l="0" t="0" r="1905" b="190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36810" cy="1008000"/>
                    </a:xfrm>
                    <a:prstGeom prst="rect">
                      <a:avLst/>
                    </a:prstGeom>
                    <a:noFill/>
                    <a:ln>
                      <a:noFill/>
                    </a:ln>
                  </pic:spPr>
                </pic:pic>
              </a:graphicData>
            </a:graphic>
          </wp:inline>
        </w:drawing>
      </w:r>
      <w:r>
        <w:rPr>
          <w:rFonts w:ascii="Garamond" w:eastAsia="Calibri" w:hAnsi="Garamond"/>
          <w:sz w:val="48"/>
          <w:szCs w:val="22"/>
          <w:lang w:eastAsia="en-US"/>
        </w:rPr>
        <w:t xml:space="preserve">  </w:t>
      </w:r>
      <w:r w:rsidRPr="00CE1F30">
        <w:rPr>
          <w:rFonts w:eastAsia="Calibri" w:cs="Arial"/>
          <w:noProof/>
          <w:sz w:val="48"/>
        </w:rPr>
        <w:drawing>
          <wp:inline distT="0" distB="0" distL="0" distR="0" wp14:anchorId="0427EE77" wp14:editId="0AF3EAC7">
            <wp:extent cx="1008000" cy="1008000"/>
            <wp:effectExtent l="0" t="0" r="1905" b="190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08000" cy="1008000"/>
                    </a:xfrm>
                    <a:prstGeom prst="rect">
                      <a:avLst/>
                    </a:prstGeom>
                    <a:noFill/>
                    <a:ln>
                      <a:noFill/>
                    </a:ln>
                  </pic:spPr>
                </pic:pic>
              </a:graphicData>
            </a:graphic>
          </wp:inline>
        </w:drawing>
      </w:r>
    </w:p>
    <w:p w14:paraId="68737496" w14:textId="77777777" w:rsidR="00673E58" w:rsidRPr="009A3AEB" w:rsidRDefault="00673E58" w:rsidP="009A3AEB">
      <w:pPr>
        <w:spacing w:after="160" w:line="259" w:lineRule="auto"/>
        <w:jc w:val="center"/>
        <w:rPr>
          <w:rFonts w:ascii="Garamond" w:eastAsia="Calibri" w:hAnsi="Garamond"/>
          <w:sz w:val="48"/>
          <w:szCs w:val="22"/>
          <w:lang w:eastAsia="en-US"/>
        </w:rPr>
      </w:pPr>
      <w:r w:rsidRPr="00CE1F30">
        <w:rPr>
          <w:rFonts w:eastAsia="Calibri" w:cs="Arial"/>
          <w:noProof/>
          <w:sz w:val="48"/>
        </w:rPr>
        <w:drawing>
          <wp:inline distT="0" distB="0" distL="0" distR="0" wp14:anchorId="4A8299D3" wp14:editId="0F542313">
            <wp:extent cx="791831" cy="1008000"/>
            <wp:effectExtent l="0" t="0" r="8890" b="190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91831" cy="1008000"/>
                    </a:xfrm>
                    <a:prstGeom prst="rect">
                      <a:avLst/>
                    </a:prstGeom>
                    <a:noFill/>
                    <a:ln>
                      <a:noFill/>
                    </a:ln>
                  </pic:spPr>
                </pic:pic>
              </a:graphicData>
            </a:graphic>
          </wp:inline>
        </w:drawing>
      </w:r>
      <w:r>
        <w:rPr>
          <w:rFonts w:ascii="Garamond" w:eastAsia="Calibri" w:hAnsi="Garamond"/>
          <w:sz w:val="48"/>
          <w:szCs w:val="22"/>
          <w:lang w:eastAsia="en-US"/>
        </w:rPr>
        <w:t xml:space="preserve">  </w:t>
      </w:r>
      <w:r w:rsidRPr="00CE1F30">
        <w:rPr>
          <w:rFonts w:eastAsia="Calibri" w:cs="Arial"/>
          <w:noProof/>
          <w:sz w:val="48"/>
        </w:rPr>
        <w:drawing>
          <wp:inline distT="0" distB="0" distL="0" distR="0" wp14:anchorId="29D24733" wp14:editId="03024B52">
            <wp:extent cx="811268" cy="1008000"/>
            <wp:effectExtent l="0" t="0" r="8255" b="190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lgr01\AppData\Local\Temp\herb_Helu_CMYK.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11268" cy="1008000"/>
                    </a:xfrm>
                    <a:prstGeom prst="rect">
                      <a:avLst/>
                    </a:prstGeom>
                    <a:noFill/>
                    <a:ln>
                      <a:noFill/>
                    </a:ln>
                  </pic:spPr>
                </pic:pic>
              </a:graphicData>
            </a:graphic>
          </wp:inline>
        </w:drawing>
      </w:r>
      <w:r>
        <w:rPr>
          <w:rFonts w:ascii="Garamond" w:eastAsia="Calibri" w:hAnsi="Garamond"/>
          <w:sz w:val="48"/>
          <w:szCs w:val="22"/>
          <w:lang w:eastAsia="en-US"/>
        </w:rPr>
        <w:t xml:space="preserve">  </w:t>
      </w:r>
      <w:r>
        <w:rPr>
          <w:rFonts w:cs="Arial"/>
          <w:noProof/>
        </w:rPr>
        <w:drawing>
          <wp:inline distT="0" distB="0" distL="0" distR="0" wp14:anchorId="0A102976" wp14:editId="29134ED7">
            <wp:extent cx="881683" cy="1008000"/>
            <wp:effectExtent l="0" t="0" r="0" b="190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1683" cy="1008000"/>
                    </a:xfrm>
                    <a:prstGeom prst="rect">
                      <a:avLst/>
                    </a:prstGeom>
                    <a:noFill/>
                    <a:ln>
                      <a:noFill/>
                    </a:ln>
                  </pic:spPr>
                </pic:pic>
              </a:graphicData>
            </a:graphic>
          </wp:inline>
        </w:drawing>
      </w:r>
    </w:p>
    <w:p w14:paraId="304C86A5" w14:textId="77777777" w:rsidR="009A3AEB" w:rsidRPr="005E35FC" w:rsidRDefault="009A3AEB" w:rsidP="009A3AEB">
      <w:pPr>
        <w:spacing w:after="160"/>
        <w:jc w:val="center"/>
        <w:rPr>
          <w:rFonts w:ascii="Garamond" w:eastAsia="Calibri" w:hAnsi="Garamond"/>
          <w:b/>
          <w:sz w:val="32"/>
          <w:szCs w:val="32"/>
          <w:lang w:eastAsia="en-US"/>
        </w:rPr>
      </w:pPr>
      <w:r w:rsidRPr="005E35FC">
        <w:rPr>
          <w:rFonts w:ascii="Garamond" w:eastAsia="Calibri" w:hAnsi="Garamond"/>
          <w:b/>
          <w:sz w:val="32"/>
          <w:szCs w:val="32"/>
          <w:lang w:eastAsia="en-US"/>
        </w:rPr>
        <w:t xml:space="preserve">Stowarzyszenie </w:t>
      </w:r>
      <w:proofErr w:type="spellStart"/>
      <w:r w:rsidRPr="005E35FC">
        <w:rPr>
          <w:rFonts w:ascii="Garamond" w:eastAsia="Calibri" w:hAnsi="Garamond"/>
          <w:b/>
          <w:sz w:val="32"/>
          <w:szCs w:val="32"/>
          <w:lang w:eastAsia="en-US"/>
        </w:rPr>
        <w:t>Północnokaszubska</w:t>
      </w:r>
      <w:proofErr w:type="spellEnd"/>
      <w:r w:rsidRPr="005E35FC">
        <w:rPr>
          <w:rFonts w:ascii="Garamond" w:eastAsia="Calibri" w:hAnsi="Garamond"/>
          <w:b/>
          <w:sz w:val="32"/>
          <w:szCs w:val="32"/>
          <w:lang w:eastAsia="en-US"/>
        </w:rPr>
        <w:t xml:space="preserve"> Lokalna Grupa Rybacka </w:t>
      </w:r>
    </w:p>
    <w:p w14:paraId="02D62DDB" w14:textId="77777777" w:rsidR="009A3AEB" w:rsidRPr="00503B1D" w:rsidRDefault="009A3AEB" w:rsidP="009A3AEB">
      <w:pPr>
        <w:spacing w:after="160" w:line="360" w:lineRule="auto"/>
        <w:jc w:val="center"/>
        <w:rPr>
          <w:rFonts w:ascii="Garamond" w:eastAsia="Calibri" w:hAnsi="Garamond"/>
          <w:b/>
          <w:sz w:val="32"/>
          <w:szCs w:val="22"/>
          <w:lang w:eastAsia="en-US"/>
        </w:rPr>
      </w:pPr>
      <w:r w:rsidRPr="00503B1D">
        <w:rPr>
          <w:rFonts w:ascii="Garamond" w:eastAsia="Calibri" w:hAnsi="Garamond"/>
          <w:b/>
          <w:sz w:val="32"/>
          <w:szCs w:val="22"/>
          <w:lang w:eastAsia="en-US"/>
        </w:rPr>
        <w:t>Grudzień 2015</w:t>
      </w:r>
    </w:p>
    <w:p w14:paraId="6DA9C9BA" w14:textId="3ECB8706" w:rsidR="003568B7" w:rsidRDefault="00FD11DE" w:rsidP="009A3AEB">
      <w:pPr>
        <w:spacing w:after="160" w:line="360" w:lineRule="auto"/>
        <w:jc w:val="center"/>
        <w:rPr>
          <w:rFonts w:ascii="Garamond" w:eastAsia="Calibri" w:hAnsi="Garamond"/>
          <w:b/>
          <w:color w:val="FF0000"/>
          <w:szCs w:val="22"/>
          <w:lang w:eastAsia="en-US"/>
        </w:rPr>
      </w:pPr>
      <w:r w:rsidRPr="009B29CD">
        <w:rPr>
          <w:rFonts w:ascii="Garamond" w:eastAsia="Calibri" w:hAnsi="Garamond"/>
          <w:b/>
          <w:color w:val="FF0000"/>
          <w:szCs w:val="22"/>
          <w:highlight w:val="yellow"/>
          <w:lang w:eastAsia="en-US"/>
        </w:rPr>
        <w:t>- tekst po zmianach z dnia</w:t>
      </w:r>
      <w:r w:rsidR="00364D45" w:rsidRPr="009B29CD">
        <w:rPr>
          <w:rFonts w:ascii="Garamond" w:eastAsia="Calibri" w:hAnsi="Garamond"/>
          <w:b/>
          <w:color w:val="FF0000"/>
          <w:szCs w:val="22"/>
          <w:highlight w:val="yellow"/>
          <w:lang w:eastAsia="en-US"/>
        </w:rPr>
        <w:t xml:space="preserve"> </w:t>
      </w:r>
      <w:r w:rsidR="009B29CD" w:rsidRPr="009B29CD">
        <w:rPr>
          <w:rFonts w:ascii="Garamond" w:eastAsia="Calibri" w:hAnsi="Garamond"/>
          <w:b/>
          <w:color w:val="FF0000"/>
          <w:szCs w:val="22"/>
          <w:highlight w:val="yellow"/>
          <w:lang w:eastAsia="en-US"/>
        </w:rPr>
        <w:t>…………</w:t>
      </w:r>
      <w:r w:rsidR="00AC318F" w:rsidRPr="009B29CD">
        <w:rPr>
          <w:rFonts w:ascii="Garamond" w:eastAsia="Calibri" w:hAnsi="Garamond"/>
          <w:b/>
          <w:color w:val="FF0000"/>
          <w:szCs w:val="22"/>
          <w:highlight w:val="yellow"/>
          <w:lang w:eastAsia="en-US"/>
        </w:rPr>
        <w:t>.</w:t>
      </w:r>
      <w:r w:rsidR="0048269A" w:rsidRPr="009B29CD">
        <w:rPr>
          <w:rFonts w:ascii="Garamond" w:eastAsia="Calibri" w:hAnsi="Garamond"/>
          <w:b/>
          <w:color w:val="FF0000"/>
          <w:szCs w:val="22"/>
          <w:highlight w:val="yellow"/>
          <w:lang w:eastAsia="en-US"/>
        </w:rPr>
        <w:t>20</w:t>
      </w:r>
      <w:r w:rsidR="003C217D" w:rsidRPr="009B29CD">
        <w:rPr>
          <w:rFonts w:ascii="Garamond" w:eastAsia="Calibri" w:hAnsi="Garamond"/>
          <w:b/>
          <w:color w:val="FF0000"/>
          <w:szCs w:val="22"/>
          <w:highlight w:val="yellow"/>
          <w:lang w:eastAsia="en-US"/>
        </w:rPr>
        <w:t>20</w:t>
      </w:r>
      <w:r w:rsidR="00364D45" w:rsidRPr="009B29CD">
        <w:rPr>
          <w:rFonts w:ascii="Garamond" w:eastAsia="Calibri" w:hAnsi="Garamond"/>
          <w:b/>
          <w:color w:val="FF0000"/>
          <w:szCs w:val="22"/>
          <w:highlight w:val="yellow"/>
          <w:lang w:eastAsia="en-US"/>
        </w:rPr>
        <w:t xml:space="preserve"> roku</w:t>
      </w:r>
    </w:p>
    <w:p w14:paraId="25ACD3FE" w14:textId="77777777" w:rsidR="009C1A4B" w:rsidRDefault="009C1A4B" w:rsidP="00503B1D">
      <w:pPr>
        <w:jc w:val="right"/>
        <w:rPr>
          <w:rFonts w:ascii="Garamond" w:eastAsia="Calibri" w:hAnsi="Garamond"/>
          <w:sz w:val="20"/>
          <w:szCs w:val="22"/>
          <w:lang w:eastAsia="en-US"/>
        </w:rPr>
      </w:pPr>
    </w:p>
    <w:p w14:paraId="724D8592" w14:textId="77777777" w:rsidR="003568B7" w:rsidRPr="00503B1D" w:rsidRDefault="003568B7" w:rsidP="00503B1D">
      <w:pPr>
        <w:jc w:val="right"/>
        <w:rPr>
          <w:rFonts w:ascii="Garamond" w:eastAsia="Calibri" w:hAnsi="Garamond"/>
          <w:sz w:val="20"/>
          <w:szCs w:val="22"/>
          <w:lang w:eastAsia="en-US"/>
        </w:rPr>
      </w:pPr>
      <w:r w:rsidRPr="00503B1D">
        <w:rPr>
          <w:rFonts w:ascii="Garamond" w:eastAsia="Calibri" w:hAnsi="Garamond"/>
          <w:sz w:val="20"/>
          <w:szCs w:val="22"/>
          <w:lang w:eastAsia="en-US"/>
        </w:rPr>
        <w:t>Załącznik nr.1 do uchwały Nr</w:t>
      </w:r>
      <w:r w:rsidR="00AC318F">
        <w:rPr>
          <w:rFonts w:ascii="Garamond" w:eastAsia="Calibri" w:hAnsi="Garamond"/>
          <w:sz w:val="20"/>
          <w:szCs w:val="22"/>
          <w:lang w:eastAsia="en-US"/>
        </w:rPr>
        <w:t xml:space="preserve"> </w:t>
      </w:r>
      <w:r w:rsidR="00AC318F" w:rsidRPr="00AC318F">
        <w:rPr>
          <w:rFonts w:ascii="Garamond" w:eastAsia="Calibri" w:hAnsi="Garamond"/>
          <w:sz w:val="20"/>
          <w:szCs w:val="22"/>
          <w:lang w:eastAsia="en-US"/>
        </w:rPr>
        <w:t>2020/I/1</w:t>
      </w:r>
    </w:p>
    <w:p w14:paraId="230A2B20" w14:textId="77777777" w:rsidR="003568B7" w:rsidRPr="00503B1D" w:rsidRDefault="003568B7" w:rsidP="00503B1D">
      <w:pPr>
        <w:jc w:val="right"/>
        <w:rPr>
          <w:rFonts w:ascii="Garamond" w:eastAsia="Calibri" w:hAnsi="Garamond"/>
          <w:sz w:val="20"/>
          <w:szCs w:val="22"/>
          <w:lang w:eastAsia="en-US"/>
        </w:rPr>
      </w:pPr>
      <w:r w:rsidRPr="00503B1D">
        <w:rPr>
          <w:rFonts w:ascii="Garamond" w:eastAsia="Calibri" w:hAnsi="Garamond"/>
          <w:sz w:val="20"/>
          <w:szCs w:val="22"/>
          <w:lang w:eastAsia="en-US"/>
        </w:rPr>
        <w:t xml:space="preserve">Rady ds. Lokalnej Strategii Rozwoju </w:t>
      </w:r>
    </w:p>
    <w:p w14:paraId="5825327B" w14:textId="77777777" w:rsidR="003568B7" w:rsidRPr="00503B1D" w:rsidRDefault="003568B7" w:rsidP="00503B1D">
      <w:pPr>
        <w:jc w:val="right"/>
        <w:rPr>
          <w:rFonts w:ascii="Garamond" w:eastAsia="Calibri" w:hAnsi="Garamond"/>
          <w:sz w:val="20"/>
          <w:szCs w:val="22"/>
          <w:lang w:eastAsia="en-US"/>
        </w:rPr>
      </w:pPr>
      <w:r w:rsidRPr="00503B1D">
        <w:rPr>
          <w:rFonts w:ascii="Garamond" w:eastAsia="Calibri" w:hAnsi="Garamond"/>
          <w:sz w:val="20"/>
          <w:szCs w:val="22"/>
          <w:lang w:eastAsia="en-US"/>
        </w:rPr>
        <w:t xml:space="preserve">Stowarzyszenia </w:t>
      </w:r>
      <w:proofErr w:type="spellStart"/>
      <w:r w:rsidRPr="00503B1D">
        <w:rPr>
          <w:rFonts w:ascii="Garamond" w:eastAsia="Calibri" w:hAnsi="Garamond"/>
          <w:sz w:val="20"/>
          <w:szCs w:val="22"/>
          <w:lang w:eastAsia="en-US"/>
        </w:rPr>
        <w:t>Północnokaszubs</w:t>
      </w:r>
      <w:r w:rsidR="00364D45">
        <w:rPr>
          <w:rFonts w:ascii="Garamond" w:eastAsia="Calibri" w:hAnsi="Garamond"/>
          <w:sz w:val="20"/>
          <w:szCs w:val="22"/>
          <w:lang w:eastAsia="en-US"/>
        </w:rPr>
        <w:t>ka</w:t>
      </w:r>
      <w:proofErr w:type="spellEnd"/>
      <w:r w:rsidR="00364D45">
        <w:rPr>
          <w:rFonts w:ascii="Garamond" w:eastAsia="Calibri" w:hAnsi="Garamond"/>
          <w:sz w:val="20"/>
          <w:szCs w:val="22"/>
          <w:lang w:eastAsia="en-US"/>
        </w:rPr>
        <w:t xml:space="preserve"> Lokalna Grupa Rybacka z dnia</w:t>
      </w:r>
      <w:r w:rsidR="00862D93">
        <w:rPr>
          <w:rFonts w:ascii="Garamond" w:eastAsia="Calibri" w:hAnsi="Garamond"/>
          <w:sz w:val="20"/>
          <w:szCs w:val="22"/>
          <w:lang w:eastAsia="en-US"/>
        </w:rPr>
        <w:t xml:space="preserve"> </w:t>
      </w:r>
      <w:r w:rsidR="00AC318F">
        <w:rPr>
          <w:rFonts w:ascii="Garamond" w:eastAsia="Calibri" w:hAnsi="Garamond"/>
          <w:sz w:val="20"/>
          <w:szCs w:val="22"/>
          <w:lang w:eastAsia="en-US"/>
        </w:rPr>
        <w:t>06</w:t>
      </w:r>
      <w:r w:rsidR="00862D93">
        <w:rPr>
          <w:rFonts w:ascii="Garamond" w:eastAsia="Calibri" w:hAnsi="Garamond"/>
          <w:sz w:val="20"/>
          <w:szCs w:val="22"/>
          <w:lang w:eastAsia="en-US"/>
        </w:rPr>
        <w:t>.0</w:t>
      </w:r>
      <w:r w:rsidR="00AC318F">
        <w:rPr>
          <w:rFonts w:ascii="Garamond" w:eastAsia="Calibri" w:hAnsi="Garamond"/>
          <w:sz w:val="20"/>
          <w:szCs w:val="22"/>
          <w:lang w:eastAsia="en-US"/>
        </w:rPr>
        <w:t>2</w:t>
      </w:r>
      <w:r w:rsidR="00862D93">
        <w:rPr>
          <w:rFonts w:ascii="Garamond" w:eastAsia="Calibri" w:hAnsi="Garamond"/>
          <w:sz w:val="20"/>
          <w:szCs w:val="22"/>
          <w:lang w:eastAsia="en-US"/>
        </w:rPr>
        <w:t>.</w:t>
      </w:r>
      <w:r w:rsidRPr="00503B1D">
        <w:rPr>
          <w:rFonts w:ascii="Garamond" w:eastAsia="Calibri" w:hAnsi="Garamond"/>
          <w:sz w:val="20"/>
          <w:szCs w:val="22"/>
          <w:lang w:eastAsia="en-US"/>
        </w:rPr>
        <w:t>20</w:t>
      </w:r>
      <w:r w:rsidR="00AC318F">
        <w:rPr>
          <w:rFonts w:ascii="Garamond" w:eastAsia="Calibri" w:hAnsi="Garamond"/>
          <w:sz w:val="20"/>
          <w:szCs w:val="22"/>
          <w:lang w:eastAsia="en-US"/>
        </w:rPr>
        <w:t>20</w:t>
      </w:r>
    </w:p>
    <w:p w14:paraId="260E79F1" w14:textId="77777777" w:rsidR="00EA68B3" w:rsidRPr="003568B7" w:rsidRDefault="00EA68B3" w:rsidP="00503B1D">
      <w:pPr>
        <w:jc w:val="right"/>
        <w:rPr>
          <w:rFonts w:ascii="Garamond" w:eastAsia="Calibri" w:hAnsi="Garamond"/>
          <w:sz w:val="32"/>
          <w:szCs w:val="22"/>
          <w:lang w:eastAsia="en-US"/>
        </w:rPr>
      </w:pPr>
    </w:p>
    <w:sdt>
      <w:sdtPr>
        <w:rPr>
          <w:rFonts w:ascii="Times New Roman" w:hAnsi="Times New Roman"/>
          <w:b w:val="0"/>
          <w:sz w:val="19"/>
          <w:szCs w:val="19"/>
        </w:rPr>
        <w:id w:val="-2119356761"/>
        <w:docPartObj>
          <w:docPartGallery w:val="Table of Contents"/>
          <w:docPartUnique/>
        </w:docPartObj>
      </w:sdtPr>
      <w:sdtEndPr>
        <w:rPr>
          <w:bCs/>
          <w:sz w:val="20"/>
          <w:szCs w:val="20"/>
        </w:rPr>
      </w:sdtEndPr>
      <w:sdtContent>
        <w:p w14:paraId="1468E38D" w14:textId="77777777" w:rsidR="00296698" w:rsidRPr="0089431E" w:rsidRDefault="00296698" w:rsidP="0089431E">
          <w:pPr>
            <w:pStyle w:val="Nagwekspisutreci"/>
            <w:shd w:val="clear" w:color="auto" w:fill="FFFFFF" w:themeFill="background1"/>
            <w:spacing w:line="240" w:lineRule="auto"/>
            <w:jc w:val="center"/>
            <w:rPr>
              <w:sz w:val="28"/>
              <w:szCs w:val="19"/>
            </w:rPr>
          </w:pPr>
          <w:r w:rsidRPr="0089431E">
            <w:rPr>
              <w:sz w:val="28"/>
              <w:szCs w:val="19"/>
            </w:rPr>
            <w:t>Spis treści</w:t>
          </w:r>
        </w:p>
        <w:p w14:paraId="16EE5943" w14:textId="77777777" w:rsidR="0089431E" w:rsidRPr="0089431E" w:rsidRDefault="00296698"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r w:rsidRPr="0089431E">
            <w:rPr>
              <w:rFonts w:ascii="Garamond" w:hAnsi="Garamond"/>
              <w:sz w:val="19"/>
              <w:szCs w:val="19"/>
            </w:rPr>
            <w:fldChar w:fldCharType="begin"/>
          </w:r>
          <w:r w:rsidRPr="0089431E">
            <w:rPr>
              <w:rFonts w:ascii="Garamond" w:hAnsi="Garamond"/>
              <w:sz w:val="19"/>
              <w:szCs w:val="19"/>
            </w:rPr>
            <w:instrText xml:space="preserve"> TOC \o "1-3" \h \z \u </w:instrText>
          </w:r>
          <w:r w:rsidRPr="0089431E">
            <w:rPr>
              <w:rFonts w:ascii="Garamond" w:hAnsi="Garamond"/>
              <w:sz w:val="19"/>
              <w:szCs w:val="19"/>
            </w:rPr>
            <w:fldChar w:fldCharType="separate"/>
          </w:r>
          <w:hyperlink w:anchor="_Toc439094705" w:history="1">
            <w:r w:rsidR="0089431E" w:rsidRPr="0089431E">
              <w:rPr>
                <w:rStyle w:val="Hipercze"/>
                <w:rFonts w:ascii="Garamond" w:hAnsi="Garamond"/>
                <w:noProof/>
                <w:sz w:val="19"/>
                <w:szCs w:val="19"/>
              </w:rPr>
              <w:t>I. CHARAKTERYSTYKA LOKALNEJ GRUPY DZIAŁANIA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_Toc439094705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- 3 -</w:t>
            </w:r>
            <w:r w:rsidR="0089431E" w:rsidRPr="0089431E">
              <w:rPr>
                <w:rFonts w:ascii="Garamond" w:hAnsi="Garamond"/>
                <w:noProof/>
                <w:webHidden/>
                <w:sz w:val="19"/>
                <w:szCs w:val="19"/>
              </w:rPr>
              <w:fldChar w:fldCharType="end"/>
            </w:r>
          </w:hyperlink>
        </w:p>
        <w:p w14:paraId="50E32C4A" w14:textId="77777777" w:rsidR="0089431E" w:rsidRPr="0089431E" w:rsidRDefault="00712582"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06" w:history="1">
            <w:r w:rsidR="0089431E" w:rsidRPr="0089431E">
              <w:rPr>
                <w:rStyle w:val="Hipercze"/>
                <w:rFonts w:ascii="Garamond" w:hAnsi="Garamond"/>
                <w:noProof/>
                <w:sz w:val="19"/>
                <w:szCs w:val="19"/>
              </w:rPr>
              <w:t>Forma prawna i nazwa Stowarzyszenia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_Toc439094706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- 3 -</w:t>
            </w:r>
            <w:r w:rsidR="0089431E" w:rsidRPr="0089431E">
              <w:rPr>
                <w:rFonts w:ascii="Garamond" w:hAnsi="Garamond"/>
                <w:noProof/>
                <w:webHidden/>
                <w:sz w:val="19"/>
                <w:szCs w:val="19"/>
              </w:rPr>
              <w:fldChar w:fldCharType="end"/>
            </w:r>
          </w:hyperlink>
        </w:p>
        <w:p w14:paraId="362701A1" w14:textId="77777777" w:rsidR="0089431E" w:rsidRPr="0089431E" w:rsidRDefault="00712582"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07" w:history="1">
            <w:r w:rsidR="0089431E" w:rsidRPr="0089431E">
              <w:rPr>
                <w:rStyle w:val="Hipercze"/>
                <w:rFonts w:ascii="Garamond" w:hAnsi="Garamond"/>
                <w:noProof/>
                <w:sz w:val="19"/>
                <w:szCs w:val="19"/>
              </w:rPr>
              <w:t>Obszar objęty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_Toc439094707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- 3 -</w:t>
            </w:r>
            <w:r w:rsidR="0089431E" w:rsidRPr="0089431E">
              <w:rPr>
                <w:rFonts w:ascii="Garamond" w:hAnsi="Garamond"/>
                <w:noProof/>
                <w:webHidden/>
                <w:sz w:val="19"/>
                <w:szCs w:val="19"/>
              </w:rPr>
              <w:fldChar w:fldCharType="end"/>
            </w:r>
          </w:hyperlink>
        </w:p>
        <w:p w14:paraId="117642CD" w14:textId="77777777" w:rsidR="0089431E" w:rsidRPr="0089431E" w:rsidRDefault="00712582"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08" w:history="1">
            <w:r w:rsidR="0089431E" w:rsidRPr="0089431E">
              <w:rPr>
                <w:rStyle w:val="Hipercze"/>
                <w:rFonts w:ascii="Garamond" w:hAnsi="Garamond"/>
                <w:noProof/>
                <w:sz w:val="19"/>
                <w:szCs w:val="19"/>
              </w:rPr>
              <w:t>Potenc</w:t>
            </w:r>
            <w:r w:rsidR="0089431E" w:rsidRPr="0089431E">
              <w:rPr>
                <w:rStyle w:val="Hipercze"/>
                <w:rFonts w:ascii="Garamond" w:hAnsi="Garamond"/>
                <w:noProof/>
                <w:sz w:val="19"/>
                <w:szCs w:val="19"/>
                <w:shd w:val="clear" w:color="auto" w:fill="B8CCE4" w:themeFill="accent1" w:themeFillTint="66"/>
              </w:rPr>
              <w:t>j</w:t>
            </w:r>
            <w:r w:rsidR="0089431E" w:rsidRPr="0089431E">
              <w:rPr>
                <w:rStyle w:val="Hipercze"/>
                <w:rFonts w:ascii="Garamond" w:hAnsi="Garamond"/>
                <w:noProof/>
                <w:sz w:val="19"/>
                <w:szCs w:val="19"/>
              </w:rPr>
              <w:t>ał LGD</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_Toc439094708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- 4 -</w:t>
            </w:r>
            <w:r w:rsidR="0089431E" w:rsidRPr="0089431E">
              <w:rPr>
                <w:rFonts w:ascii="Garamond" w:hAnsi="Garamond"/>
                <w:noProof/>
                <w:webHidden/>
                <w:sz w:val="19"/>
                <w:szCs w:val="19"/>
              </w:rPr>
              <w:fldChar w:fldCharType="end"/>
            </w:r>
          </w:hyperlink>
        </w:p>
        <w:p w14:paraId="00ED66A0" w14:textId="77777777" w:rsidR="0089431E" w:rsidRPr="0089431E" w:rsidRDefault="00712582"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09" w:history="1">
            <w:r w:rsidR="0089431E" w:rsidRPr="0089431E">
              <w:rPr>
                <w:rStyle w:val="Hipercze"/>
                <w:rFonts w:ascii="Garamond" w:hAnsi="Garamond"/>
                <w:noProof/>
                <w:sz w:val="19"/>
                <w:szCs w:val="19"/>
              </w:rPr>
              <w:t>Opis sposobu powstawania i doświadczenie LGD</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_Toc439094709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- 4 -</w:t>
            </w:r>
            <w:r w:rsidR="0089431E" w:rsidRPr="0089431E">
              <w:rPr>
                <w:rFonts w:ascii="Garamond" w:hAnsi="Garamond"/>
                <w:noProof/>
                <w:webHidden/>
                <w:sz w:val="19"/>
                <w:szCs w:val="19"/>
              </w:rPr>
              <w:fldChar w:fldCharType="end"/>
            </w:r>
          </w:hyperlink>
        </w:p>
        <w:p w14:paraId="2E86CBC9" w14:textId="77777777" w:rsidR="0089431E" w:rsidRPr="0089431E" w:rsidRDefault="00712582"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10" w:history="1">
            <w:r w:rsidR="0089431E" w:rsidRPr="0089431E">
              <w:rPr>
                <w:rStyle w:val="Hipercze"/>
                <w:rFonts w:ascii="Garamond" w:hAnsi="Garamond"/>
                <w:noProof/>
                <w:sz w:val="19"/>
                <w:szCs w:val="19"/>
              </w:rPr>
              <w:t>Reprezentatywność LGD</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_Toc439094710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- 6 -</w:t>
            </w:r>
            <w:r w:rsidR="0089431E" w:rsidRPr="0089431E">
              <w:rPr>
                <w:rFonts w:ascii="Garamond" w:hAnsi="Garamond"/>
                <w:noProof/>
                <w:webHidden/>
                <w:sz w:val="19"/>
                <w:szCs w:val="19"/>
              </w:rPr>
              <w:fldChar w:fldCharType="end"/>
            </w:r>
          </w:hyperlink>
        </w:p>
        <w:p w14:paraId="0444B8B0" w14:textId="77777777" w:rsidR="0089431E" w:rsidRPr="0089431E" w:rsidRDefault="00712582"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11" w:history="1">
            <w:r w:rsidR="0089431E" w:rsidRPr="0089431E">
              <w:rPr>
                <w:rStyle w:val="Hipercze"/>
                <w:rFonts w:ascii="Garamond" w:hAnsi="Garamond"/>
                <w:noProof/>
                <w:sz w:val="19"/>
                <w:szCs w:val="19"/>
              </w:rPr>
              <w:t>Poziom decyzyjny - Rada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_Toc439094711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- 7 -</w:t>
            </w:r>
            <w:r w:rsidR="0089431E" w:rsidRPr="0089431E">
              <w:rPr>
                <w:rFonts w:ascii="Garamond" w:hAnsi="Garamond"/>
                <w:noProof/>
                <w:webHidden/>
                <w:sz w:val="19"/>
                <w:szCs w:val="19"/>
              </w:rPr>
              <w:fldChar w:fldCharType="end"/>
            </w:r>
          </w:hyperlink>
        </w:p>
        <w:p w14:paraId="5B6DEEAC" w14:textId="77777777" w:rsidR="0089431E" w:rsidRPr="0089431E" w:rsidRDefault="00712582"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12" w:history="1">
            <w:r w:rsidR="0089431E" w:rsidRPr="0089431E">
              <w:rPr>
                <w:rStyle w:val="Hipercze"/>
                <w:rFonts w:ascii="Garamond" w:hAnsi="Garamond"/>
                <w:noProof/>
                <w:sz w:val="19"/>
                <w:szCs w:val="19"/>
              </w:rPr>
              <w:t>Zasady funkcjonowania LGD</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_Toc439094712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- 8 -</w:t>
            </w:r>
            <w:r w:rsidR="0089431E" w:rsidRPr="0089431E">
              <w:rPr>
                <w:rFonts w:ascii="Garamond" w:hAnsi="Garamond"/>
                <w:noProof/>
                <w:webHidden/>
                <w:sz w:val="19"/>
                <w:szCs w:val="19"/>
              </w:rPr>
              <w:fldChar w:fldCharType="end"/>
            </w:r>
          </w:hyperlink>
        </w:p>
        <w:p w14:paraId="236A1D8E" w14:textId="77777777" w:rsidR="0089431E" w:rsidRPr="0089431E" w:rsidRDefault="00712582"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3" w:history="1">
            <w:r w:rsidR="0089431E" w:rsidRPr="0089431E">
              <w:rPr>
                <w:rStyle w:val="Hipercze"/>
                <w:rFonts w:ascii="Garamond" w:hAnsi="Garamond"/>
                <w:noProof/>
                <w:sz w:val="19"/>
                <w:szCs w:val="19"/>
              </w:rPr>
              <w:t>II. PARTYCYPACYJNY CHARAKTER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_Toc439094713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- 9 -</w:t>
            </w:r>
            <w:r w:rsidR="0089431E" w:rsidRPr="0089431E">
              <w:rPr>
                <w:rFonts w:ascii="Garamond" w:hAnsi="Garamond"/>
                <w:noProof/>
                <w:webHidden/>
                <w:sz w:val="19"/>
                <w:szCs w:val="19"/>
              </w:rPr>
              <w:fldChar w:fldCharType="end"/>
            </w:r>
          </w:hyperlink>
        </w:p>
        <w:p w14:paraId="38FCA34F" w14:textId="77777777" w:rsidR="0089431E" w:rsidRPr="0089431E" w:rsidRDefault="00712582"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4" w:history="1">
            <w:r w:rsidR="0089431E" w:rsidRPr="0089431E">
              <w:rPr>
                <w:rStyle w:val="Hipercze"/>
                <w:rFonts w:ascii="Garamond" w:hAnsi="Garamond"/>
                <w:noProof/>
                <w:sz w:val="19"/>
                <w:szCs w:val="19"/>
              </w:rPr>
              <w:t>Informacje ogólne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_Toc439094714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- 9 -</w:t>
            </w:r>
            <w:r w:rsidR="0089431E" w:rsidRPr="0089431E">
              <w:rPr>
                <w:rFonts w:ascii="Garamond" w:hAnsi="Garamond"/>
                <w:noProof/>
                <w:webHidden/>
                <w:sz w:val="19"/>
                <w:szCs w:val="19"/>
              </w:rPr>
              <w:fldChar w:fldCharType="end"/>
            </w:r>
          </w:hyperlink>
        </w:p>
        <w:p w14:paraId="4F11D58E" w14:textId="77777777" w:rsidR="0089431E" w:rsidRPr="0089431E" w:rsidRDefault="00712582"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5" w:history="1">
            <w:r w:rsidR="0089431E" w:rsidRPr="0089431E">
              <w:rPr>
                <w:rStyle w:val="Hipercze"/>
                <w:rFonts w:ascii="Garamond" w:hAnsi="Garamond"/>
                <w:noProof/>
                <w:sz w:val="19"/>
                <w:szCs w:val="19"/>
              </w:rPr>
              <w:t>Opis metod angażowania społeczności lok</w:t>
            </w:r>
            <w:r w:rsidR="0089431E" w:rsidRPr="00B5649E">
              <w:rPr>
                <w:rStyle w:val="Hipercze"/>
                <w:rFonts w:ascii="Garamond" w:hAnsi="Garamond"/>
                <w:noProof/>
                <w:sz w:val="19"/>
                <w:szCs w:val="19"/>
                <w:shd w:val="clear" w:color="auto" w:fill="FFFFFF" w:themeFill="background1"/>
              </w:rPr>
              <w:t>al</w:t>
            </w:r>
            <w:r w:rsidR="0089431E" w:rsidRPr="0089431E">
              <w:rPr>
                <w:rStyle w:val="Hipercze"/>
                <w:rFonts w:ascii="Garamond" w:hAnsi="Garamond"/>
                <w:noProof/>
                <w:sz w:val="19"/>
                <w:szCs w:val="19"/>
              </w:rPr>
              <w:t>nej w przygotowanie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- 10 -</w:t>
            </w:r>
            <w:r w:rsidR="0089431E" w:rsidRPr="0089431E">
              <w:rPr>
                <w:rFonts w:ascii="Garamond" w:hAnsi="Garamond"/>
                <w:noProof/>
                <w:webHidden/>
                <w:sz w:val="19"/>
                <w:szCs w:val="19"/>
              </w:rPr>
              <w:fldChar w:fldCharType="end"/>
            </w:r>
          </w:hyperlink>
        </w:p>
        <w:p w14:paraId="7A3A89D7" w14:textId="77777777" w:rsidR="0089431E" w:rsidRPr="0089431E" w:rsidRDefault="00712582"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6" w:history="1">
            <w:r w:rsidR="0089431E" w:rsidRPr="0089431E">
              <w:rPr>
                <w:rStyle w:val="Hipercze"/>
                <w:rFonts w:ascii="Garamond" w:hAnsi="Garamond"/>
                <w:noProof/>
                <w:sz w:val="19"/>
                <w:szCs w:val="19"/>
              </w:rPr>
              <w:t>Opis metod angażowania społeczności lokalnej w proces realizacji strategii</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_Toc439094716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- 16 -</w:t>
            </w:r>
            <w:r w:rsidR="0089431E" w:rsidRPr="0089431E">
              <w:rPr>
                <w:rFonts w:ascii="Garamond" w:hAnsi="Garamond"/>
                <w:noProof/>
                <w:webHidden/>
                <w:sz w:val="19"/>
                <w:szCs w:val="19"/>
              </w:rPr>
              <w:fldChar w:fldCharType="end"/>
            </w:r>
          </w:hyperlink>
        </w:p>
        <w:p w14:paraId="32C6F478" w14:textId="77777777" w:rsidR="0089431E" w:rsidRPr="0089431E" w:rsidRDefault="00712582"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7" w:history="1">
            <w:r w:rsidR="0089431E" w:rsidRPr="0089431E">
              <w:rPr>
                <w:rStyle w:val="Hipercze"/>
                <w:rFonts w:ascii="Garamond" w:hAnsi="Garamond"/>
                <w:noProof/>
                <w:sz w:val="19"/>
                <w:szCs w:val="19"/>
              </w:rPr>
              <w:t>Animacja społeczności lokalnych</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_Toc439094717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- 16 -</w:t>
            </w:r>
            <w:r w:rsidR="0089431E" w:rsidRPr="0089431E">
              <w:rPr>
                <w:rFonts w:ascii="Garamond" w:hAnsi="Garamond"/>
                <w:noProof/>
                <w:webHidden/>
                <w:sz w:val="19"/>
                <w:szCs w:val="19"/>
              </w:rPr>
              <w:fldChar w:fldCharType="end"/>
            </w:r>
          </w:hyperlink>
        </w:p>
        <w:p w14:paraId="159D60B6" w14:textId="77777777" w:rsidR="0089431E" w:rsidRPr="0089431E" w:rsidRDefault="00712582"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8" w:history="1">
            <w:r w:rsidR="0089431E" w:rsidRPr="0089431E">
              <w:rPr>
                <w:rStyle w:val="Hipercze"/>
                <w:rFonts w:ascii="Garamond" w:hAnsi="Garamond"/>
                <w:noProof/>
                <w:sz w:val="19"/>
                <w:szCs w:val="19"/>
              </w:rPr>
              <w:t>III. DIAGNOZA - OPIS OBSZARU I LUDNOŚCI</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_Toc439094718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- 17 -</w:t>
            </w:r>
            <w:r w:rsidR="0089431E" w:rsidRPr="0089431E">
              <w:rPr>
                <w:rFonts w:ascii="Garamond" w:hAnsi="Garamond"/>
                <w:noProof/>
                <w:webHidden/>
                <w:sz w:val="19"/>
                <w:szCs w:val="19"/>
              </w:rPr>
              <w:fldChar w:fldCharType="end"/>
            </w:r>
          </w:hyperlink>
        </w:p>
        <w:p w14:paraId="5193D3AC" w14:textId="77777777" w:rsidR="0089431E" w:rsidRPr="0089431E" w:rsidRDefault="00712582"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19" w:history="1">
            <w:r w:rsidR="0089431E" w:rsidRPr="0089431E">
              <w:rPr>
                <w:rStyle w:val="Hipercze"/>
                <w:rFonts w:ascii="Garamond" w:hAnsi="Garamond"/>
                <w:noProof/>
                <w:sz w:val="19"/>
                <w:szCs w:val="19"/>
              </w:rPr>
              <w:t>Wprowadzenie.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_Toc439094719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- 17 -</w:t>
            </w:r>
            <w:r w:rsidR="0089431E" w:rsidRPr="0089431E">
              <w:rPr>
                <w:rFonts w:ascii="Garamond" w:hAnsi="Garamond"/>
                <w:noProof/>
                <w:webHidden/>
                <w:sz w:val="19"/>
                <w:szCs w:val="19"/>
              </w:rPr>
              <w:fldChar w:fldCharType="end"/>
            </w:r>
          </w:hyperlink>
        </w:p>
        <w:p w14:paraId="2F2C581C" w14:textId="77777777" w:rsidR="0089431E" w:rsidRPr="0089431E" w:rsidRDefault="00712582"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0" w:history="1">
            <w:r w:rsidR="0089431E" w:rsidRPr="0089431E">
              <w:rPr>
                <w:rStyle w:val="Hipercze"/>
                <w:rFonts w:ascii="Garamond" w:hAnsi="Garamond"/>
                <w:noProof/>
                <w:sz w:val="19"/>
                <w:szCs w:val="19"/>
              </w:rPr>
              <w:t>Położenie i warunki fizjograficzne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_Toc439094720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- 19 -</w:t>
            </w:r>
            <w:r w:rsidR="0089431E" w:rsidRPr="0089431E">
              <w:rPr>
                <w:rFonts w:ascii="Garamond" w:hAnsi="Garamond"/>
                <w:noProof/>
                <w:webHidden/>
                <w:sz w:val="19"/>
                <w:szCs w:val="19"/>
              </w:rPr>
              <w:fldChar w:fldCharType="end"/>
            </w:r>
          </w:hyperlink>
        </w:p>
        <w:p w14:paraId="533CEFDB" w14:textId="77777777" w:rsidR="0089431E" w:rsidRPr="0089431E" w:rsidRDefault="00712582"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1" w:history="1">
            <w:r w:rsidR="0089431E" w:rsidRPr="0089431E">
              <w:rPr>
                <w:rStyle w:val="Hipercze"/>
                <w:rFonts w:ascii="Garamond" w:hAnsi="Garamond"/>
                <w:noProof/>
                <w:sz w:val="19"/>
                <w:szCs w:val="19"/>
              </w:rPr>
              <w:t>Rolnictwo</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_Toc439094721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- 20 -</w:t>
            </w:r>
            <w:r w:rsidR="0089431E" w:rsidRPr="0089431E">
              <w:rPr>
                <w:rFonts w:ascii="Garamond" w:hAnsi="Garamond"/>
                <w:noProof/>
                <w:webHidden/>
                <w:sz w:val="19"/>
                <w:szCs w:val="19"/>
              </w:rPr>
              <w:fldChar w:fldCharType="end"/>
            </w:r>
          </w:hyperlink>
        </w:p>
        <w:p w14:paraId="63CA7B8C" w14:textId="77777777" w:rsidR="0089431E" w:rsidRPr="0089431E" w:rsidRDefault="00712582"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2" w:history="1">
            <w:r w:rsidR="0089431E" w:rsidRPr="0089431E">
              <w:rPr>
                <w:rStyle w:val="Hipercze"/>
                <w:rFonts w:ascii="Garamond" w:hAnsi="Garamond"/>
                <w:noProof/>
                <w:sz w:val="19"/>
                <w:szCs w:val="19"/>
              </w:rPr>
              <w:t>Demografia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_Toc439094722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- 21 -</w:t>
            </w:r>
            <w:r w:rsidR="0089431E" w:rsidRPr="0089431E">
              <w:rPr>
                <w:rFonts w:ascii="Garamond" w:hAnsi="Garamond"/>
                <w:noProof/>
                <w:webHidden/>
                <w:sz w:val="19"/>
                <w:szCs w:val="19"/>
              </w:rPr>
              <w:fldChar w:fldCharType="end"/>
            </w:r>
          </w:hyperlink>
        </w:p>
        <w:p w14:paraId="69F2A5A4" w14:textId="77777777" w:rsidR="0089431E" w:rsidRPr="0089431E" w:rsidRDefault="00712582"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3" w:history="1">
            <w:r w:rsidR="0089431E" w:rsidRPr="0089431E">
              <w:rPr>
                <w:rStyle w:val="Hipercze"/>
                <w:rFonts w:ascii="Garamond" w:hAnsi="Garamond"/>
                <w:noProof/>
                <w:sz w:val="19"/>
                <w:szCs w:val="19"/>
              </w:rPr>
              <w:t>Edukacja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_Toc439094723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- 23 -</w:t>
            </w:r>
            <w:r w:rsidR="0089431E" w:rsidRPr="0089431E">
              <w:rPr>
                <w:rFonts w:ascii="Garamond" w:hAnsi="Garamond"/>
                <w:noProof/>
                <w:webHidden/>
                <w:sz w:val="19"/>
                <w:szCs w:val="19"/>
              </w:rPr>
              <w:fldChar w:fldCharType="end"/>
            </w:r>
          </w:hyperlink>
        </w:p>
        <w:p w14:paraId="1CC9611E" w14:textId="77777777" w:rsidR="0089431E" w:rsidRPr="0089431E" w:rsidRDefault="00712582"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4" w:history="1">
            <w:r w:rsidR="0089431E" w:rsidRPr="0089431E">
              <w:rPr>
                <w:rStyle w:val="Hipercze"/>
                <w:rFonts w:ascii="Garamond" w:hAnsi="Garamond"/>
                <w:noProof/>
                <w:sz w:val="19"/>
                <w:szCs w:val="19"/>
              </w:rPr>
              <w:t>Pomoc społeczna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_Toc439094724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- 24 -</w:t>
            </w:r>
            <w:r w:rsidR="0089431E" w:rsidRPr="0089431E">
              <w:rPr>
                <w:rFonts w:ascii="Garamond" w:hAnsi="Garamond"/>
                <w:noProof/>
                <w:webHidden/>
                <w:sz w:val="19"/>
                <w:szCs w:val="19"/>
              </w:rPr>
              <w:fldChar w:fldCharType="end"/>
            </w:r>
          </w:hyperlink>
        </w:p>
        <w:p w14:paraId="749F7BE2" w14:textId="77777777" w:rsidR="0089431E" w:rsidRPr="0089431E" w:rsidRDefault="00712582"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5" w:history="1">
            <w:r w:rsidR="0089431E" w:rsidRPr="0089431E">
              <w:rPr>
                <w:rStyle w:val="Hipercze"/>
                <w:rFonts w:ascii="Garamond" w:hAnsi="Garamond"/>
                <w:noProof/>
                <w:sz w:val="19"/>
                <w:szCs w:val="19"/>
              </w:rPr>
              <w:t>Społeczeństwo obywatelskie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- 25 -</w:t>
            </w:r>
            <w:r w:rsidR="0089431E" w:rsidRPr="0089431E">
              <w:rPr>
                <w:rFonts w:ascii="Garamond" w:hAnsi="Garamond"/>
                <w:noProof/>
                <w:webHidden/>
                <w:sz w:val="19"/>
                <w:szCs w:val="19"/>
              </w:rPr>
              <w:fldChar w:fldCharType="end"/>
            </w:r>
          </w:hyperlink>
        </w:p>
        <w:p w14:paraId="256091F4" w14:textId="77777777" w:rsidR="0089431E" w:rsidRPr="0089431E" w:rsidRDefault="00712582"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6" w:history="1">
            <w:r w:rsidR="0089431E" w:rsidRPr="0089431E">
              <w:rPr>
                <w:rStyle w:val="Hipercze"/>
                <w:rFonts w:ascii="Garamond" w:hAnsi="Garamond"/>
                <w:noProof/>
                <w:sz w:val="19"/>
                <w:szCs w:val="19"/>
              </w:rPr>
              <w:t>Kultura i dziedzictwo kulturowe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_Toc439094726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- 26 -</w:t>
            </w:r>
            <w:r w:rsidR="0089431E" w:rsidRPr="0089431E">
              <w:rPr>
                <w:rFonts w:ascii="Garamond" w:hAnsi="Garamond"/>
                <w:noProof/>
                <w:webHidden/>
                <w:sz w:val="19"/>
                <w:szCs w:val="19"/>
              </w:rPr>
              <w:fldChar w:fldCharType="end"/>
            </w:r>
          </w:hyperlink>
        </w:p>
        <w:p w14:paraId="04CBF312" w14:textId="77777777" w:rsidR="0089431E" w:rsidRPr="0089431E" w:rsidRDefault="00712582"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27" w:history="1">
            <w:r w:rsidR="0089431E" w:rsidRPr="0089431E">
              <w:rPr>
                <w:rStyle w:val="Hipercze"/>
                <w:rFonts w:ascii="Garamond" w:hAnsi="Garamond"/>
                <w:noProof/>
                <w:sz w:val="19"/>
                <w:szCs w:val="19"/>
              </w:rPr>
              <w:t>Gospodarka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_Toc439094727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- 27 -</w:t>
            </w:r>
            <w:r w:rsidR="0089431E" w:rsidRPr="0089431E">
              <w:rPr>
                <w:rFonts w:ascii="Garamond" w:hAnsi="Garamond"/>
                <w:noProof/>
                <w:webHidden/>
                <w:sz w:val="19"/>
                <w:szCs w:val="19"/>
              </w:rPr>
              <w:fldChar w:fldCharType="end"/>
            </w:r>
          </w:hyperlink>
        </w:p>
        <w:p w14:paraId="1F389A36" w14:textId="77777777" w:rsidR="0089431E" w:rsidRPr="0089431E" w:rsidRDefault="00712582"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28" w:history="1">
            <w:r w:rsidR="0089431E" w:rsidRPr="0089431E">
              <w:rPr>
                <w:rStyle w:val="Hipercze"/>
                <w:rFonts w:ascii="Garamond" w:hAnsi="Garamond"/>
                <w:noProof/>
                <w:sz w:val="19"/>
                <w:szCs w:val="19"/>
              </w:rPr>
              <w:t>Przedsiębiorczość</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_Toc439094728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- 27 -</w:t>
            </w:r>
            <w:r w:rsidR="0089431E" w:rsidRPr="0089431E">
              <w:rPr>
                <w:rFonts w:ascii="Garamond" w:hAnsi="Garamond"/>
                <w:noProof/>
                <w:webHidden/>
                <w:sz w:val="19"/>
                <w:szCs w:val="19"/>
              </w:rPr>
              <w:fldChar w:fldCharType="end"/>
            </w:r>
          </w:hyperlink>
        </w:p>
        <w:p w14:paraId="5980C496" w14:textId="77777777" w:rsidR="0089431E" w:rsidRPr="0089431E" w:rsidRDefault="00712582"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29" w:history="1">
            <w:r w:rsidR="0089431E" w:rsidRPr="0089431E">
              <w:rPr>
                <w:rStyle w:val="Hipercze"/>
                <w:rFonts w:ascii="Garamond" w:hAnsi="Garamond"/>
                <w:noProof/>
                <w:sz w:val="19"/>
                <w:szCs w:val="19"/>
              </w:rPr>
              <w:t>Inwestycje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_Toc439094729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- 28 -</w:t>
            </w:r>
            <w:r w:rsidR="0089431E" w:rsidRPr="0089431E">
              <w:rPr>
                <w:rFonts w:ascii="Garamond" w:hAnsi="Garamond"/>
                <w:noProof/>
                <w:webHidden/>
                <w:sz w:val="19"/>
                <w:szCs w:val="19"/>
              </w:rPr>
              <w:fldChar w:fldCharType="end"/>
            </w:r>
          </w:hyperlink>
        </w:p>
        <w:p w14:paraId="3C028675" w14:textId="77777777" w:rsidR="0089431E" w:rsidRPr="0089431E" w:rsidRDefault="00712582"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30" w:history="1">
            <w:r w:rsidR="0089431E" w:rsidRPr="0089431E">
              <w:rPr>
                <w:rStyle w:val="Hipercze"/>
                <w:rFonts w:ascii="Garamond" w:hAnsi="Garamond"/>
                <w:noProof/>
                <w:sz w:val="19"/>
                <w:szCs w:val="19"/>
              </w:rPr>
              <w:t>Rynek pracy</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_Toc439094730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- 28 -</w:t>
            </w:r>
            <w:r w:rsidR="0089431E" w:rsidRPr="0089431E">
              <w:rPr>
                <w:rFonts w:ascii="Garamond" w:hAnsi="Garamond"/>
                <w:noProof/>
                <w:webHidden/>
                <w:sz w:val="19"/>
                <w:szCs w:val="19"/>
              </w:rPr>
              <w:fldChar w:fldCharType="end"/>
            </w:r>
          </w:hyperlink>
        </w:p>
        <w:p w14:paraId="47ED19C9" w14:textId="77777777" w:rsidR="0089431E" w:rsidRPr="0089431E" w:rsidRDefault="00712582"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31" w:history="1">
            <w:r w:rsidR="0089431E" w:rsidRPr="0089431E">
              <w:rPr>
                <w:rStyle w:val="Hipercze"/>
                <w:rFonts w:ascii="Garamond" w:hAnsi="Garamond"/>
                <w:noProof/>
                <w:sz w:val="19"/>
                <w:szCs w:val="19"/>
              </w:rPr>
              <w:t>Gospodarka morska i rybołówstwo</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_Toc439094731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- 30 -</w:t>
            </w:r>
            <w:r w:rsidR="0089431E" w:rsidRPr="0089431E">
              <w:rPr>
                <w:rFonts w:ascii="Garamond" w:hAnsi="Garamond"/>
                <w:noProof/>
                <w:webHidden/>
                <w:sz w:val="19"/>
                <w:szCs w:val="19"/>
              </w:rPr>
              <w:fldChar w:fldCharType="end"/>
            </w:r>
          </w:hyperlink>
        </w:p>
        <w:p w14:paraId="6E030158" w14:textId="77777777" w:rsidR="0089431E" w:rsidRPr="0089431E" w:rsidRDefault="00712582"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32" w:history="1">
            <w:r w:rsidR="0089431E" w:rsidRPr="0089431E">
              <w:rPr>
                <w:rStyle w:val="Hipercze"/>
                <w:rFonts w:ascii="Garamond" w:hAnsi="Garamond"/>
                <w:noProof/>
                <w:sz w:val="19"/>
                <w:szCs w:val="19"/>
              </w:rPr>
              <w:t>Turystyka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_Toc439094732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- 33 -</w:t>
            </w:r>
            <w:r w:rsidR="0089431E" w:rsidRPr="0089431E">
              <w:rPr>
                <w:rFonts w:ascii="Garamond" w:hAnsi="Garamond"/>
                <w:noProof/>
                <w:webHidden/>
                <w:sz w:val="19"/>
                <w:szCs w:val="19"/>
              </w:rPr>
              <w:fldChar w:fldCharType="end"/>
            </w:r>
          </w:hyperlink>
        </w:p>
        <w:p w14:paraId="04577832" w14:textId="77777777" w:rsidR="0089431E" w:rsidRPr="0089431E" w:rsidRDefault="00712582"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33" w:history="1">
            <w:r w:rsidR="0089431E" w:rsidRPr="0089431E">
              <w:rPr>
                <w:rStyle w:val="Hipercze"/>
                <w:rFonts w:ascii="Garamond" w:hAnsi="Garamond"/>
                <w:noProof/>
                <w:sz w:val="19"/>
                <w:szCs w:val="19"/>
              </w:rPr>
              <w:t>Infrastruktura i zasoby przyrodnicze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_Toc439094733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- 35 -</w:t>
            </w:r>
            <w:r w:rsidR="0089431E" w:rsidRPr="0089431E">
              <w:rPr>
                <w:rFonts w:ascii="Garamond" w:hAnsi="Garamond"/>
                <w:noProof/>
                <w:webHidden/>
                <w:sz w:val="19"/>
                <w:szCs w:val="19"/>
              </w:rPr>
              <w:fldChar w:fldCharType="end"/>
            </w:r>
          </w:hyperlink>
        </w:p>
        <w:p w14:paraId="2AAAC6F2" w14:textId="77777777" w:rsidR="0089431E" w:rsidRPr="0089431E" w:rsidRDefault="00712582"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34" w:history="1">
            <w:r w:rsidR="0089431E" w:rsidRPr="0089431E">
              <w:rPr>
                <w:rStyle w:val="Hipercze"/>
                <w:rFonts w:ascii="Garamond" w:hAnsi="Garamond"/>
                <w:noProof/>
                <w:sz w:val="19"/>
                <w:szCs w:val="19"/>
              </w:rPr>
              <w:t>Dostępność</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_Toc439094734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- 35 -</w:t>
            </w:r>
            <w:r w:rsidR="0089431E" w:rsidRPr="0089431E">
              <w:rPr>
                <w:rFonts w:ascii="Garamond" w:hAnsi="Garamond"/>
                <w:noProof/>
                <w:webHidden/>
                <w:sz w:val="19"/>
                <w:szCs w:val="19"/>
              </w:rPr>
              <w:fldChar w:fldCharType="end"/>
            </w:r>
          </w:hyperlink>
        </w:p>
        <w:p w14:paraId="749EEEE7" w14:textId="77777777" w:rsidR="0089431E" w:rsidRPr="0089431E" w:rsidRDefault="00712582"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35" w:history="1">
            <w:r w:rsidR="0089431E" w:rsidRPr="0089431E">
              <w:rPr>
                <w:rStyle w:val="Hipercze"/>
                <w:rFonts w:ascii="Garamond" w:hAnsi="Garamond"/>
                <w:noProof/>
                <w:sz w:val="19"/>
                <w:szCs w:val="19"/>
              </w:rPr>
              <w:t>Stan i ochrona środowiska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- 35 -</w:t>
            </w:r>
            <w:r w:rsidR="0089431E" w:rsidRPr="0089431E">
              <w:rPr>
                <w:rFonts w:ascii="Garamond" w:hAnsi="Garamond"/>
                <w:noProof/>
                <w:webHidden/>
                <w:sz w:val="19"/>
                <w:szCs w:val="19"/>
              </w:rPr>
              <w:fldChar w:fldCharType="end"/>
            </w:r>
          </w:hyperlink>
        </w:p>
        <w:p w14:paraId="10400E94" w14:textId="77777777" w:rsidR="0089431E" w:rsidRPr="0089431E" w:rsidRDefault="00712582"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36" w:history="1">
            <w:r w:rsidR="0089431E" w:rsidRPr="0089431E">
              <w:rPr>
                <w:rStyle w:val="Hipercze"/>
                <w:rFonts w:ascii="Garamond" w:hAnsi="Garamond"/>
                <w:noProof/>
                <w:sz w:val="19"/>
                <w:szCs w:val="19"/>
              </w:rPr>
              <w:t>Spójność obszaru PLGR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_Toc439094736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- 37 -</w:t>
            </w:r>
            <w:r w:rsidR="0089431E" w:rsidRPr="0089431E">
              <w:rPr>
                <w:rFonts w:ascii="Garamond" w:hAnsi="Garamond"/>
                <w:noProof/>
                <w:webHidden/>
                <w:sz w:val="19"/>
                <w:szCs w:val="19"/>
              </w:rPr>
              <w:fldChar w:fldCharType="end"/>
            </w:r>
          </w:hyperlink>
        </w:p>
        <w:p w14:paraId="047C0495" w14:textId="77777777" w:rsidR="0089431E" w:rsidRPr="0089431E" w:rsidRDefault="00712582"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37" w:history="1">
            <w:r w:rsidR="0089431E" w:rsidRPr="0089431E">
              <w:rPr>
                <w:rStyle w:val="Hipercze"/>
                <w:rFonts w:ascii="Garamond" w:hAnsi="Garamond"/>
                <w:noProof/>
                <w:sz w:val="19"/>
                <w:szCs w:val="19"/>
              </w:rPr>
              <w:t>Grupy docelowe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_Toc439094737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- 37 -</w:t>
            </w:r>
            <w:r w:rsidR="0089431E" w:rsidRPr="0089431E">
              <w:rPr>
                <w:rFonts w:ascii="Garamond" w:hAnsi="Garamond"/>
                <w:noProof/>
                <w:webHidden/>
                <w:sz w:val="19"/>
                <w:szCs w:val="19"/>
              </w:rPr>
              <w:fldChar w:fldCharType="end"/>
            </w:r>
          </w:hyperlink>
        </w:p>
        <w:p w14:paraId="24C8802D" w14:textId="77777777" w:rsidR="0089431E" w:rsidRPr="0089431E" w:rsidRDefault="00712582"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38" w:history="1">
            <w:r w:rsidR="0089431E" w:rsidRPr="0089431E">
              <w:rPr>
                <w:rStyle w:val="Hipercze"/>
                <w:rFonts w:ascii="Garamond" w:hAnsi="Garamond"/>
                <w:noProof/>
                <w:sz w:val="19"/>
                <w:szCs w:val="19"/>
              </w:rPr>
              <w:t>IV. ANALIZA SWOT</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_Toc439094738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- 39 -</w:t>
            </w:r>
            <w:r w:rsidR="0089431E" w:rsidRPr="0089431E">
              <w:rPr>
                <w:rFonts w:ascii="Garamond" w:hAnsi="Garamond"/>
                <w:noProof/>
                <w:webHidden/>
                <w:sz w:val="19"/>
                <w:szCs w:val="19"/>
              </w:rPr>
              <w:fldChar w:fldCharType="end"/>
            </w:r>
          </w:hyperlink>
        </w:p>
        <w:p w14:paraId="3AEA1318" w14:textId="77777777" w:rsidR="0089431E" w:rsidRPr="0089431E" w:rsidRDefault="00712582"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39" w:history="1">
            <w:r w:rsidR="0089431E" w:rsidRPr="0089431E">
              <w:rPr>
                <w:rStyle w:val="Hipercze"/>
                <w:rFonts w:ascii="Garamond" w:hAnsi="Garamond"/>
                <w:noProof/>
                <w:sz w:val="19"/>
                <w:szCs w:val="19"/>
              </w:rPr>
              <w:t>Wprowadzenie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_Toc439094739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- 39 -</w:t>
            </w:r>
            <w:r w:rsidR="0089431E" w:rsidRPr="0089431E">
              <w:rPr>
                <w:rFonts w:ascii="Garamond" w:hAnsi="Garamond"/>
                <w:noProof/>
                <w:webHidden/>
                <w:sz w:val="19"/>
                <w:szCs w:val="19"/>
              </w:rPr>
              <w:fldChar w:fldCharType="end"/>
            </w:r>
          </w:hyperlink>
        </w:p>
        <w:p w14:paraId="40EB43E7" w14:textId="77777777" w:rsidR="0089431E" w:rsidRPr="0089431E" w:rsidRDefault="00712582"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0" w:history="1">
            <w:r w:rsidR="0089431E" w:rsidRPr="0089431E">
              <w:rPr>
                <w:rStyle w:val="Hipercze"/>
                <w:rFonts w:ascii="Garamond" w:hAnsi="Garamond"/>
                <w:noProof/>
                <w:sz w:val="19"/>
                <w:szCs w:val="19"/>
              </w:rPr>
              <w:t>Analiza SWOT dla obszaru PLGR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_Toc439094740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- 39 -</w:t>
            </w:r>
            <w:r w:rsidR="0089431E" w:rsidRPr="0089431E">
              <w:rPr>
                <w:rFonts w:ascii="Garamond" w:hAnsi="Garamond"/>
                <w:noProof/>
                <w:webHidden/>
                <w:sz w:val="19"/>
                <w:szCs w:val="19"/>
              </w:rPr>
              <w:fldChar w:fldCharType="end"/>
            </w:r>
          </w:hyperlink>
        </w:p>
        <w:p w14:paraId="1C98DA00" w14:textId="77777777" w:rsidR="0089431E" w:rsidRPr="0089431E" w:rsidRDefault="00712582"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1" w:history="1">
            <w:r w:rsidR="0089431E" w:rsidRPr="0089431E">
              <w:rPr>
                <w:rStyle w:val="Hipercze"/>
                <w:rFonts w:ascii="Garamond" w:hAnsi="Garamond"/>
                <w:noProof/>
                <w:sz w:val="19"/>
                <w:szCs w:val="19"/>
              </w:rPr>
              <w:t>Wnioski z analizy SWOT</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_Toc439094741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- 42 -</w:t>
            </w:r>
            <w:r w:rsidR="0089431E" w:rsidRPr="0089431E">
              <w:rPr>
                <w:rFonts w:ascii="Garamond" w:hAnsi="Garamond"/>
                <w:noProof/>
                <w:webHidden/>
                <w:sz w:val="19"/>
                <w:szCs w:val="19"/>
              </w:rPr>
              <w:fldChar w:fldCharType="end"/>
            </w:r>
          </w:hyperlink>
        </w:p>
        <w:p w14:paraId="2EEFE6C0" w14:textId="77777777" w:rsidR="0089431E" w:rsidRPr="0089431E" w:rsidRDefault="00712582"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2" w:history="1">
            <w:r w:rsidR="0089431E" w:rsidRPr="0089431E">
              <w:rPr>
                <w:rStyle w:val="Hipercze"/>
                <w:rFonts w:ascii="Garamond" w:hAnsi="Garamond"/>
                <w:noProof/>
                <w:sz w:val="19"/>
                <w:szCs w:val="19"/>
              </w:rPr>
              <w:t>V. CELE I WSKAŹNIKI</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_Toc439094742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- 46 -</w:t>
            </w:r>
            <w:r w:rsidR="0089431E" w:rsidRPr="0089431E">
              <w:rPr>
                <w:rFonts w:ascii="Garamond" w:hAnsi="Garamond"/>
                <w:noProof/>
                <w:webHidden/>
                <w:sz w:val="19"/>
                <w:szCs w:val="19"/>
              </w:rPr>
              <w:fldChar w:fldCharType="end"/>
            </w:r>
          </w:hyperlink>
        </w:p>
        <w:p w14:paraId="447428CB" w14:textId="77777777" w:rsidR="0089431E" w:rsidRPr="0089431E" w:rsidRDefault="00712582"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3" w:history="1">
            <w:r w:rsidR="0089431E" w:rsidRPr="0089431E">
              <w:rPr>
                <w:rStyle w:val="Hipercze"/>
                <w:rFonts w:ascii="Garamond" w:hAnsi="Garamond"/>
                <w:noProof/>
                <w:sz w:val="19"/>
                <w:szCs w:val="19"/>
              </w:rPr>
              <w:t>Wprowadzenie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_Toc439094743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- 46 -</w:t>
            </w:r>
            <w:r w:rsidR="0089431E" w:rsidRPr="0089431E">
              <w:rPr>
                <w:rFonts w:ascii="Garamond" w:hAnsi="Garamond"/>
                <w:noProof/>
                <w:webHidden/>
                <w:sz w:val="19"/>
                <w:szCs w:val="19"/>
              </w:rPr>
              <w:fldChar w:fldCharType="end"/>
            </w:r>
          </w:hyperlink>
        </w:p>
        <w:p w14:paraId="374DD3CE" w14:textId="77777777" w:rsidR="0089431E" w:rsidRPr="0089431E" w:rsidRDefault="00712582"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4" w:history="1">
            <w:r w:rsidR="0089431E" w:rsidRPr="0089431E">
              <w:rPr>
                <w:rStyle w:val="Hipercze"/>
                <w:rFonts w:ascii="Garamond" w:hAnsi="Garamond"/>
                <w:noProof/>
                <w:sz w:val="19"/>
                <w:szCs w:val="19"/>
              </w:rPr>
              <w:t>Specyfikacja i opis celów ogólnych, przypisanych im celów szczegółowych i przedsięwzięć oraz uzasadnienie ich sformułowania w oparciu o konsultacje społeczne i powiązanie z analizą SWOT.</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_Toc439094744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- 47 -</w:t>
            </w:r>
            <w:r w:rsidR="0089431E" w:rsidRPr="0089431E">
              <w:rPr>
                <w:rFonts w:ascii="Garamond" w:hAnsi="Garamond"/>
                <w:noProof/>
                <w:webHidden/>
                <w:sz w:val="19"/>
                <w:szCs w:val="19"/>
              </w:rPr>
              <w:fldChar w:fldCharType="end"/>
            </w:r>
          </w:hyperlink>
        </w:p>
        <w:p w14:paraId="3FC35A6E" w14:textId="77777777" w:rsidR="0089431E" w:rsidRPr="0089431E" w:rsidRDefault="00712582"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5" w:history="1">
            <w:r w:rsidR="0089431E" w:rsidRPr="0089431E">
              <w:rPr>
                <w:rStyle w:val="Hipercze"/>
                <w:rFonts w:ascii="Garamond" w:hAnsi="Garamond"/>
                <w:noProof/>
                <w:sz w:val="19"/>
                <w:szCs w:val="19"/>
              </w:rPr>
              <w:t>VI. SPOSÓB WYBORU I OCENY OPERACJI  ORAZ SPOSÓB USTANAWIANIA KRYTERIÓW WYBORU</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- 80 -</w:t>
            </w:r>
            <w:r w:rsidR="0089431E" w:rsidRPr="0089431E">
              <w:rPr>
                <w:rFonts w:ascii="Garamond" w:hAnsi="Garamond"/>
                <w:noProof/>
                <w:webHidden/>
                <w:sz w:val="19"/>
                <w:szCs w:val="19"/>
              </w:rPr>
              <w:fldChar w:fldCharType="end"/>
            </w:r>
          </w:hyperlink>
        </w:p>
        <w:p w14:paraId="44710A93" w14:textId="77777777" w:rsidR="0089431E" w:rsidRPr="0089431E" w:rsidRDefault="00712582"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46" w:history="1">
            <w:r w:rsidR="0089431E" w:rsidRPr="0089431E">
              <w:rPr>
                <w:rStyle w:val="Hipercze"/>
                <w:rFonts w:ascii="Garamond" w:hAnsi="Garamond"/>
                <w:noProof/>
                <w:sz w:val="19"/>
                <w:szCs w:val="19"/>
              </w:rPr>
              <w:t>RODZAJE OPERACJI W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_Toc439094746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- 80 -</w:t>
            </w:r>
            <w:r w:rsidR="0089431E" w:rsidRPr="0089431E">
              <w:rPr>
                <w:rFonts w:ascii="Garamond" w:hAnsi="Garamond"/>
                <w:noProof/>
                <w:webHidden/>
                <w:sz w:val="19"/>
                <w:szCs w:val="19"/>
              </w:rPr>
              <w:fldChar w:fldCharType="end"/>
            </w:r>
          </w:hyperlink>
        </w:p>
        <w:p w14:paraId="3FAF705C" w14:textId="77777777" w:rsidR="0089431E" w:rsidRPr="0089431E" w:rsidRDefault="00712582"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47" w:history="1">
            <w:r w:rsidR="0089431E" w:rsidRPr="0089431E">
              <w:rPr>
                <w:rStyle w:val="Hipercze"/>
                <w:rFonts w:ascii="Garamond" w:hAnsi="Garamond"/>
                <w:noProof/>
                <w:sz w:val="19"/>
                <w:szCs w:val="19"/>
              </w:rPr>
              <w:t>Operacje realizowane indywidualnie przez beneficjentów innych niż LGD.</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_Toc439094747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- 80 -</w:t>
            </w:r>
            <w:r w:rsidR="0089431E" w:rsidRPr="0089431E">
              <w:rPr>
                <w:rFonts w:ascii="Garamond" w:hAnsi="Garamond"/>
                <w:noProof/>
                <w:webHidden/>
                <w:sz w:val="19"/>
                <w:szCs w:val="19"/>
              </w:rPr>
              <w:fldChar w:fldCharType="end"/>
            </w:r>
          </w:hyperlink>
        </w:p>
        <w:p w14:paraId="487653C9" w14:textId="77777777" w:rsidR="0089431E" w:rsidRPr="0089431E" w:rsidRDefault="00712582"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48" w:history="1">
            <w:r w:rsidR="0089431E" w:rsidRPr="0089431E">
              <w:rPr>
                <w:rStyle w:val="Hipercze"/>
                <w:rFonts w:ascii="Garamond" w:hAnsi="Garamond"/>
                <w:noProof/>
                <w:sz w:val="19"/>
                <w:szCs w:val="19"/>
              </w:rPr>
              <w:t>Projekty grantowe.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_Toc439094748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- 81 -</w:t>
            </w:r>
            <w:r w:rsidR="0089431E" w:rsidRPr="0089431E">
              <w:rPr>
                <w:rFonts w:ascii="Garamond" w:hAnsi="Garamond"/>
                <w:noProof/>
                <w:webHidden/>
                <w:sz w:val="19"/>
                <w:szCs w:val="19"/>
              </w:rPr>
              <w:fldChar w:fldCharType="end"/>
            </w:r>
          </w:hyperlink>
        </w:p>
        <w:p w14:paraId="7E79221A" w14:textId="77777777" w:rsidR="0089431E" w:rsidRPr="0089431E" w:rsidRDefault="00712582"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49" w:history="1">
            <w:r w:rsidR="0089431E" w:rsidRPr="0089431E">
              <w:rPr>
                <w:rStyle w:val="Hipercze"/>
                <w:rFonts w:ascii="Garamond" w:hAnsi="Garamond"/>
                <w:noProof/>
                <w:sz w:val="19"/>
                <w:szCs w:val="19"/>
              </w:rPr>
              <w:t>Operacje własne PLGR.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_Toc439094749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- 81 -</w:t>
            </w:r>
            <w:r w:rsidR="0089431E" w:rsidRPr="0089431E">
              <w:rPr>
                <w:rFonts w:ascii="Garamond" w:hAnsi="Garamond"/>
                <w:noProof/>
                <w:webHidden/>
                <w:sz w:val="19"/>
                <w:szCs w:val="19"/>
              </w:rPr>
              <w:fldChar w:fldCharType="end"/>
            </w:r>
          </w:hyperlink>
        </w:p>
        <w:p w14:paraId="081E48B8" w14:textId="77777777" w:rsidR="0089431E" w:rsidRPr="0089431E" w:rsidRDefault="00712582"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0" w:history="1">
            <w:r w:rsidR="0089431E" w:rsidRPr="0089431E">
              <w:rPr>
                <w:rStyle w:val="Hipercze"/>
                <w:rFonts w:ascii="Garamond" w:hAnsi="Garamond"/>
                <w:noProof/>
                <w:sz w:val="19"/>
                <w:szCs w:val="19"/>
              </w:rPr>
              <w:t>CEL TWORZENIA PROCEDUR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_Toc439094750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- 81 -</w:t>
            </w:r>
            <w:r w:rsidR="0089431E" w:rsidRPr="0089431E">
              <w:rPr>
                <w:rFonts w:ascii="Garamond" w:hAnsi="Garamond"/>
                <w:noProof/>
                <w:webHidden/>
                <w:sz w:val="19"/>
                <w:szCs w:val="19"/>
              </w:rPr>
              <w:fldChar w:fldCharType="end"/>
            </w:r>
          </w:hyperlink>
        </w:p>
        <w:p w14:paraId="0CD86555" w14:textId="77777777" w:rsidR="0089431E" w:rsidRPr="0089431E" w:rsidRDefault="00712582"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1" w:history="1">
            <w:r w:rsidR="0089431E" w:rsidRPr="0089431E">
              <w:rPr>
                <w:rStyle w:val="Hipercze"/>
                <w:rFonts w:ascii="Garamond" w:hAnsi="Garamond"/>
                <w:noProof/>
                <w:sz w:val="19"/>
                <w:szCs w:val="19"/>
              </w:rPr>
              <w:t>ZASADY TWORZENIA KRYTERIÓW:</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_Toc439094751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- 82 -</w:t>
            </w:r>
            <w:r w:rsidR="0089431E" w:rsidRPr="0089431E">
              <w:rPr>
                <w:rFonts w:ascii="Garamond" w:hAnsi="Garamond"/>
                <w:noProof/>
                <w:webHidden/>
                <w:sz w:val="19"/>
                <w:szCs w:val="19"/>
              </w:rPr>
              <w:fldChar w:fldCharType="end"/>
            </w:r>
          </w:hyperlink>
        </w:p>
        <w:p w14:paraId="64B420FA" w14:textId="77777777" w:rsidR="0089431E" w:rsidRPr="0089431E" w:rsidRDefault="00712582"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2" w:history="1">
            <w:r w:rsidR="0089431E" w:rsidRPr="0089431E">
              <w:rPr>
                <w:rStyle w:val="Hipercze"/>
                <w:rFonts w:ascii="Garamond" w:hAnsi="Garamond"/>
                <w:noProof/>
                <w:sz w:val="19"/>
                <w:szCs w:val="19"/>
              </w:rPr>
              <w:t>ZAKRES PROCEDUR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_Toc439094752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- 83 -</w:t>
            </w:r>
            <w:r w:rsidR="0089431E" w:rsidRPr="0089431E">
              <w:rPr>
                <w:rFonts w:ascii="Garamond" w:hAnsi="Garamond"/>
                <w:noProof/>
                <w:webHidden/>
                <w:sz w:val="19"/>
                <w:szCs w:val="19"/>
              </w:rPr>
              <w:fldChar w:fldCharType="end"/>
            </w:r>
          </w:hyperlink>
        </w:p>
        <w:p w14:paraId="6D621260" w14:textId="77777777" w:rsidR="0089431E" w:rsidRPr="0089431E" w:rsidRDefault="00712582"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53" w:history="1">
            <w:r w:rsidR="0089431E" w:rsidRPr="0089431E">
              <w:rPr>
                <w:rStyle w:val="Hipercze"/>
                <w:rFonts w:ascii="Garamond" w:hAnsi="Garamond"/>
                <w:noProof/>
                <w:sz w:val="19"/>
                <w:szCs w:val="19"/>
              </w:rPr>
              <w:t>Operacje realizowane indywidualnie przez beneficjentów innych niż LGD</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_Toc439094753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- 83 -</w:t>
            </w:r>
            <w:r w:rsidR="0089431E" w:rsidRPr="0089431E">
              <w:rPr>
                <w:rFonts w:ascii="Garamond" w:hAnsi="Garamond"/>
                <w:noProof/>
                <w:webHidden/>
                <w:sz w:val="19"/>
                <w:szCs w:val="19"/>
              </w:rPr>
              <w:fldChar w:fldCharType="end"/>
            </w:r>
          </w:hyperlink>
        </w:p>
        <w:p w14:paraId="6667DADE" w14:textId="77777777" w:rsidR="0089431E" w:rsidRPr="0089431E" w:rsidRDefault="00712582"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54" w:history="1">
            <w:r w:rsidR="0089431E" w:rsidRPr="0089431E">
              <w:rPr>
                <w:rStyle w:val="Hipercze"/>
                <w:rFonts w:ascii="Garamond" w:hAnsi="Garamond"/>
                <w:noProof/>
                <w:sz w:val="19"/>
                <w:szCs w:val="19"/>
              </w:rPr>
              <w:t>Granty</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_Toc439094754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- 84 -</w:t>
            </w:r>
            <w:r w:rsidR="0089431E" w:rsidRPr="0089431E">
              <w:rPr>
                <w:rFonts w:ascii="Garamond" w:hAnsi="Garamond"/>
                <w:noProof/>
                <w:webHidden/>
                <w:sz w:val="19"/>
                <w:szCs w:val="19"/>
              </w:rPr>
              <w:fldChar w:fldCharType="end"/>
            </w:r>
          </w:hyperlink>
        </w:p>
        <w:p w14:paraId="3944695D" w14:textId="77777777" w:rsidR="0089431E" w:rsidRPr="0089431E" w:rsidRDefault="00712582" w:rsidP="0089431E">
          <w:pPr>
            <w:pStyle w:val="Spistreci3"/>
            <w:shd w:val="clear" w:color="auto" w:fill="FFFFFF" w:themeFill="background1"/>
            <w:tabs>
              <w:tab w:val="right" w:leader="dot" w:pos="10194"/>
            </w:tabs>
            <w:spacing w:after="0"/>
            <w:rPr>
              <w:rFonts w:ascii="Garamond" w:hAnsi="Garamond" w:cstheme="minorBidi"/>
              <w:noProof/>
              <w:sz w:val="19"/>
              <w:szCs w:val="19"/>
            </w:rPr>
          </w:pPr>
          <w:hyperlink w:anchor="_Toc439094755" w:history="1">
            <w:r w:rsidR="0089431E" w:rsidRPr="0089431E">
              <w:rPr>
                <w:rStyle w:val="Hipercze"/>
                <w:rFonts w:ascii="Garamond" w:hAnsi="Garamond"/>
                <w:noProof/>
                <w:sz w:val="19"/>
                <w:szCs w:val="19"/>
              </w:rPr>
              <w:t>Operacje własne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- 85 -</w:t>
            </w:r>
            <w:r w:rsidR="0089431E" w:rsidRPr="0089431E">
              <w:rPr>
                <w:rFonts w:ascii="Garamond" w:hAnsi="Garamond"/>
                <w:noProof/>
                <w:webHidden/>
                <w:sz w:val="19"/>
                <w:szCs w:val="19"/>
              </w:rPr>
              <w:fldChar w:fldCharType="end"/>
            </w:r>
          </w:hyperlink>
        </w:p>
        <w:p w14:paraId="108AF226" w14:textId="77777777" w:rsidR="0089431E" w:rsidRPr="0089431E" w:rsidRDefault="00712582"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6" w:history="1">
            <w:r w:rsidR="0089431E" w:rsidRPr="0089431E">
              <w:rPr>
                <w:rStyle w:val="Hipercze"/>
                <w:rFonts w:ascii="Garamond" w:hAnsi="Garamond"/>
                <w:noProof/>
                <w:sz w:val="19"/>
                <w:szCs w:val="19"/>
              </w:rPr>
              <w:t>VII. PLAN DZIAŁANIA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_Toc439094756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- 86 -</w:t>
            </w:r>
            <w:r w:rsidR="0089431E" w:rsidRPr="0089431E">
              <w:rPr>
                <w:rFonts w:ascii="Garamond" w:hAnsi="Garamond"/>
                <w:noProof/>
                <w:webHidden/>
                <w:sz w:val="19"/>
                <w:szCs w:val="19"/>
              </w:rPr>
              <w:fldChar w:fldCharType="end"/>
            </w:r>
          </w:hyperlink>
        </w:p>
        <w:p w14:paraId="3D785BB8" w14:textId="77777777" w:rsidR="0089431E" w:rsidRPr="0089431E" w:rsidRDefault="00712582"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7" w:history="1">
            <w:r w:rsidR="0089431E" w:rsidRPr="0089431E">
              <w:rPr>
                <w:rStyle w:val="Hipercze"/>
                <w:rFonts w:ascii="Garamond" w:hAnsi="Garamond"/>
                <w:noProof/>
                <w:sz w:val="19"/>
                <w:szCs w:val="19"/>
              </w:rPr>
              <w:t>VIII. BUDŻET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_Toc439094757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- 88 -</w:t>
            </w:r>
            <w:r w:rsidR="0089431E" w:rsidRPr="0089431E">
              <w:rPr>
                <w:rFonts w:ascii="Garamond" w:hAnsi="Garamond"/>
                <w:noProof/>
                <w:webHidden/>
                <w:sz w:val="19"/>
                <w:szCs w:val="19"/>
              </w:rPr>
              <w:fldChar w:fldCharType="end"/>
            </w:r>
          </w:hyperlink>
        </w:p>
        <w:p w14:paraId="4D63795C" w14:textId="77777777" w:rsidR="0089431E" w:rsidRPr="0089431E" w:rsidRDefault="00712582"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8" w:history="1">
            <w:r w:rsidR="0089431E" w:rsidRPr="0089431E">
              <w:rPr>
                <w:rStyle w:val="Hipercze"/>
                <w:rFonts w:ascii="Garamond" w:hAnsi="Garamond"/>
                <w:noProof/>
                <w:sz w:val="19"/>
                <w:szCs w:val="19"/>
              </w:rPr>
              <w:t>IX. PLAN K</w:t>
            </w:r>
            <w:r w:rsidR="0089431E" w:rsidRPr="0089431E">
              <w:rPr>
                <w:rStyle w:val="Hipercze"/>
                <w:rFonts w:ascii="Garamond" w:hAnsi="Garamond"/>
                <w:noProof/>
                <w:sz w:val="19"/>
                <w:szCs w:val="19"/>
                <w:shd w:val="clear" w:color="auto" w:fill="FFFFFF" w:themeFill="background1"/>
              </w:rPr>
              <w:t>OMUNIKACJI</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_Toc439094758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- 90 -</w:t>
            </w:r>
            <w:r w:rsidR="0089431E" w:rsidRPr="0089431E">
              <w:rPr>
                <w:rFonts w:ascii="Garamond" w:hAnsi="Garamond"/>
                <w:noProof/>
                <w:webHidden/>
                <w:sz w:val="19"/>
                <w:szCs w:val="19"/>
              </w:rPr>
              <w:fldChar w:fldCharType="end"/>
            </w:r>
          </w:hyperlink>
        </w:p>
        <w:p w14:paraId="7C339E40" w14:textId="77777777" w:rsidR="0089431E" w:rsidRPr="0089431E" w:rsidRDefault="00712582"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59" w:history="1">
            <w:r w:rsidR="0089431E" w:rsidRPr="0089431E">
              <w:rPr>
                <w:rStyle w:val="Hipercze"/>
                <w:rFonts w:ascii="Garamond" w:hAnsi="Garamond"/>
                <w:noProof/>
                <w:sz w:val="19"/>
                <w:szCs w:val="19"/>
              </w:rPr>
              <w:t>X. ZINTEGROWANIE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_Toc439094759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- 91 -</w:t>
            </w:r>
            <w:r w:rsidR="0089431E" w:rsidRPr="0089431E">
              <w:rPr>
                <w:rFonts w:ascii="Garamond" w:hAnsi="Garamond"/>
                <w:noProof/>
                <w:webHidden/>
                <w:sz w:val="19"/>
                <w:szCs w:val="19"/>
              </w:rPr>
              <w:fldChar w:fldCharType="end"/>
            </w:r>
          </w:hyperlink>
        </w:p>
        <w:p w14:paraId="634B09AA" w14:textId="77777777" w:rsidR="0089431E" w:rsidRPr="0089431E" w:rsidRDefault="00712582"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60" w:history="1">
            <w:r w:rsidR="0089431E" w:rsidRPr="0089431E">
              <w:rPr>
                <w:rStyle w:val="Hipercze"/>
                <w:rFonts w:ascii="Garamond" w:hAnsi="Garamond"/>
                <w:noProof/>
                <w:sz w:val="19"/>
                <w:szCs w:val="19"/>
              </w:rPr>
              <w:t>Wprowadzenie</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_Toc439094760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- 91 -</w:t>
            </w:r>
            <w:r w:rsidR="0089431E" w:rsidRPr="0089431E">
              <w:rPr>
                <w:rFonts w:ascii="Garamond" w:hAnsi="Garamond"/>
                <w:noProof/>
                <w:webHidden/>
                <w:sz w:val="19"/>
                <w:szCs w:val="19"/>
              </w:rPr>
              <w:fldChar w:fldCharType="end"/>
            </w:r>
          </w:hyperlink>
        </w:p>
        <w:p w14:paraId="50BEA7E2" w14:textId="77777777" w:rsidR="0089431E" w:rsidRPr="0089431E" w:rsidRDefault="00712582"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61" w:history="1">
            <w:r w:rsidR="0089431E" w:rsidRPr="0089431E">
              <w:rPr>
                <w:rStyle w:val="Hipercze"/>
                <w:rFonts w:ascii="Garamond" w:hAnsi="Garamond"/>
                <w:noProof/>
                <w:sz w:val="19"/>
                <w:szCs w:val="19"/>
              </w:rPr>
              <w:t>Opis zgodności i komplementarności z dokumentami planistycznymi</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_Toc439094761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- 91 -</w:t>
            </w:r>
            <w:r w:rsidR="0089431E" w:rsidRPr="0089431E">
              <w:rPr>
                <w:rFonts w:ascii="Garamond" w:hAnsi="Garamond"/>
                <w:noProof/>
                <w:webHidden/>
                <w:sz w:val="19"/>
                <w:szCs w:val="19"/>
              </w:rPr>
              <w:fldChar w:fldCharType="end"/>
            </w:r>
          </w:hyperlink>
        </w:p>
        <w:p w14:paraId="3D3B5CDF" w14:textId="77777777" w:rsidR="0089431E" w:rsidRPr="0089431E" w:rsidRDefault="00712582" w:rsidP="0089431E">
          <w:pPr>
            <w:pStyle w:val="Spistreci2"/>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62" w:history="1">
            <w:r w:rsidR="0089431E" w:rsidRPr="0089431E">
              <w:rPr>
                <w:rStyle w:val="Hipercze"/>
                <w:rFonts w:ascii="Garamond" w:hAnsi="Garamond"/>
                <w:noProof/>
                <w:sz w:val="19"/>
                <w:szCs w:val="19"/>
              </w:rPr>
              <w:t>Spójność wewnętrzna LSR - sposób integrowania sektorów, partnerów i zasobów w ramach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_Toc439094762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- 94 -</w:t>
            </w:r>
            <w:r w:rsidR="0089431E" w:rsidRPr="0089431E">
              <w:rPr>
                <w:rFonts w:ascii="Garamond" w:hAnsi="Garamond"/>
                <w:noProof/>
                <w:webHidden/>
                <w:sz w:val="19"/>
                <w:szCs w:val="19"/>
              </w:rPr>
              <w:fldChar w:fldCharType="end"/>
            </w:r>
          </w:hyperlink>
        </w:p>
        <w:p w14:paraId="2966B3B3" w14:textId="77777777" w:rsidR="0089431E" w:rsidRPr="0089431E" w:rsidRDefault="00712582"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63" w:history="1">
            <w:r w:rsidR="0089431E" w:rsidRPr="0089431E">
              <w:rPr>
                <w:rStyle w:val="Hipercze"/>
                <w:rFonts w:ascii="Garamond" w:hAnsi="Garamond"/>
                <w:noProof/>
                <w:sz w:val="19"/>
                <w:szCs w:val="19"/>
              </w:rPr>
              <w:t>XI. MONITORING I EWALUACJA</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_Toc439094763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- 96 -</w:t>
            </w:r>
            <w:r w:rsidR="0089431E" w:rsidRPr="0089431E">
              <w:rPr>
                <w:rFonts w:ascii="Garamond" w:hAnsi="Garamond"/>
                <w:noProof/>
                <w:webHidden/>
                <w:sz w:val="19"/>
                <w:szCs w:val="19"/>
              </w:rPr>
              <w:fldChar w:fldCharType="end"/>
            </w:r>
          </w:hyperlink>
        </w:p>
        <w:p w14:paraId="6408A7F3" w14:textId="77777777" w:rsidR="0089431E" w:rsidRPr="0089431E" w:rsidRDefault="00712582"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64" w:history="1">
            <w:r w:rsidR="0089431E" w:rsidRPr="0089431E">
              <w:rPr>
                <w:rStyle w:val="Hipercze"/>
                <w:rFonts w:ascii="Garamond" w:hAnsi="Garamond"/>
                <w:noProof/>
                <w:sz w:val="19"/>
                <w:szCs w:val="19"/>
              </w:rPr>
              <w:t>XII. STRATEGICZNA OCENA ODDZIAŁYWANIA NA ŚRODOWISKO</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_Toc439094764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- 97 -</w:t>
            </w:r>
            <w:r w:rsidR="0089431E" w:rsidRPr="0089431E">
              <w:rPr>
                <w:rFonts w:ascii="Garamond" w:hAnsi="Garamond"/>
                <w:noProof/>
                <w:webHidden/>
                <w:sz w:val="19"/>
                <w:szCs w:val="19"/>
              </w:rPr>
              <w:fldChar w:fldCharType="end"/>
            </w:r>
          </w:hyperlink>
        </w:p>
        <w:p w14:paraId="3B2011E2" w14:textId="77777777" w:rsidR="0089431E" w:rsidRPr="0089431E" w:rsidRDefault="00712582" w:rsidP="0089431E">
          <w:pPr>
            <w:pStyle w:val="Spistreci1"/>
            <w:shd w:val="clear" w:color="auto" w:fill="FFFFFF" w:themeFill="background1"/>
            <w:tabs>
              <w:tab w:val="right" w:leader="dot" w:pos="10194"/>
            </w:tabs>
            <w:spacing w:after="0"/>
            <w:rPr>
              <w:rFonts w:ascii="Garamond" w:eastAsiaTheme="minorEastAsia" w:hAnsi="Garamond" w:cstheme="minorBidi"/>
              <w:noProof/>
              <w:sz w:val="19"/>
              <w:szCs w:val="19"/>
              <w:lang w:val="pl-PL" w:eastAsia="pl-PL" w:bidi="ar-SA"/>
            </w:rPr>
          </w:pPr>
          <w:hyperlink w:anchor="_Toc439094765" w:history="1">
            <w:r w:rsidR="0089431E" w:rsidRPr="0089431E">
              <w:rPr>
                <w:rStyle w:val="Hipercze"/>
                <w:rFonts w:ascii="Garamond" w:hAnsi="Garamond"/>
                <w:noProof/>
                <w:sz w:val="19"/>
                <w:szCs w:val="19"/>
              </w:rPr>
              <w:t xml:space="preserve">XIII. </w:t>
            </w:r>
            <w:r w:rsidR="005F0BC5" w:rsidRPr="0089431E">
              <w:rPr>
                <w:rStyle w:val="Hipercze"/>
                <w:rFonts w:ascii="Garamond" w:hAnsi="Garamond"/>
                <w:noProof/>
                <w:sz w:val="19"/>
                <w:szCs w:val="19"/>
              </w:rPr>
              <w:t>ZAŁĄCZNIKI DO LSR</w:t>
            </w:r>
            <w:r w:rsidR="0089431E" w:rsidRPr="0089431E">
              <w:rPr>
                <w:rFonts w:ascii="Garamond" w:hAnsi="Garamond"/>
                <w:noProof/>
                <w:webHidden/>
                <w:sz w:val="19"/>
                <w:szCs w:val="19"/>
              </w:rPr>
              <w:tab/>
            </w:r>
            <w:r w:rsidR="0089431E" w:rsidRPr="0089431E">
              <w:rPr>
                <w:rFonts w:ascii="Garamond" w:hAnsi="Garamond"/>
                <w:noProof/>
                <w:webHidden/>
                <w:sz w:val="19"/>
                <w:szCs w:val="19"/>
              </w:rPr>
              <w:fldChar w:fldCharType="begin"/>
            </w:r>
            <w:r w:rsidR="0089431E" w:rsidRPr="0089431E">
              <w:rPr>
                <w:rFonts w:ascii="Garamond" w:hAnsi="Garamond"/>
                <w:noProof/>
                <w:webHidden/>
                <w:sz w:val="19"/>
                <w:szCs w:val="19"/>
              </w:rPr>
              <w:instrText xml:space="preserve"> PAGEREF _Toc439094765 \h </w:instrText>
            </w:r>
            <w:r w:rsidR="0089431E" w:rsidRPr="0089431E">
              <w:rPr>
                <w:rFonts w:ascii="Garamond" w:hAnsi="Garamond"/>
                <w:noProof/>
                <w:webHidden/>
                <w:sz w:val="19"/>
                <w:szCs w:val="19"/>
              </w:rPr>
            </w:r>
            <w:r w:rsidR="0089431E" w:rsidRPr="0089431E">
              <w:rPr>
                <w:rFonts w:ascii="Garamond" w:hAnsi="Garamond"/>
                <w:noProof/>
                <w:webHidden/>
                <w:sz w:val="19"/>
                <w:szCs w:val="19"/>
              </w:rPr>
              <w:fldChar w:fldCharType="separate"/>
            </w:r>
            <w:r w:rsidR="00364D45">
              <w:rPr>
                <w:rFonts w:ascii="Garamond" w:hAnsi="Garamond"/>
                <w:noProof/>
                <w:webHidden/>
                <w:sz w:val="19"/>
                <w:szCs w:val="19"/>
              </w:rPr>
              <w:t>- 98 -</w:t>
            </w:r>
            <w:r w:rsidR="0089431E" w:rsidRPr="0089431E">
              <w:rPr>
                <w:rFonts w:ascii="Garamond" w:hAnsi="Garamond"/>
                <w:noProof/>
                <w:webHidden/>
                <w:sz w:val="19"/>
                <w:szCs w:val="19"/>
              </w:rPr>
              <w:fldChar w:fldCharType="end"/>
            </w:r>
          </w:hyperlink>
        </w:p>
        <w:p w14:paraId="585AE790" w14:textId="77777777" w:rsidR="006D55E4" w:rsidRPr="0089431E" w:rsidRDefault="00296698" w:rsidP="0089431E">
          <w:pPr>
            <w:shd w:val="clear" w:color="auto" w:fill="FFFFFF" w:themeFill="background1"/>
            <w:rPr>
              <w:rFonts w:ascii="Garamond" w:hAnsi="Garamond"/>
              <w:sz w:val="20"/>
              <w:szCs w:val="20"/>
            </w:rPr>
          </w:pPr>
          <w:r w:rsidRPr="0089431E">
            <w:rPr>
              <w:rFonts w:ascii="Garamond" w:hAnsi="Garamond"/>
              <w:b/>
              <w:bCs/>
              <w:sz w:val="19"/>
              <w:szCs w:val="19"/>
            </w:rPr>
            <w:fldChar w:fldCharType="end"/>
          </w:r>
        </w:p>
      </w:sdtContent>
    </w:sdt>
    <w:p w14:paraId="32725EB3" w14:textId="77777777" w:rsidR="006B470E" w:rsidRDefault="006B470E" w:rsidP="006B470E">
      <w:pPr>
        <w:pStyle w:val="Nagwek1"/>
        <w:shd w:val="clear" w:color="auto" w:fill="FFFFFF" w:themeFill="background1"/>
      </w:pPr>
      <w:bookmarkStart w:id="0" w:name="_top"/>
      <w:bookmarkEnd w:id="0"/>
    </w:p>
    <w:p w14:paraId="68A7B544" w14:textId="77777777" w:rsidR="00A40868" w:rsidRPr="001F2010" w:rsidRDefault="00A40868" w:rsidP="009D7DB3">
      <w:pPr>
        <w:pStyle w:val="Nagwek1"/>
      </w:pPr>
      <w:bookmarkStart w:id="1" w:name="_Toc439094705"/>
      <w:r w:rsidRPr="001F2010">
        <w:lastRenderedPageBreak/>
        <w:t xml:space="preserve">I. </w:t>
      </w:r>
      <w:r w:rsidRPr="00012709">
        <w:t>CHARAKTERYSTYKA</w:t>
      </w:r>
      <w:r w:rsidRPr="001F2010">
        <w:t xml:space="preserve"> </w:t>
      </w:r>
      <w:r w:rsidRPr="009D7DB3">
        <w:t>LOKALNEJ</w:t>
      </w:r>
      <w:r w:rsidRPr="001F2010">
        <w:t xml:space="preserve"> </w:t>
      </w:r>
      <w:r w:rsidRPr="00731997">
        <w:t>GRUPY</w:t>
      </w:r>
      <w:r w:rsidRPr="001F2010">
        <w:t xml:space="preserve"> DZIAŁANIA</w:t>
      </w:r>
      <w:bookmarkEnd w:id="1"/>
    </w:p>
    <w:p w14:paraId="04E1F368" w14:textId="77777777" w:rsidR="0061334D" w:rsidRPr="00F95F01" w:rsidRDefault="0061334D" w:rsidP="004E39C3">
      <w:pPr>
        <w:rPr>
          <w:rFonts w:ascii="Garamond" w:hAnsi="Garamond"/>
          <w:sz w:val="22"/>
          <w:szCs w:val="22"/>
        </w:rPr>
      </w:pPr>
    </w:p>
    <w:p w14:paraId="6B43A05D" w14:textId="77777777" w:rsidR="004D49CC" w:rsidRPr="00F95F01" w:rsidRDefault="004D49CC" w:rsidP="002941A3">
      <w:pPr>
        <w:pStyle w:val="Nagwek2"/>
      </w:pPr>
      <w:bookmarkStart w:id="2" w:name="_Toc439094706"/>
      <w:r w:rsidRPr="00F95F01">
        <w:t xml:space="preserve">Forma </w:t>
      </w:r>
      <w:r w:rsidRPr="00012709">
        <w:t>prawna</w:t>
      </w:r>
      <w:r w:rsidRPr="00F95F01">
        <w:t xml:space="preserve"> i nazwa </w:t>
      </w:r>
      <w:r w:rsidRPr="009D7DB3">
        <w:t>Stowarzyszenia</w:t>
      </w:r>
      <w:bookmarkEnd w:id="2"/>
    </w:p>
    <w:p w14:paraId="1C6C09D9" w14:textId="77777777" w:rsidR="004D49CC" w:rsidRPr="00F95F01" w:rsidRDefault="004D49CC" w:rsidP="004E39C3">
      <w:pPr>
        <w:jc w:val="both"/>
        <w:rPr>
          <w:rFonts w:ascii="Garamond" w:hAnsi="Garamond"/>
          <w:sz w:val="22"/>
          <w:szCs w:val="22"/>
        </w:rPr>
      </w:pPr>
      <w:r w:rsidRPr="00F95F01">
        <w:rPr>
          <w:rFonts w:ascii="Garamond" w:hAnsi="Garamond"/>
          <w:sz w:val="22"/>
          <w:szCs w:val="22"/>
        </w:rPr>
        <w:t>PÓŁNOCNOKASZUBSKA LOKALNA GRUPA RYBACKA</w:t>
      </w:r>
      <w:r w:rsidR="00F92C22">
        <w:rPr>
          <w:rFonts w:ascii="Garamond" w:hAnsi="Garamond"/>
          <w:sz w:val="22"/>
          <w:szCs w:val="22"/>
        </w:rPr>
        <w:t xml:space="preserve"> (PLGR</w:t>
      </w:r>
      <w:r w:rsidR="008E39E3" w:rsidRPr="00F95F01">
        <w:rPr>
          <w:rFonts w:ascii="Garamond" w:hAnsi="Garamond"/>
          <w:sz w:val="22"/>
          <w:szCs w:val="22"/>
        </w:rPr>
        <w:t>)</w:t>
      </w:r>
      <w:r w:rsidR="00651AB2">
        <w:rPr>
          <w:rFonts w:ascii="Garamond" w:hAnsi="Garamond"/>
          <w:sz w:val="22"/>
          <w:szCs w:val="22"/>
        </w:rPr>
        <w:t xml:space="preserve"> z siedzibą we Władysławowie</w:t>
      </w:r>
      <w:r w:rsidRPr="00F95F01">
        <w:rPr>
          <w:rFonts w:ascii="Garamond" w:hAnsi="Garamond"/>
          <w:sz w:val="22"/>
          <w:szCs w:val="22"/>
        </w:rPr>
        <w:t xml:space="preserve"> ma formę stowarzyszenia posiadającego osobowość prawną i działającego na podstawie przepisów ustawy z 7 kwietnia 1989 r. Praw</w:t>
      </w:r>
      <w:r w:rsidR="00F92C22">
        <w:rPr>
          <w:rFonts w:ascii="Garamond" w:hAnsi="Garamond"/>
          <w:sz w:val="22"/>
          <w:szCs w:val="22"/>
        </w:rPr>
        <w:t>o o stowarzyszeniach (Dz. U. z 2001 r. Nr 79, poz.</w:t>
      </w:r>
      <w:r w:rsidRPr="00F95F01">
        <w:rPr>
          <w:rFonts w:ascii="Garamond" w:hAnsi="Garamond"/>
          <w:sz w:val="22"/>
          <w:szCs w:val="22"/>
        </w:rPr>
        <w:t xml:space="preserve"> 855, z </w:t>
      </w:r>
      <w:proofErr w:type="spellStart"/>
      <w:r w:rsidRPr="00F95F01">
        <w:rPr>
          <w:rFonts w:ascii="Garamond" w:hAnsi="Garamond"/>
          <w:sz w:val="22"/>
          <w:szCs w:val="22"/>
        </w:rPr>
        <w:t>późn</w:t>
      </w:r>
      <w:proofErr w:type="spellEnd"/>
      <w:r w:rsidRPr="00F95F01">
        <w:rPr>
          <w:rFonts w:ascii="Garamond" w:hAnsi="Garamond"/>
          <w:sz w:val="22"/>
          <w:szCs w:val="22"/>
        </w:rPr>
        <w:t>. zm.), oraz przepisów prawa</w:t>
      </w:r>
      <w:r w:rsidR="00706C02" w:rsidRPr="00F95F01">
        <w:rPr>
          <w:rFonts w:ascii="Garamond" w:hAnsi="Garamond"/>
          <w:sz w:val="22"/>
          <w:szCs w:val="22"/>
        </w:rPr>
        <w:t xml:space="preserve"> dających podstawy do funkcjonowania i wdrażania w latach 2007-2013 środków objętych osią priorytetową 4 — Programu Operacyjnego „Zrównoważony rozwój sektora rybołówstwa i nadbrzeżnych obszarów rybackich 2007—2013”. </w:t>
      </w:r>
      <w:r w:rsidR="000E41CC" w:rsidRPr="00F95F01">
        <w:rPr>
          <w:rFonts w:ascii="Garamond" w:hAnsi="Garamond"/>
          <w:sz w:val="22"/>
          <w:szCs w:val="22"/>
        </w:rPr>
        <w:t>W dniu 02.11.2009 nastąpiła rejestracja stowarzyszenia przez Sąd Rejonowy Gdańsk Południe, Wydział VIII Gospodarczy pod nazwą PÓŁNOCNOKASZUBSKA LOKALNA GRUPA RYBACKA (nazwa skrócona „</w:t>
      </w:r>
      <w:proofErr w:type="spellStart"/>
      <w:r w:rsidR="000E41CC" w:rsidRPr="00F95F01">
        <w:rPr>
          <w:rFonts w:ascii="Garamond" w:hAnsi="Garamond"/>
          <w:sz w:val="22"/>
          <w:szCs w:val="22"/>
        </w:rPr>
        <w:t>Północnokaszubska</w:t>
      </w:r>
      <w:proofErr w:type="spellEnd"/>
      <w:r w:rsidR="000E41CC" w:rsidRPr="00F95F01">
        <w:rPr>
          <w:rFonts w:ascii="Garamond" w:hAnsi="Garamond"/>
          <w:sz w:val="22"/>
          <w:szCs w:val="22"/>
        </w:rPr>
        <w:t xml:space="preserve"> LGR”). Numer w Krajowym Rejestrze Sądowym: 0000340618.</w:t>
      </w:r>
      <w:r w:rsidR="00C86581" w:rsidRPr="00F95F01">
        <w:rPr>
          <w:rFonts w:ascii="Garamond" w:hAnsi="Garamond"/>
          <w:sz w:val="22"/>
          <w:szCs w:val="22"/>
        </w:rPr>
        <w:t xml:space="preserve"> </w:t>
      </w:r>
      <w:r w:rsidRPr="00F95F01">
        <w:rPr>
          <w:rFonts w:ascii="Garamond" w:hAnsi="Garamond"/>
          <w:sz w:val="22"/>
          <w:szCs w:val="22"/>
        </w:rPr>
        <w:t>Nadzór nad Stowarzyszeniem sprawuje Mar</w:t>
      </w:r>
      <w:r w:rsidR="00651AB2">
        <w:rPr>
          <w:rFonts w:ascii="Garamond" w:hAnsi="Garamond"/>
          <w:sz w:val="22"/>
          <w:szCs w:val="22"/>
        </w:rPr>
        <w:t>szałek Województwa Pomorskiego. W nowym okresie</w:t>
      </w:r>
      <w:r w:rsidR="005B1F70">
        <w:rPr>
          <w:rFonts w:ascii="Garamond" w:hAnsi="Garamond"/>
          <w:sz w:val="22"/>
          <w:szCs w:val="22"/>
        </w:rPr>
        <w:t xml:space="preserve"> programowym</w:t>
      </w:r>
      <w:r w:rsidR="00651AB2">
        <w:rPr>
          <w:rFonts w:ascii="Garamond" w:hAnsi="Garamond"/>
          <w:sz w:val="22"/>
          <w:szCs w:val="22"/>
        </w:rPr>
        <w:t xml:space="preserve"> PLGR funkcjonować zamierza</w:t>
      </w:r>
      <w:r w:rsidR="00651AB2" w:rsidRPr="00651AB2">
        <w:rPr>
          <w:rFonts w:ascii="Garamond" w:hAnsi="Garamond"/>
          <w:sz w:val="22"/>
          <w:szCs w:val="22"/>
        </w:rPr>
        <w:t xml:space="preserve"> jako Lokalna Grupa Działania, w rozumieniu przepisów ustawy z dnia 20 lutego 2015 r. o rozwoju lokalnym z udziałem lokalnej społeczno</w:t>
      </w:r>
      <w:r w:rsidR="00651AB2">
        <w:rPr>
          <w:rFonts w:ascii="Garamond" w:hAnsi="Garamond"/>
          <w:sz w:val="22"/>
          <w:szCs w:val="22"/>
        </w:rPr>
        <w:t xml:space="preserve">ści (Dz. U. 2015 r., poz. 378). </w:t>
      </w:r>
      <w:r w:rsidR="005B1F70">
        <w:rPr>
          <w:rFonts w:ascii="Garamond" w:hAnsi="Garamond"/>
          <w:sz w:val="22"/>
          <w:szCs w:val="22"/>
        </w:rPr>
        <w:t>W dalszej części opracowania występuje zamiennie jako PLGR lub LGD.</w:t>
      </w:r>
    </w:p>
    <w:p w14:paraId="77C27942" w14:textId="77777777" w:rsidR="00F8129F" w:rsidRPr="00F95F01" w:rsidRDefault="00F8129F" w:rsidP="004E39C3">
      <w:pPr>
        <w:jc w:val="both"/>
        <w:rPr>
          <w:rFonts w:ascii="Garamond" w:hAnsi="Garamond"/>
          <w:sz w:val="22"/>
          <w:szCs w:val="22"/>
        </w:rPr>
      </w:pPr>
    </w:p>
    <w:p w14:paraId="7AB2D85A" w14:textId="77777777" w:rsidR="004D49CC" w:rsidRPr="00F95F01" w:rsidRDefault="004D49CC" w:rsidP="002941A3">
      <w:pPr>
        <w:pStyle w:val="Nagwek2"/>
      </w:pPr>
      <w:bookmarkStart w:id="3" w:name="_Toc439094707"/>
      <w:r w:rsidRPr="00F95F01">
        <w:t>Obszar objęty LSR</w:t>
      </w:r>
      <w:bookmarkEnd w:id="3"/>
    </w:p>
    <w:p w14:paraId="3A22ECCE" w14:textId="77777777" w:rsidR="004D49CC" w:rsidRDefault="004D49CC" w:rsidP="004E39C3">
      <w:pPr>
        <w:jc w:val="both"/>
        <w:rPr>
          <w:rFonts w:ascii="Garamond" w:hAnsi="Garamond"/>
          <w:sz w:val="22"/>
          <w:szCs w:val="22"/>
        </w:rPr>
      </w:pPr>
      <w:r w:rsidRPr="00F95F01">
        <w:rPr>
          <w:rFonts w:ascii="Garamond" w:hAnsi="Garamond"/>
          <w:sz w:val="22"/>
          <w:szCs w:val="22"/>
        </w:rPr>
        <w:t xml:space="preserve">Lokalna Strategia Rozwoju </w:t>
      </w:r>
      <w:r w:rsidR="00F92C22">
        <w:rPr>
          <w:rFonts w:ascii="Garamond" w:hAnsi="Garamond"/>
          <w:sz w:val="22"/>
          <w:szCs w:val="22"/>
        </w:rPr>
        <w:t>2014-2020 (LSR</w:t>
      </w:r>
      <w:r w:rsidR="008E39E3" w:rsidRPr="00F95F01">
        <w:rPr>
          <w:rFonts w:ascii="Garamond" w:hAnsi="Garamond"/>
          <w:sz w:val="22"/>
          <w:szCs w:val="22"/>
        </w:rPr>
        <w:t xml:space="preserve">) </w:t>
      </w:r>
      <w:r w:rsidRPr="00F95F01">
        <w:rPr>
          <w:rFonts w:ascii="Garamond" w:hAnsi="Garamond"/>
          <w:sz w:val="22"/>
          <w:szCs w:val="22"/>
        </w:rPr>
        <w:t xml:space="preserve">zakłada wdrażanie kilku funduszy na całym obszarze </w:t>
      </w:r>
      <w:proofErr w:type="spellStart"/>
      <w:r w:rsidRPr="00F95F01">
        <w:rPr>
          <w:rFonts w:ascii="Garamond" w:hAnsi="Garamond"/>
          <w:sz w:val="22"/>
          <w:szCs w:val="22"/>
        </w:rPr>
        <w:t>Północnokaszubskiej</w:t>
      </w:r>
      <w:proofErr w:type="spellEnd"/>
      <w:r w:rsidRPr="00F95F01">
        <w:rPr>
          <w:rFonts w:ascii="Garamond" w:hAnsi="Garamond"/>
          <w:sz w:val="22"/>
          <w:szCs w:val="22"/>
        </w:rPr>
        <w:t xml:space="preserve"> Lokalnej Grupy Rybackiej: Europejskiego Funduszu Morskiego i Rybackiego, Europejskiego Funduszu Rolnego na rzecz rozwoju Obszarów Wiejskich oraz</w:t>
      </w:r>
      <w:r w:rsidR="00C86581" w:rsidRPr="00F95F01">
        <w:rPr>
          <w:rFonts w:ascii="Garamond" w:hAnsi="Garamond"/>
          <w:sz w:val="22"/>
          <w:szCs w:val="22"/>
        </w:rPr>
        <w:t xml:space="preserve"> pośrednio</w:t>
      </w:r>
      <w:r w:rsidRPr="00F95F01">
        <w:rPr>
          <w:rFonts w:ascii="Garamond" w:hAnsi="Garamond"/>
          <w:sz w:val="22"/>
          <w:szCs w:val="22"/>
        </w:rPr>
        <w:t xml:space="preserve"> Europejskiego Funduszu Rozwoju Regionalnego.</w:t>
      </w:r>
      <w:r w:rsidR="00C86581" w:rsidRPr="00F95F01">
        <w:rPr>
          <w:rFonts w:ascii="Garamond" w:hAnsi="Garamond"/>
          <w:sz w:val="22"/>
          <w:szCs w:val="22"/>
        </w:rPr>
        <w:t xml:space="preserve"> </w:t>
      </w:r>
      <w:r w:rsidRPr="00F95F01">
        <w:rPr>
          <w:rFonts w:ascii="Garamond" w:hAnsi="Garamond"/>
          <w:sz w:val="22"/>
          <w:szCs w:val="22"/>
        </w:rPr>
        <w:t xml:space="preserve">Obszar objęty Lokalną Strategią Rozwoju </w:t>
      </w:r>
      <w:proofErr w:type="spellStart"/>
      <w:r w:rsidRPr="00F95F01">
        <w:rPr>
          <w:rFonts w:ascii="Garamond" w:hAnsi="Garamond"/>
          <w:sz w:val="22"/>
          <w:szCs w:val="22"/>
        </w:rPr>
        <w:t>Północnokaszubskiej</w:t>
      </w:r>
      <w:proofErr w:type="spellEnd"/>
      <w:r w:rsidRPr="00F95F01">
        <w:rPr>
          <w:rFonts w:ascii="Garamond" w:hAnsi="Garamond"/>
          <w:sz w:val="22"/>
          <w:szCs w:val="22"/>
        </w:rPr>
        <w:t xml:space="preserve"> Lokalnej Grupy Rybackiej to 7 gmin </w:t>
      </w:r>
      <w:r w:rsidR="00C86581" w:rsidRPr="00F95F01">
        <w:rPr>
          <w:rFonts w:ascii="Garamond" w:hAnsi="Garamond"/>
          <w:sz w:val="22"/>
          <w:szCs w:val="22"/>
        </w:rPr>
        <w:t xml:space="preserve">stanowiących łącznie obszar </w:t>
      </w:r>
      <w:r w:rsidRPr="00F95F01">
        <w:rPr>
          <w:rFonts w:ascii="Garamond" w:hAnsi="Garamond"/>
          <w:sz w:val="22"/>
          <w:szCs w:val="22"/>
        </w:rPr>
        <w:t>Powiatu Puckiego</w:t>
      </w:r>
      <w:r w:rsidR="00F92C22">
        <w:rPr>
          <w:rFonts w:ascii="Garamond" w:hAnsi="Garamond"/>
          <w:sz w:val="22"/>
          <w:szCs w:val="22"/>
        </w:rPr>
        <w:t xml:space="preserve"> (Północnych Kaszub)</w:t>
      </w:r>
      <w:r w:rsidRPr="00F95F01">
        <w:rPr>
          <w:rFonts w:ascii="Garamond" w:hAnsi="Garamond"/>
          <w:sz w:val="22"/>
          <w:szCs w:val="22"/>
        </w:rPr>
        <w:t>:</w:t>
      </w:r>
    </w:p>
    <w:p w14:paraId="68E37B44" w14:textId="77777777" w:rsidR="00176867" w:rsidRPr="00CD5736" w:rsidRDefault="00176867" w:rsidP="00176867">
      <w:pPr>
        <w:pStyle w:val="Legenda"/>
        <w:keepNext/>
        <w:jc w:val="both"/>
        <w:rPr>
          <w:rFonts w:ascii="Garamond" w:hAnsi="Garamond" w:cs="Times New Roman"/>
          <w:color w:val="auto"/>
          <w:sz w:val="22"/>
          <w:szCs w:val="22"/>
        </w:rPr>
      </w:pPr>
      <w:r w:rsidRPr="00F95F01">
        <w:rPr>
          <w:rFonts w:ascii="Garamond" w:hAnsi="Garamond"/>
          <w:noProof/>
          <w:sz w:val="22"/>
          <w:szCs w:val="22"/>
          <w:lang w:eastAsia="pl-PL"/>
        </w:rPr>
        <w:drawing>
          <wp:anchor distT="0" distB="0" distL="114300" distR="114300" simplePos="0" relativeHeight="251667456" behindDoc="0" locked="0" layoutInCell="1" allowOverlap="1" wp14:anchorId="64C456B3" wp14:editId="5B3F025B">
            <wp:simplePos x="0" y="0"/>
            <wp:positionH relativeFrom="margin">
              <wp:posOffset>1766570</wp:posOffset>
            </wp:positionH>
            <wp:positionV relativeFrom="paragraph">
              <wp:posOffset>197485</wp:posOffset>
            </wp:positionV>
            <wp:extent cx="4716780" cy="2870200"/>
            <wp:effectExtent l="0" t="0" r="7620" b="6350"/>
            <wp:wrapThrough wrapText="bothSides">
              <wp:wrapPolygon edited="0">
                <wp:start x="0" y="0"/>
                <wp:lineTo x="0" y="21504"/>
                <wp:lineTo x="21548" y="21504"/>
                <wp:lineTo x="21548" y="0"/>
                <wp:lineTo x="0" y="0"/>
              </wp:wrapPolygon>
            </wp:wrapThrough>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iat_pvcki_-_gmina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16780" cy="2870200"/>
                    </a:xfrm>
                    <a:prstGeom prst="rect">
                      <a:avLst/>
                    </a:prstGeom>
                  </pic:spPr>
                </pic:pic>
              </a:graphicData>
            </a:graphic>
            <wp14:sizeRelH relativeFrom="page">
              <wp14:pctWidth>0</wp14:pctWidth>
            </wp14:sizeRelH>
            <wp14:sizeRelV relativeFrom="page">
              <wp14:pctHeight>0</wp14:pctHeight>
            </wp14:sizeRelV>
          </wp:anchor>
        </w:drawing>
      </w:r>
      <w:r w:rsidRPr="00CD5736">
        <w:rPr>
          <w:rFonts w:ascii="Garamond" w:hAnsi="Garamond" w:cs="Times New Roman"/>
          <w:color w:val="auto"/>
          <w:sz w:val="22"/>
          <w:szCs w:val="22"/>
        </w:rPr>
        <w:t>Gminy objęte Lokalną Strategią Rozwoju.</w:t>
      </w:r>
    </w:p>
    <w:p w14:paraId="79FCD723" w14:textId="77777777"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Hel – gmina miejska</w:t>
      </w:r>
    </w:p>
    <w:p w14:paraId="73D64815" w14:textId="77777777"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Jastarnia – gmina miejska</w:t>
      </w:r>
    </w:p>
    <w:p w14:paraId="7E983CE5" w14:textId="77777777"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Władysławowo – gmina miejsko – wiejska</w:t>
      </w:r>
    </w:p>
    <w:p w14:paraId="3165135B" w14:textId="77777777"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Puck – gmina miejska</w:t>
      </w:r>
    </w:p>
    <w:p w14:paraId="0DA44EC5" w14:textId="77777777"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Puck – gmina wiejska</w:t>
      </w:r>
    </w:p>
    <w:p w14:paraId="736EA4B2" w14:textId="77777777"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Krokowa – gmina wiejska</w:t>
      </w:r>
    </w:p>
    <w:p w14:paraId="76B1254A" w14:textId="77777777" w:rsidR="004D49CC" w:rsidRPr="00F95F01" w:rsidRDefault="004D49CC" w:rsidP="00176867">
      <w:pPr>
        <w:pStyle w:val="Akapitzlist"/>
        <w:numPr>
          <w:ilvl w:val="0"/>
          <w:numId w:val="2"/>
        </w:numPr>
        <w:spacing w:after="200"/>
        <w:ind w:left="284" w:hanging="284"/>
        <w:jc w:val="both"/>
        <w:rPr>
          <w:rFonts w:ascii="Garamond" w:hAnsi="Garamond"/>
          <w:sz w:val="22"/>
          <w:szCs w:val="22"/>
        </w:rPr>
      </w:pPr>
      <w:r w:rsidRPr="00F95F01">
        <w:rPr>
          <w:rFonts w:ascii="Garamond" w:hAnsi="Garamond"/>
          <w:sz w:val="22"/>
          <w:szCs w:val="22"/>
        </w:rPr>
        <w:t>Kosakowo – gmina wiejska</w:t>
      </w:r>
    </w:p>
    <w:p w14:paraId="04F085FE" w14:textId="77777777" w:rsidR="00176867" w:rsidRDefault="00176867" w:rsidP="004E39C3">
      <w:pPr>
        <w:pStyle w:val="Legenda"/>
        <w:keepNext/>
        <w:jc w:val="both"/>
        <w:rPr>
          <w:rFonts w:ascii="Garamond" w:hAnsi="Garamond" w:cs="Times New Roman"/>
          <w:color w:val="auto"/>
          <w:sz w:val="22"/>
          <w:szCs w:val="22"/>
        </w:rPr>
      </w:pPr>
    </w:p>
    <w:p w14:paraId="1A51095D" w14:textId="77777777" w:rsidR="00176867" w:rsidRDefault="00176867" w:rsidP="004E39C3">
      <w:pPr>
        <w:pStyle w:val="Legenda"/>
        <w:keepNext/>
        <w:jc w:val="both"/>
        <w:rPr>
          <w:rFonts w:ascii="Garamond" w:hAnsi="Garamond" w:cs="Times New Roman"/>
          <w:color w:val="auto"/>
          <w:sz w:val="22"/>
          <w:szCs w:val="22"/>
        </w:rPr>
      </w:pPr>
    </w:p>
    <w:p w14:paraId="31E0EF15" w14:textId="77777777" w:rsidR="00176867" w:rsidRDefault="00176867" w:rsidP="004E39C3">
      <w:pPr>
        <w:pStyle w:val="Legenda"/>
        <w:keepNext/>
        <w:jc w:val="both"/>
        <w:rPr>
          <w:rFonts w:ascii="Garamond" w:hAnsi="Garamond" w:cs="Times New Roman"/>
          <w:color w:val="auto"/>
          <w:sz w:val="22"/>
          <w:szCs w:val="22"/>
        </w:rPr>
      </w:pPr>
    </w:p>
    <w:p w14:paraId="1D40B83F" w14:textId="77777777" w:rsidR="00176867" w:rsidRDefault="00176867" w:rsidP="004E39C3">
      <w:pPr>
        <w:pStyle w:val="Legenda"/>
        <w:keepNext/>
        <w:jc w:val="both"/>
        <w:rPr>
          <w:rFonts w:ascii="Garamond" w:hAnsi="Garamond" w:cs="Times New Roman"/>
          <w:color w:val="auto"/>
          <w:sz w:val="22"/>
          <w:szCs w:val="22"/>
        </w:rPr>
      </w:pPr>
    </w:p>
    <w:p w14:paraId="56E90487" w14:textId="77777777" w:rsidR="00B5783E" w:rsidRPr="00F95F01" w:rsidRDefault="00B5783E" w:rsidP="004E39C3">
      <w:pPr>
        <w:jc w:val="center"/>
        <w:rPr>
          <w:rFonts w:ascii="Garamond" w:hAnsi="Garamond"/>
          <w:sz w:val="22"/>
          <w:szCs w:val="22"/>
        </w:rPr>
      </w:pPr>
    </w:p>
    <w:p w14:paraId="445F9F5C" w14:textId="77777777" w:rsidR="00176867" w:rsidRDefault="00176867" w:rsidP="004E39C3">
      <w:pPr>
        <w:jc w:val="both"/>
        <w:rPr>
          <w:rFonts w:ascii="Garamond" w:hAnsi="Garamond"/>
          <w:sz w:val="22"/>
          <w:szCs w:val="22"/>
        </w:rPr>
      </w:pPr>
    </w:p>
    <w:p w14:paraId="237170FA" w14:textId="77777777" w:rsidR="004D49CC" w:rsidRPr="00F95F01" w:rsidRDefault="004D49CC" w:rsidP="004E39C3">
      <w:pPr>
        <w:jc w:val="both"/>
        <w:rPr>
          <w:rFonts w:ascii="Garamond" w:hAnsi="Garamond"/>
          <w:sz w:val="22"/>
          <w:szCs w:val="22"/>
        </w:rPr>
      </w:pPr>
      <w:r w:rsidRPr="00F95F01">
        <w:rPr>
          <w:rFonts w:ascii="Garamond" w:hAnsi="Garamond"/>
          <w:sz w:val="22"/>
          <w:szCs w:val="22"/>
        </w:rPr>
        <w:t>Obszar P</w:t>
      </w:r>
      <w:r w:rsidR="00176867">
        <w:rPr>
          <w:rFonts w:ascii="Garamond" w:hAnsi="Garamond"/>
          <w:sz w:val="22"/>
          <w:szCs w:val="22"/>
        </w:rPr>
        <w:t>LGR</w:t>
      </w:r>
      <w:r w:rsidRPr="00F95F01">
        <w:rPr>
          <w:rFonts w:ascii="Garamond" w:hAnsi="Garamond"/>
          <w:sz w:val="22"/>
          <w:szCs w:val="22"/>
        </w:rPr>
        <w:t xml:space="preserve"> obejmuje powierzchnię 572,14 kilometrów kwadratowych , którą zamieszkuje 81 597 osób. </w:t>
      </w:r>
    </w:p>
    <w:p w14:paraId="5207F784" w14:textId="77777777" w:rsidR="006F6D23" w:rsidRDefault="006F6D23" w:rsidP="004E39C3">
      <w:pPr>
        <w:jc w:val="both"/>
        <w:rPr>
          <w:rFonts w:ascii="Garamond" w:hAnsi="Garamond"/>
          <w:sz w:val="22"/>
          <w:szCs w:val="22"/>
        </w:rPr>
      </w:pPr>
    </w:p>
    <w:p w14:paraId="16AF74D9" w14:textId="77777777" w:rsidR="006B470E" w:rsidRPr="00F95F01" w:rsidRDefault="006B470E" w:rsidP="004E39C3">
      <w:pPr>
        <w:jc w:val="both"/>
        <w:rPr>
          <w:rFonts w:ascii="Garamond" w:hAnsi="Garamond"/>
          <w:sz w:val="22"/>
          <w:szCs w:val="22"/>
        </w:rPr>
      </w:pPr>
    </w:p>
    <w:p w14:paraId="64225FE7" w14:textId="77777777" w:rsidR="004D49CC" w:rsidRPr="00CD5736" w:rsidRDefault="004D49CC" w:rsidP="004E39C3">
      <w:pPr>
        <w:pStyle w:val="Legenda"/>
        <w:keepNext/>
        <w:rPr>
          <w:rFonts w:ascii="Garamond" w:hAnsi="Garamond" w:cs="Times New Roman"/>
          <w:color w:val="auto"/>
          <w:sz w:val="22"/>
          <w:szCs w:val="22"/>
        </w:rPr>
      </w:pPr>
      <w:r w:rsidRPr="00CD5736">
        <w:rPr>
          <w:rFonts w:ascii="Garamond" w:hAnsi="Garamond" w:cs="Times New Roman"/>
          <w:color w:val="auto"/>
          <w:sz w:val="22"/>
          <w:szCs w:val="22"/>
        </w:rPr>
        <w:t xml:space="preserve">Tabela </w:t>
      </w:r>
      <w:r w:rsidRPr="00CD5736">
        <w:rPr>
          <w:rFonts w:ascii="Garamond" w:hAnsi="Garamond" w:cs="Times New Roman"/>
          <w:color w:val="auto"/>
          <w:sz w:val="22"/>
          <w:szCs w:val="22"/>
        </w:rPr>
        <w:fldChar w:fldCharType="begin"/>
      </w:r>
      <w:r w:rsidRPr="00CD5736">
        <w:rPr>
          <w:rFonts w:ascii="Garamond" w:hAnsi="Garamond" w:cs="Times New Roman"/>
          <w:color w:val="auto"/>
          <w:sz w:val="22"/>
          <w:szCs w:val="22"/>
        </w:rPr>
        <w:instrText xml:space="preserve"> SEQ Tabela \* ARABIC </w:instrText>
      </w:r>
      <w:r w:rsidRPr="00CD5736">
        <w:rPr>
          <w:rFonts w:ascii="Garamond" w:hAnsi="Garamond" w:cs="Times New Roman"/>
          <w:color w:val="auto"/>
          <w:sz w:val="22"/>
          <w:szCs w:val="22"/>
        </w:rPr>
        <w:fldChar w:fldCharType="separate"/>
      </w:r>
      <w:r w:rsidR="00364D45">
        <w:rPr>
          <w:rFonts w:ascii="Garamond" w:hAnsi="Garamond" w:cs="Times New Roman"/>
          <w:noProof/>
          <w:color w:val="auto"/>
          <w:sz w:val="22"/>
          <w:szCs w:val="22"/>
        </w:rPr>
        <w:t>1</w:t>
      </w:r>
      <w:r w:rsidRPr="00CD5736">
        <w:rPr>
          <w:rFonts w:ascii="Garamond" w:hAnsi="Garamond" w:cs="Times New Roman"/>
          <w:noProof/>
          <w:color w:val="auto"/>
          <w:sz w:val="22"/>
          <w:szCs w:val="22"/>
        </w:rPr>
        <w:fldChar w:fldCharType="end"/>
      </w:r>
      <w:r w:rsidRPr="00CD5736">
        <w:rPr>
          <w:rFonts w:ascii="Garamond" w:hAnsi="Garamond" w:cs="Times New Roman"/>
          <w:color w:val="auto"/>
          <w:sz w:val="22"/>
          <w:szCs w:val="22"/>
        </w:rPr>
        <w:t>: Liczba ludności oraz powierzchnia gmin objętych Lokalną Strategią Rozwoju, stan na 31.12.2013 r.</w:t>
      </w:r>
    </w:p>
    <w:tbl>
      <w:tblPr>
        <w:tblStyle w:val="Tabela-Siatka"/>
        <w:tblW w:w="7856" w:type="dxa"/>
        <w:tblInd w:w="0" w:type="dxa"/>
        <w:tblLayout w:type="fixed"/>
        <w:tblLook w:val="04A0" w:firstRow="1" w:lastRow="0" w:firstColumn="1" w:lastColumn="0" w:noHBand="0" w:noVBand="1"/>
      </w:tblPr>
      <w:tblGrid>
        <w:gridCol w:w="3590"/>
        <w:gridCol w:w="2133"/>
        <w:gridCol w:w="2133"/>
      </w:tblGrid>
      <w:tr w:rsidR="004D49CC" w:rsidRPr="00F95F01" w14:paraId="5B1D435F" w14:textId="77777777" w:rsidTr="00A52B20">
        <w:trPr>
          <w:trHeight w:val="370"/>
        </w:trPr>
        <w:tc>
          <w:tcPr>
            <w:tcW w:w="359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15C60E2B" w14:textId="77777777" w:rsidR="004D49CC" w:rsidRPr="00F95F01" w:rsidRDefault="004D49CC" w:rsidP="004E39C3">
            <w:pPr>
              <w:jc w:val="center"/>
              <w:rPr>
                <w:rFonts w:ascii="Garamond" w:hAnsi="Garamond"/>
                <w:sz w:val="22"/>
                <w:szCs w:val="22"/>
              </w:rPr>
            </w:pPr>
            <w:r w:rsidRPr="00F95F01">
              <w:rPr>
                <w:rFonts w:ascii="Garamond" w:hAnsi="Garamond"/>
                <w:sz w:val="22"/>
                <w:szCs w:val="22"/>
              </w:rPr>
              <w:t>Gminy</w:t>
            </w:r>
          </w:p>
        </w:tc>
        <w:tc>
          <w:tcPr>
            <w:tcW w:w="2133" w:type="dxa"/>
            <w:tcBorders>
              <w:top w:val="single" w:sz="4" w:space="0" w:color="auto"/>
              <w:left w:val="single" w:sz="4" w:space="0" w:color="auto"/>
              <w:right w:val="single" w:sz="4" w:space="0" w:color="auto"/>
            </w:tcBorders>
            <w:shd w:val="clear" w:color="auto" w:fill="95B3D7" w:themeFill="accent1" w:themeFillTint="99"/>
            <w:vAlign w:val="center"/>
          </w:tcPr>
          <w:p w14:paraId="6A1A34A7" w14:textId="77777777" w:rsidR="004D49CC" w:rsidRPr="00F95F01" w:rsidRDefault="004D49CC" w:rsidP="004E39C3">
            <w:pPr>
              <w:jc w:val="center"/>
              <w:rPr>
                <w:rFonts w:ascii="Garamond" w:hAnsi="Garamond"/>
                <w:sz w:val="22"/>
                <w:szCs w:val="22"/>
              </w:rPr>
            </w:pPr>
            <w:r w:rsidRPr="00F95F01">
              <w:rPr>
                <w:rFonts w:ascii="Garamond" w:hAnsi="Garamond"/>
                <w:sz w:val="22"/>
                <w:szCs w:val="22"/>
              </w:rPr>
              <w:t>Liczba ludności</w:t>
            </w:r>
          </w:p>
          <w:p w14:paraId="0A62CAE1" w14:textId="77777777" w:rsidR="004D49CC" w:rsidRPr="00F95F01" w:rsidRDefault="004D49CC" w:rsidP="004E39C3">
            <w:pPr>
              <w:jc w:val="center"/>
              <w:rPr>
                <w:rFonts w:ascii="Garamond" w:hAnsi="Garamond"/>
                <w:sz w:val="22"/>
                <w:szCs w:val="22"/>
              </w:rPr>
            </w:pPr>
            <w:r w:rsidRPr="00F95F01">
              <w:rPr>
                <w:rFonts w:ascii="Garamond" w:hAnsi="Garamond"/>
                <w:sz w:val="22"/>
                <w:szCs w:val="22"/>
              </w:rPr>
              <w:t>w szt.</w:t>
            </w:r>
          </w:p>
        </w:tc>
        <w:tc>
          <w:tcPr>
            <w:tcW w:w="2133" w:type="dxa"/>
            <w:tcBorders>
              <w:top w:val="single" w:sz="4" w:space="0" w:color="auto"/>
              <w:left w:val="single" w:sz="4" w:space="0" w:color="auto"/>
              <w:right w:val="single" w:sz="4" w:space="0" w:color="auto"/>
            </w:tcBorders>
            <w:shd w:val="clear" w:color="auto" w:fill="95B3D7" w:themeFill="accent1" w:themeFillTint="99"/>
            <w:vAlign w:val="center"/>
          </w:tcPr>
          <w:p w14:paraId="0B0DD5E9" w14:textId="77777777" w:rsidR="004D49CC" w:rsidRPr="00F95F01" w:rsidRDefault="004D49CC" w:rsidP="004E39C3">
            <w:pPr>
              <w:jc w:val="center"/>
              <w:rPr>
                <w:rFonts w:ascii="Garamond" w:hAnsi="Garamond"/>
                <w:sz w:val="22"/>
                <w:szCs w:val="22"/>
              </w:rPr>
            </w:pPr>
            <w:r w:rsidRPr="00F95F01">
              <w:rPr>
                <w:rFonts w:ascii="Garamond" w:hAnsi="Garamond"/>
                <w:sz w:val="22"/>
                <w:szCs w:val="22"/>
              </w:rPr>
              <w:t>Powierzchnia gmin</w:t>
            </w:r>
          </w:p>
          <w:p w14:paraId="2CD3F9A7" w14:textId="77777777" w:rsidR="004D49CC" w:rsidRPr="00F95F01" w:rsidRDefault="004D49CC" w:rsidP="004E39C3">
            <w:pPr>
              <w:jc w:val="center"/>
              <w:rPr>
                <w:rFonts w:ascii="Garamond" w:hAnsi="Garamond"/>
                <w:sz w:val="22"/>
                <w:szCs w:val="22"/>
                <w:vertAlign w:val="superscript"/>
              </w:rPr>
            </w:pPr>
            <w:r w:rsidRPr="00F95F01">
              <w:rPr>
                <w:rFonts w:ascii="Garamond" w:hAnsi="Garamond"/>
                <w:sz w:val="22"/>
                <w:szCs w:val="22"/>
              </w:rPr>
              <w:t>w km</w:t>
            </w:r>
            <w:r w:rsidRPr="00F95F01">
              <w:rPr>
                <w:rFonts w:ascii="Garamond" w:hAnsi="Garamond"/>
                <w:sz w:val="22"/>
                <w:szCs w:val="22"/>
                <w:vertAlign w:val="superscript"/>
              </w:rPr>
              <w:t>2</w:t>
            </w:r>
          </w:p>
        </w:tc>
      </w:tr>
      <w:tr w:rsidR="004D49CC" w:rsidRPr="00F95F01" w14:paraId="2DE2D489" w14:textId="77777777" w:rsidTr="00A52B20">
        <w:tc>
          <w:tcPr>
            <w:tcW w:w="3590" w:type="dxa"/>
            <w:tcBorders>
              <w:top w:val="single" w:sz="4" w:space="0" w:color="auto"/>
              <w:left w:val="single" w:sz="4" w:space="0" w:color="auto"/>
              <w:bottom w:val="single" w:sz="4" w:space="0" w:color="auto"/>
              <w:right w:val="single" w:sz="4" w:space="0" w:color="auto"/>
            </w:tcBorders>
            <w:hideMark/>
          </w:tcPr>
          <w:p w14:paraId="0CAE8D33" w14:textId="77777777" w:rsidR="004D49CC" w:rsidRPr="00F95F01" w:rsidRDefault="004D49CC" w:rsidP="004E39C3">
            <w:pPr>
              <w:jc w:val="both"/>
              <w:rPr>
                <w:rFonts w:ascii="Garamond" w:hAnsi="Garamond"/>
                <w:sz w:val="22"/>
                <w:szCs w:val="22"/>
              </w:rPr>
            </w:pPr>
            <w:r w:rsidRPr="00F95F01">
              <w:rPr>
                <w:rFonts w:ascii="Garamond" w:hAnsi="Garamond"/>
                <w:sz w:val="22"/>
                <w:szCs w:val="22"/>
              </w:rPr>
              <w:t>Hel (m)</w:t>
            </w:r>
          </w:p>
        </w:tc>
        <w:tc>
          <w:tcPr>
            <w:tcW w:w="2133" w:type="dxa"/>
            <w:tcBorders>
              <w:top w:val="single" w:sz="4" w:space="0" w:color="auto"/>
              <w:left w:val="single" w:sz="4" w:space="0" w:color="auto"/>
              <w:bottom w:val="single" w:sz="4" w:space="0" w:color="auto"/>
              <w:right w:val="single" w:sz="4" w:space="0" w:color="auto"/>
            </w:tcBorders>
            <w:vAlign w:val="bottom"/>
            <w:hideMark/>
          </w:tcPr>
          <w:p w14:paraId="1F6B9068" w14:textId="77777777" w:rsidR="004D49CC" w:rsidRPr="00F95F01" w:rsidRDefault="004D49CC" w:rsidP="004E39C3">
            <w:pPr>
              <w:jc w:val="right"/>
              <w:rPr>
                <w:rFonts w:ascii="Garamond" w:hAnsi="Garamond"/>
                <w:sz w:val="22"/>
                <w:szCs w:val="22"/>
              </w:rPr>
            </w:pPr>
            <w:r w:rsidRPr="00F95F01">
              <w:rPr>
                <w:rFonts w:ascii="Garamond" w:hAnsi="Garamond"/>
                <w:sz w:val="22"/>
                <w:szCs w:val="22"/>
              </w:rPr>
              <w:t>3 668</w:t>
            </w:r>
          </w:p>
        </w:tc>
        <w:tc>
          <w:tcPr>
            <w:tcW w:w="2133" w:type="dxa"/>
            <w:tcBorders>
              <w:top w:val="single" w:sz="4" w:space="0" w:color="auto"/>
              <w:left w:val="single" w:sz="4" w:space="0" w:color="auto"/>
              <w:bottom w:val="single" w:sz="4" w:space="0" w:color="auto"/>
              <w:right w:val="single" w:sz="4" w:space="0" w:color="auto"/>
            </w:tcBorders>
          </w:tcPr>
          <w:p w14:paraId="7C8FA611" w14:textId="77777777" w:rsidR="004D49CC" w:rsidRPr="00F95F01" w:rsidRDefault="004D49CC" w:rsidP="004E39C3">
            <w:pPr>
              <w:jc w:val="right"/>
              <w:rPr>
                <w:rFonts w:ascii="Garamond" w:hAnsi="Garamond"/>
                <w:sz w:val="22"/>
                <w:szCs w:val="22"/>
              </w:rPr>
            </w:pPr>
            <w:r w:rsidRPr="00F95F01">
              <w:rPr>
                <w:rFonts w:ascii="Garamond" w:hAnsi="Garamond"/>
                <w:sz w:val="22"/>
                <w:szCs w:val="22"/>
              </w:rPr>
              <w:t>21,72</w:t>
            </w:r>
          </w:p>
        </w:tc>
      </w:tr>
      <w:tr w:rsidR="004D49CC" w:rsidRPr="00F95F01" w14:paraId="6F50504F" w14:textId="77777777" w:rsidTr="00A52B20">
        <w:tc>
          <w:tcPr>
            <w:tcW w:w="3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005712" w14:textId="77777777" w:rsidR="004D49CC" w:rsidRPr="00F95F01" w:rsidRDefault="004D49CC" w:rsidP="004E39C3">
            <w:pPr>
              <w:jc w:val="both"/>
              <w:rPr>
                <w:rFonts w:ascii="Garamond" w:hAnsi="Garamond"/>
                <w:sz w:val="22"/>
                <w:szCs w:val="22"/>
              </w:rPr>
            </w:pPr>
            <w:r w:rsidRPr="00F95F01">
              <w:rPr>
                <w:rFonts w:ascii="Garamond" w:hAnsi="Garamond"/>
                <w:sz w:val="22"/>
                <w:szCs w:val="22"/>
              </w:rPr>
              <w:t xml:space="preserve">Jastarnia (m) </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2193C70" w14:textId="77777777" w:rsidR="004D49CC" w:rsidRPr="00F95F01" w:rsidRDefault="004D49CC" w:rsidP="004E39C3">
            <w:pPr>
              <w:jc w:val="right"/>
              <w:rPr>
                <w:rFonts w:ascii="Garamond" w:hAnsi="Garamond"/>
                <w:sz w:val="22"/>
                <w:szCs w:val="22"/>
              </w:rPr>
            </w:pPr>
            <w:r w:rsidRPr="00F95F01">
              <w:rPr>
                <w:rFonts w:ascii="Garamond" w:hAnsi="Garamond"/>
                <w:sz w:val="22"/>
                <w:szCs w:val="22"/>
              </w:rPr>
              <w:t>3 874</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304191" w14:textId="77777777" w:rsidR="004D49CC" w:rsidRPr="00F95F01" w:rsidRDefault="004D49CC" w:rsidP="004E39C3">
            <w:pPr>
              <w:jc w:val="right"/>
              <w:rPr>
                <w:rFonts w:ascii="Garamond" w:hAnsi="Garamond"/>
                <w:sz w:val="22"/>
                <w:szCs w:val="22"/>
              </w:rPr>
            </w:pPr>
            <w:r w:rsidRPr="00F95F01">
              <w:rPr>
                <w:rFonts w:ascii="Garamond" w:hAnsi="Garamond"/>
                <w:sz w:val="22"/>
                <w:szCs w:val="22"/>
              </w:rPr>
              <w:t>7,80</w:t>
            </w:r>
          </w:p>
        </w:tc>
      </w:tr>
      <w:tr w:rsidR="004D49CC" w:rsidRPr="00F95F01" w14:paraId="3054864A" w14:textId="77777777" w:rsidTr="00A52B20">
        <w:tc>
          <w:tcPr>
            <w:tcW w:w="3590" w:type="dxa"/>
            <w:tcBorders>
              <w:top w:val="single" w:sz="4" w:space="0" w:color="auto"/>
              <w:left w:val="single" w:sz="4" w:space="0" w:color="auto"/>
              <w:bottom w:val="single" w:sz="4" w:space="0" w:color="auto"/>
              <w:right w:val="single" w:sz="4" w:space="0" w:color="auto"/>
            </w:tcBorders>
            <w:hideMark/>
          </w:tcPr>
          <w:p w14:paraId="7725D19E" w14:textId="77777777" w:rsidR="004D49CC" w:rsidRPr="00F95F01" w:rsidRDefault="004D49CC" w:rsidP="004E39C3">
            <w:pPr>
              <w:jc w:val="both"/>
              <w:rPr>
                <w:rFonts w:ascii="Garamond" w:hAnsi="Garamond"/>
                <w:sz w:val="22"/>
                <w:szCs w:val="22"/>
              </w:rPr>
            </w:pPr>
            <w:r w:rsidRPr="00F95F01">
              <w:rPr>
                <w:rFonts w:ascii="Garamond" w:hAnsi="Garamond"/>
                <w:sz w:val="22"/>
                <w:szCs w:val="22"/>
              </w:rPr>
              <w:t>Puck (m)</w:t>
            </w:r>
          </w:p>
        </w:tc>
        <w:tc>
          <w:tcPr>
            <w:tcW w:w="2133" w:type="dxa"/>
            <w:tcBorders>
              <w:top w:val="single" w:sz="4" w:space="0" w:color="auto"/>
              <w:left w:val="single" w:sz="4" w:space="0" w:color="auto"/>
              <w:bottom w:val="single" w:sz="4" w:space="0" w:color="auto"/>
              <w:right w:val="single" w:sz="4" w:space="0" w:color="auto"/>
            </w:tcBorders>
            <w:vAlign w:val="bottom"/>
            <w:hideMark/>
          </w:tcPr>
          <w:p w14:paraId="00E7A266" w14:textId="77777777" w:rsidR="004D49CC" w:rsidRPr="00F95F01" w:rsidRDefault="004D49CC" w:rsidP="004E39C3">
            <w:pPr>
              <w:jc w:val="right"/>
              <w:rPr>
                <w:rFonts w:ascii="Garamond" w:hAnsi="Garamond"/>
                <w:sz w:val="22"/>
                <w:szCs w:val="22"/>
              </w:rPr>
            </w:pPr>
            <w:r w:rsidRPr="00F95F01">
              <w:rPr>
                <w:rFonts w:ascii="Garamond" w:hAnsi="Garamond"/>
                <w:sz w:val="22"/>
                <w:szCs w:val="22"/>
              </w:rPr>
              <w:t>11 396</w:t>
            </w:r>
          </w:p>
        </w:tc>
        <w:tc>
          <w:tcPr>
            <w:tcW w:w="2133" w:type="dxa"/>
            <w:tcBorders>
              <w:top w:val="single" w:sz="4" w:space="0" w:color="auto"/>
              <w:left w:val="single" w:sz="4" w:space="0" w:color="auto"/>
              <w:bottom w:val="single" w:sz="4" w:space="0" w:color="auto"/>
              <w:right w:val="single" w:sz="4" w:space="0" w:color="auto"/>
            </w:tcBorders>
          </w:tcPr>
          <w:p w14:paraId="514DCA3E" w14:textId="77777777" w:rsidR="004D49CC" w:rsidRPr="00F95F01" w:rsidRDefault="004D49CC" w:rsidP="004E39C3">
            <w:pPr>
              <w:jc w:val="right"/>
              <w:rPr>
                <w:rFonts w:ascii="Garamond" w:hAnsi="Garamond"/>
                <w:sz w:val="22"/>
                <w:szCs w:val="22"/>
              </w:rPr>
            </w:pPr>
            <w:r w:rsidRPr="00F95F01">
              <w:rPr>
                <w:rFonts w:ascii="Garamond" w:hAnsi="Garamond"/>
                <w:sz w:val="22"/>
                <w:szCs w:val="22"/>
              </w:rPr>
              <w:t>4,79</w:t>
            </w:r>
          </w:p>
        </w:tc>
      </w:tr>
      <w:tr w:rsidR="004D49CC" w:rsidRPr="00F95F01" w14:paraId="3B808347" w14:textId="77777777" w:rsidTr="00A52B20">
        <w:tc>
          <w:tcPr>
            <w:tcW w:w="3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B09B0D" w14:textId="77777777" w:rsidR="004D49CC" w:rsidRPr="00F95F01" w:rsidRDefault="004D49CC" w:rsidP="004E39C3">
            <w:pPr>
              <w:jc w:val="both"/>
              <w:rPr>
                <w:rFonts w:ascii="Garamond" w:hAnsi="Garamond"/>
                <w:sz w:val="22"/>
                <w:szCs w:val="22"/>
              </w:rPr>
            </w:pPr>
            <w:r w:rsidRPr="00F95F01">
              <w:rPr>
                <w:rFonts w:ascii="Garamond" w:hAnsi="Garamond"/>
                <w:sz w:val="22"/>
                <w:szCs w:val="22"/>
              </w:rPr>
              <w:t xml:space="preserve">Władysławowo (m) </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3391737" w14:textId="77777777" w:rsidR="004D49CC" w:rsidRPr="00F95F01" w:rsidRDefault="004D49CC" w:rsidP="004E39C3">
            <w:pPr>
              <w:jc w:val="right"/>
              <w:rPr>
                <w:rFonts w:ascii="Garamond" w:hAnsi="Garamond"/>
                <w:sz w:val="22"/>
                <w:szCs w:val="22"/>
              </w:rPr>
            </w:pPr>
            <w:r w:rsidRPr="00F95F01">
              <w:rPr>
                <w:rFonts w:ascii="Garamond" w:hAnsi="Garamond"/>
                <w:sz w:val="22"/>
                <w:szCs w:val="22"/>
              </w:rPr>
              <w:t>15 400</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3C7C7C" w14:textId="77777777" w:rsidR="004D49CC" w:rsidRPr="00F95F01" w:rsidRDefault="004D49CC" w:rsidP="004E39C3">
            <w:pPr>
              <w:jc w:val="right"/>
              <w:rPr>
                <w:rFonts w:ascii="Garamond" w:hAnsi="Garamond"/>
                <w:sz w:val="22"/>
                <w:szCs w:val="22"/>
              </w:rPr>
            </w:pPr>
            <w:r w:rsidRPr="00F95F01">
              <w:rPr>
                <w:rFonts w:ascii="Garamond" w:hAnsi="Garamond"/>
                <w:sz w:val="22"/>
                <w:szCs w:val="22"/>
              </w:rPr>
              <w:t>39,22</w:t>
            </w:r>
          </w:p>
        </w:tc>
      </w:tr>
      <w:tr w:rsidR="004D49CC" w:rsidRPr="00F95F01" w14:paraId="61E83059" w14:textId="77777777" w:rsidTr="00A52B20">
        <w:tc>
          <w:tcPr>
            <w:tcW w:w="3590" w:type="dxa"/>
            <w:tcBorders>
              <w:top w:val="single" w:sz="4" w:space="0" w:color="auto"/>
              <w:left w:val="single" w:sz="4" w:space="0" w:color="auto"/>
              <w:bottom w:val="single" w:sz="4" w:space="0" w:color="auto"/>
              <w:right w:val="single" w:sz="4" w:space="0" w:color="auto"/>
            </w:tcBorders>
            <w:hideMark/>
          </w:tcPr>
          <w:p w14:paraId="4C3919A7" w14:textId="77777777" w:rsidR="004D49CC" w:rsidRPr="00F95F01" w:rsidRDefault="004D49CC" w:rsidP="004E39C3">
            <w:pPr>
              <w:jc w:val="both"/>
              <w:rPr>
                <w:rFonts w:ascii="Garamond" w:hAnsi="Garamond"/>
                <w:sz w:val="22"/>
                <w:szCs w:val="22"/>
              </w:rPr>
            </w:pPr>
            <w:r w:rsidRPr="00F95F01">
              <w:rPr>
                <w:rFonts w:ascii="Garamond" w:hAnsi="Garamond"/>
                <w:sz w:val="22"/>
                <w:szCs w:val="22"/>
              </w:rPr>
              <w:t>Kosakowo</w:t>
            </w:r>
          </w:p>
        </w:tc>
        <w:tc>
          <w:tcPr>
            <w:tcW w:w="2133" w:type="dxa"/>
            <w:tcBorders>
              <w:top w:val="single" w:sz="4" w:space="0" w:color="auto"/>
              <w:left w:val="single" w:sz="4" w:space="0" w:color="auto"/>
              <w:bottom w:val="single" w:sz="4" w:space="0" w:color="auto"/>
              <w:right w:val="single" w:sz="4" w:space="0" w:color="auto"/>
            </w:tcBorders>
            <w:vAlign w:val="bottom"/>
            <w:hideMark/>
          </w:tcPr>
          <w:p w14:paraId="4599F3DC" w14:textId="77777777" w:rsidR="004D49CC" w:rsidRPr="00F95F01" w:rsidRDefault="004D49CC" w:rsidP="004E39C3">
            <w:pPr>
              <w:jc w:val="right"/>
              <w:rPr>
                <w:rFonts w:ascii="Garamond" w:hAnsi="Garamond"/>
                <w:sz w:val="22"/>
                <w:szCs w:val="22"/>
              </w:rPr>
            </w:pPr>
            <w:r w:rsidRPr="00F95F01">
              <w:rPr>
                <w:rFonts w:ascii="Garamond" w:hAnsi="Garamond"/>
                <w:sz w:val="22"/>
                <w:szCs w:val="22"/>
              </w:rPr>
              <w:t>11 751</w:t>
            </w:r>
          </w:p>
        </w:tc>
        <w:tc>
          <w:tcPr>
            <w:tcW w:w="2133" w:type="dxa"/>
            <w:tcBorders>
              <w:top w:val="single" w:sz="4" w:space="0" w:color="auto"/>
              <w:left w:val="single" w:sz="4" w:space="0" w:color="auto"/>
              <w:bottom w:val="single" w:sz="4" w:space="0" w:color="auto"/>
              <w:right w:val="single" w:sz="4" w:space="0" w:color="auto"/>
            </w:tcBorders>
          </w:tcPr>
          <w:p w14:paraId="3E2D10BE" w14:textId="77777777" w:rsidR="004D49CC" w:rsidRPr="00F95F01" w:rsidRDefault="004D49CC" w:rsidP="004E39C3">
            <w:pPr>
              <w:jc w:val="right"/>
              <w:rPr>
                <w:rFonts w:ascii="Garamond" w:hAnsi="Garamond"/>
                <w:sz w:val="22"/>
                <w:szCs w:val="22"/>
              </w:rPr>
            </w:pPr>
            <w:r w:rsidRPr="00F95F01">
              <w:rPr>
                <w:rFonts w:ascii="Garamond" w:hAnsi="Garamond"/>
                <w:sz w:val="22"/>
                <w:szCs w:val="22"/>
              </w:rPr>
              <w:t>50,14</w:t>
            </w:r>
          </w:p>
        </w:tc>
      </w:tr>
      <w:tr w:rsidR="004D49CC" w:rsidRPr="00F95F01" w14:paraId="20171E8C" w14:textId="77777777" w:rsidTr="00A52B20">
        <w:tc>
          <w:tcPr>
            <w:tcW w:w="35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93B2AE" w14:textId="77777777" w:rsidR="004D49CC" w:rsidRPr="00F95F01" w:rsidRDefault="004D49CC" w:rsidP="004E39C3">
            <w:pPr>
              <w:jc w:val="both"/>
              <w:rPr>
                <w:rFonts w:ascii="Garamond" w:hAnsi="Garamond"/>
                <w:sz w:val="22"/>
                <w:szCs w:val="22"/>
              </w:rPr>
            </w:pPr>
            <w:r w:rsidRPr="00F95F01">
              <w:rPr>
                <w:rFonts w:ascii="Garamond" w:hAnsi="Garamond"/>
                <w:sz w:val="22"/>
                <w:szCs w:val="22"/>
              </w:rPr>
              <w:t xml:space="preserve">Krokowa </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43A89B6" w14:textId="77777777" w:rsidR="004D49CC" w:rsidRPr="00F95F01" w:rsidRDefault="004D49CC" w:rsidP="004E39C3">
            <w:pPr>
              <w:jc w:val="right"/>
              <w:rPr>
                <w:rFonts w:ascii="Garamond" w:hAnsi="Garamond"/>
                <w:sz w:val="22"/>
                <w:szCs w:val="22"/>
              </w:rPr>
            </w:pPr>
            <w:r w:rsidRPr="00F95F01">
              <w:rPr>
                <w:rFonts w:ascii="Garamond" w:hAnsi="Garamond"/>
                <w:sz w:val="22"/>
                <w:szCs w:val="22"/>
              </w:rPr>
              <w:t>10 658</w:t>
            </w:r>
          </w:p>
        </w:tc>
        <w:tc>
          <w:tcPr>
            <w:tcW w:w="213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C1F66B" w14:textId="77777777" w:rsidR="004D49CC" w:rsidRPr="00F95F01" w:rsidRDefault="004D49CC" w:rsidP="004E39C3">
            <w:pPr>
              <w:jc w:val="right"/>
              <w:rPr>
                <w:rFonts w:ascii="Garamond" w:hAnsi="Garamond"/>
                <w:sz w:val="22"/>
                <w:szCs w:val="22"/>
              </w:rPr>
            </w:pPr>
            <w:r w:rsidRPr="00F95F01">
              <w:rPr>
                <w:rFonts w:ascii="Garamond" w:hAnsi="Garamond"/>
                <w:sz w:val="22"/>
                <w:szCs w:val="22"/>
              </w:rPr>
              <w:t>211,09</w:t>
            </w:r>
          </w:p>
        </w:tc>
      </w:tr>
      <w:tr w:rsidR="004D49CC" w:rsidRPr="00F95F01" w14:paraId="6199BD05" w14:textId="77777777" w:rsidTr="00A52B20">
        <w:tc>
          <w:tcPr>
            <w:tcW w:w="3590" w:type="dxa"/>
            <w:tcBorders>
              <w:top w:val="single" w:sz="4" w:space="0" w:color="auto"/>
              <w:left w:val="single" w:sz="4" w:space="0" w:color="auto"/>
              <w:bottom w:val="single" w:sz="4" w:space="0" w:color="auto"/>
              <w:right w:val="single" w:sz="4" w:space="0" w:color="auto"/>
            </w:tcBorders>
            <w:hideMark/>
          </w:tcPr>
          <w:p w14:paraId="31FB92C3" w14:textId="77777777" w:rsidR="004D49CC" w:rsidRPr="00F95F01" w:rsidRDefault="004D49CC" w:rsidP="004E39C3">
            <w:pPr>
              <w:jc w:val="both"/>
              <w:rPr>
                <w:rFonts w:ascii="Garamond" w:hAnsi="Garamond"/>
                <w:sz w:val="22"/>
                <w:szCs w:val="22"/>
              </w:rPr>
            </w:pPr>
            <w:r w:rsidRPr="00F95F01">
              <w:rPr>
                <w:rFonts w:ascii="Garamond" w:hAnsi="Garamond"/>
                <w:sz w:val="22"/>
                <w:szCs w:val="22"/>
              </w:rPr>
              <w:t>Puck</w:t>
            </w:r>
          </w:p>
        </w:tc>
        <w:tc>
          <w:tcPr>
            <w:tcW w:w="2133" w:type="dxa"/>
            <w:tcBorders>
              <w:top w:val="single" w:sz="4" w:space="0" w:color="auto"/>
              <w:left w:val="single" w:sz="4" w:space="0" w:color="auto"/>
              <w:bottom w:val="single" w:sz="4" w:space="0" w:color="auto"/>
              <w:right w:val="single" w:sz="4" w:space="0" w:color="auto"/>
            </w:tcBorders>
            <w:vAlign w:val="bottom"/>
            <w:hideMark/>
          </w:tcPr>
          <w:p w14:paraId="1B3A1BA2" w14:textId="77777777" w:rsidR="004D49CC" w:rsidRPr="00F95F01" w:rsidRDefault="004D49CC" w:rsidP="004E39C3">
            <w:pPr>
              <w:jc w:val="right"/>
              <w:rPr>
                <w:rFonts w:ascii="Garamond" w:hAnsi="Garamond"/>
                <w:sz w:val="22"/>
                <w:szCs w:val="22"/>
              </w:rPr>
            </w:pPr>
            <w:r w:rsidRPr="00F95F01">
              <w:rPr>
                <w:rFonts w:ascii="Garamond" w:hAnsi="Garamond"/>
                <w:sz w:val="22"/>
                <w:szCs w:val="22"/>
              </w:rPr>
              <w:t>24 850</w:t>
            </w:r>
          </w:p>
        </w:tc>
        <w:tc>
          <w:tcPr>
            <w:tcW w:w="2133" w:type="dxa"/>
            <w:tcBorders>
              <w:top w:val="single" w:sz="4" w:space="0" w:color="auto"/>
              <w:left w:val="single" w:sz="4" w:space="0" w:color="auto"/>
              <w:bottom w:val="single" w:sz="4" w:space="0" w:color="auto"/>
              <w:right w:val="single" w:sz="4" w:space="0" w:color="auto"/>
            </w:tcBorders>
          </w:tcPr>
          <w:p w14:paraId="1F42D2B2" w14:textId="77777777" w:rsidR="004D49CC" w:rsidRPr="00F95F01" w:rsidRDefault="004D49CC" w:rsidP="004E39C3">
            <w:pPr>
              <w:jc w:val="right"/>
              <w:rPr>
                <w:rFonts w:ascii="Garamond" w:hAnsi="Garamond"/>
                <w:sz w:val="22"/>
                <w:szCs w:val="22"/>
              </w:rPr>
            </w:pPr>
            <w:r w:rsidRPr="00F95F01">
              <w:rPr>
                <w:rFonts w:ascii="Garamond" w:hAnsi="Garamond"/>
                <w:sz w:val="22"/>
                <w:szCs w:val="22"/>
              </w:rPr>
              <w:t>237,38</w:t>
            </w:r>
          </w:p>
        </w:tc>
      </w:tr>
      <w:tr w:rsidR="004D49CC" w:rsidRPr="00F95F01" w14:paraId="5F10B313" w14:textId="77777777" w:rsidTr="00A52B20">
        <w:tc>
          <w:tcPr>
            <w:tcW w:w="359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1F55828" w14:textId="77777777" w:rsidR="004D49CC" w:rsidRPr="00F95F01" w:rsidRDefault="004D49CC" w:rsidP="004E39C3">
            <w:pPr>
              <w:jc w:val="both"/>
              <w:rPr>
                <w:rFonts w:ascii="Garamond" w:hAnsi="Garamond"/>
                <w:b/>
                <w:sz w:val="22"/>
                <w:szCs w:val="22"/>
              </w:rPr>
            </w:pPr>
            <w:r w:rsidRPr="00F95F01">
              <w:rPr>
                <w:rFonts w:ascii="Garamond" w:hAnsi="Garamond"/>
                <w:b/>
                <w:sz w:val="22"/>
                <w:szCs w:val="22"/>
              </w:rPr>
              <w:t>Obszar PLGR</w:t>
            </w:r>
          </w:p>
        </w:tc>
        <w:tc>
          <w:tcPr>
            <w:tcW w:w="213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1C43F397" w14:textId="77777777" w:rsidR="004D49CC" w:rsidRPr="00F95F01" w:rsidRDefault="004D49CC" w:rsidP="004E39C3">
            <w:pPr>
              <w:jc w:val="right"/>
              <w:rPr>
                <w:rFonts w:ascii="Garamond" w:hAnsi="Garamond"/>
                <w:b/>
                <w:sz w:val="22"/>
                <w:szCs w:val="22"/>
              </w:rPr>
            </w:pPr>
            <w:r w:rsidRPr="00F95F01">
              <w:rPr>
                <w:rFonts w:ascii="Garamond" w:hAnsi="Garamond"/>
                <w:b/>
                <w:sz w:val="22"/>
                <w:szCs w:val="22"/>
              </w:rPr>
              <w:t>81 597</w:t>
            </w:r>
          </w:p>
        </w:tc>
        <w:tc>
          <w:tcPr>
            <w:tcW w:w="213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5E4A166" w14:textId="77777777" w:rsidR="004D49CC" w:rsidRPr="00F95F01" w:rsidRDefault="004D49CC" w:rsidP="004E39C3">
            <w:pPr>
              <w:jc w:val="right"/>
              <w:rPr>
                <w:rFonts w:ascii="Garamond" w:hAnsi="Garamond"/>
                <w:b/>
                <w:sz w:val="22"/>
                <w:szCs w:val="22"/>
              </w:rPr>
            </w:pPr>
            <w:r w:rsidRPr="00F95F01">
              <w:rPr>
                <w:rFonts w:ascii="Garamond" w:hAnsi="Garamond"/>
                <w:b/>
                <w:sz w:val="22"/>
                <w:szCs w:val="22"/>
              </w:rPr>
              <w:t>572,14</w:t>
            </w:r>
          </w:p>
        </w:tc>
      </w:tr>
    </w:tbl>
    <w:p w14:paraId="1EB2C4D5" w14:textId="7CF122B9" w:rsidR="004D49CC" w:rsidRDefault="004D49CC" w:rsidP="004E39C3">
      <w:pPr>
        <w:jc w:val="both"/>
        <w:rPr>
          <w:rFonts w:ascii="Garamond" w:hAnsi="Garamond"/>
          <w:sz w:val="22"/>
          <w:szCs w:val="22"/>
        </w:rPr>
      </w:pPr>
      <w:r w:rsidRPr="00F95F01">
        <w:rPr>
          <w:rFonts w:ascii="Garamond" w:hAnsi="Garamond"/>
          <w:sz w:val="22"/>
          <w:szCs w:val="22"/>
        </w:rPr>
        <w:t xml:space="preserve">Źródło: Główny Urząd Statystyczny: </w:t>
      </w:r>
      <w:r w:rsidR="00687BEB" w:rsidRPr="00F95F01">
        <w:rPr>
          <w:rFonts w:ascii="Garamond" w:hAnsi="Garamond"/>
          <w:sz w:val="22"/>
          <w:szCs w:val="22"/>
        </w:rPr>
        <w:t>Powierzchnia i ludność w przekroju terytorialnym w 2013 r.</w:t>
      </w:r>
    </w:p>
    <w:p w14:paraId="49CE2099" w14:textId="77777777" w:rsidR="00831099" w:rsidRDefault="00831099" w:rsidP="004E39C3">
      <w:pPr>
        <w:jc w:val="both"/>
        <w:rPr>
          <w:rFonts w:ascii="Garamond" w:hAnsi="Garamond"/>
          <w:sz w:val="22"/>
          <w:szCs w:val="22"/>
        </w:rPr>
      </w:pPr>
    </w:p>
    <w:p w14:paraId="4B35EC8E" w14:textId="77777777" w:rsidR="004D49CC" w:rsidRPr="00F95F01" w:rsidRDefault="004D49CC" w:rsidP="00176867">
      <w:pPr>
        <w:pStyle w:val="Nagwek2"/>
        <w:spacing w:after="0"/>
      </w:pPr>
      <w:bookmarkStart w:id="4" w:name="_Toc439094708"/>
      <w:r w:rsidRPr="00F212CD">
        <w:lastRenderedPageBreak/>
        <w:t>Potenc</w:t>
      </w:r>
      <w:r w:rsidRPr="00F212CD">
        <w:rPr>
          <w:shd w:val="clear" w:color="auto" w:fill="B8CCE4" w:themeFill="accent1" w:themeFillTint="66"/>
        </w:rPr>
        <w:t>j</w:t>
      </w:r>
      <w:r w:rsidRPr="00F212CD">
        <w:t>ał LGD</w:t>
      </w:r>
      <w:bookmarkEnd w:id="4"/>
    </w:p>
    <w:p w14:paraId="6EC0E0DE" w14:textId="77777777" w:rsidR="000726DC" w:rsidRDefault="000726DC" w:rsidP="00176867">
      <w:pPr>
        <w:ind w:left="360"/>
        <w:jc w:val="both"/>
        <w:rPr>
          <w:rFonts w:ascii="Garamond" w:hAnsi="Garamond"/>
          <w:b/>
          <w:sz w:val="22"/>
          <w:szCs w:val="22"/>
        </w:rPr>
      </w:pPr>
    </w:p>
    <w:p w14:paraId="787FAA51" w14:textId="77777777" w:rsidR="004D49CC" w:rsidRPr="00F95F01" w:rsidRDefault="004D49CC" w:rsidP="00176867">
      <w:pPr>
        <w:pStyle w:val="Nagwek3"/>
        <w:spacing w:after="0"/>
      </w:pPr>
      <w:bookmarkStart w:id="5" w:name="_Toc439094709"/>
      <w:r w:rsidRPr="00F95F01">
        <w:t xml:space="preserve">Opis sposobu </w:t>
      </w:r>
      <w:r w:rsidRPr="007033A7">
        <w:t>powstawania</w:t>
      </w:r>
      <w:r w:rsidRPr="00F95F01">
        <w:t xml:space="preserve"> i doświadczenie LGD</w:t>
      </w:r>
      <w:bookmarkEnd w:id="5"/>
    </w:p>
    <w:p w14:paraId="54B5E76D" w14:textId="77777777" w:rsidR="004D49CC" w:rsidRPr="00F95F01" w:rsidRDefault="004D49CC" w:rsidP="004E39C3">
      <w:pPr>
        <w:jc w:val="both"/>
        <w:rPr>
          <w:rFonts w:ascii="Garamond" w:hAnsi="Garamond"/>
          <w:sz w:val="22"/>
          <w:szCs w:val="22"/>
        </w:rPr>
      </w:pPr>
      <w:r w:rsidRPr="00F95F01">
        <w:rPr>
          <w:rFonts w:ascii="Garamond" w:hAnsi="Garamond"/>
          <w:sz w:val="22"/>
          <w:szCs w:val="22"/>
        </w:rPr>
        <w:t xml:space="preserve">Zebranie założycielskie </w:t>
      </w:r>
      <w:r w:rsidR="008E39E3" w:rsidRPr="00F95F01">
        <w:rPr>
          <w:rFonts w:ascii="Garamond" w:hAnsi="Garamond"/>
          <w:sz w:val="22"/>
          <w:szCs w:val="22"/>
        </w:rPr>
        <w:t>PLGR</w:t>
      </w:r>
      <w:r w:rsidRPr="00F95F01">
        <w:rPr>
          <w:rFonts w:ascii="Garamond" w:hAnsi="Garamond"/>
          <w:sz w:val="22"/>
          <w:szCs w:val="22"/>
        </w:rPr>
        <w:t xml:space="preserve"> odbyło się w dniu 22.09.2009</w:t>
      </w:r>
      <w:r w:rsidR="008E39E3" w:rsidRPr="00F95F01">
        <w:rPr>
          <w:rFonts w:ascii="Garamond" w:hAnsi="Garamond"/>
          <w:sz w:val="22"/>
          <w:szCs w:val="22"/>
        </w:rPr>
        <w:t xml:space="preserve"> we Władysławowie</w:t>
      </w:r>
      <w:r w:rsidRPr="00F95F01">
        <w:rPr>
          <w:rFonts w:ascii="Garamond" w:hAnsi="Garamond"/>
          <w:sz w:val="22"/>
          <w:szCs w:val="22"/>
        </w:rPr>
        <w:t>. Początki tworzenia partnerstwa miały miejsce wcześniej w 2008 r</w:t>
      </w:r>
      <w:r w:rsidR="008E39E3" w:rsidRPr="00F95F01">
        <w:rPr>
          <w:rFonts w:ascii="Garamond" w:hAnsi="Garamond"/>
          <w:sz w:val="22"/>
          <w:szCs w:val="22"/>
        </w:rPr>
        <w:t>oku, a i</w:t>
      </w:r>
      <w:r w:rsidRPr="00F95F01">
        <w:rPr>
          <w:rFonts w:ascii="Garamond" w:hAnsi="Garamond"/>
          <w:sz w:val="22"/>
          <w:szCs w:val="22"/>
        </w:rPr>
        <w:t>nicjatywa utworzenia Lokalnej Grupy Rybackiej pochodziła ze środowiska rybaków zatroskanych pogarszającą się sytuacją w rybołówstwie morskim i próbujących s</w:t>
      </w:r>
      <w:r w:rsidR="008E39E3" w:rsidRPr="00F95F01">
        <w:rPr>
          <w:rFonts w:ascii="Garamond" w:hAnsi="Garamond"/>
          <w:sz w:val="22"/>
          <w:szCs w:val="22"/>
        </w:rPr>
        <w:t>zukać sposobów rozwiązywania</w:t>
      </w:r>
      <w:r w:rsidRPr="00F95F01">
        <w:rPr>
          <w:rFonts w:ascii="Garamond" w:hAnsi="Garamond"/>
          <w:sz w:val="22"/>
          <w:szCs w:val="22"/>
        </w:rPr>
        <w:t xml:space="preserve"> problemów. Kolejną niezależną inicjatywę</w:t>
      </w:r>
      <w:r w:rsidR="008E39E3" w:rsidRPr="00F95F01">
        <w:rPr>
          <w:rFonts w:ascii="Garamond" w:hAnsi="Garamond"/>
          <w:sz w:val="22"/>
          <w:szCs w:val="22"/>
        </w:rPr>
        <w:t>,</w:t>
      </w:r>
      <w:r w:rsidRPr="00F95F01">
        <w:rPr>
          <w:rFonts w:ascii="Garamond" w:hAnsi="Garamond"/>
          <w:sz w:val="22"/>
          <w:szCs w:val="22"/>
        </w:rPr>
        <w:t xml:space="preserve"> </w:t>
      </w:r>
      <w:r w:rsidR="008E39E3" w:rsidRPr="00F95F01">
        <w:rPr>
          <w:rFonts w:ascii="Garamond" w:hAnsi="Garamond"/>
          <w:sz w:val="22"/>
          <w:szCs w:val="22"/>
        </w:rPr>
        <w:t xml:space="preserve">w styczniu 2009 </w:t>
      </w:r>
      <w:r w:rsidRPr="00F95F01">
        <w:rPr>
          <w:rFonts w:ascii="Garamond" w:hAnsi="Garamond"/>
          <w:sz w:val="22"/>
          <w:szCs w:val="22"/>
        </w:rPr>
        <w:t>pojęli przedstawiciele sektora społecznego i publicznego, ze szc</w:t>
      </w:r>
      <w:r w:rsidR="008E39E3" w:rsidRPr="00F95F01">
        <w:rPr>
          <w:rFonts w:ascii="Garamond" w:hAnsi="Garamond"/>
          <w:sz w:val="22"/>
          <w:szCs w:val="22"/>
        </w:rPr>
        <w:t xml:space="preserve">zególną rolą Starosty Puckiego. </w:t>
      </w:r>
      <w:r w:rsidRPr="00F95F01">
        <w:rPr>
          <w:rFonts w:ascii="Garamond" w:hAnsi="Garamond"/>
          <w:sz w:val="22"/>
          <w:szCs w:val="22"/>
        </w:rPr>
        <w:t xml:space="preserve">Wspólne uzgodnienia pomiędzy przedstawicielami </w:t>
      </w:r>
      <w:r w:rsidR="00312EFA" w:rsidRPr="00F95F01">
        <w:rPr>
          <w:rFonts w:ascii="Garamond" w:hAnsi="Garamond"/>
          <w:sz w:val="22"/>
          <w:szCs w:val="22"/>
        </w:rPr>
        <w:t>trzech sektorów</w:t>
      </w:r>
      <w:r w:rsidR="00F3642F">
        <w:rPr>
          <w:rFonts w:ascii="Garamond" w:hAnsi="Garamond"/>
          <w:sz w:val="22"/>
          <w:szCs w:val="22"/>
        </w:rPr>
        <w:t>:</w:t>
      </w:r>
      <w:r w:rsidR="00312EFA" w:rsidRPr="00F95F01">
        <w:rPr>
          <w:rFonts w:ascii="Garamond" w:hAnsi="Garamond"/>
          <w:sz w:val="22"/>
          <w:szCs w:val="22"/>
        </w:rPr>
        <w:t xml:space="preserve"> </w:t>
      </w:r>
      <w:r w:rsidRPr="00F95F01">
        <w:rPr>
          <w:rFonts w:ascii="Garamond" w:hAnsi="Garamond"/>
          <w:sz w:val="22"/>
          <w:szCs w:val="22"/>
        </w:rPr>
        <w:t xml:space="preserve">samorządów, </w:t>
      </w:r>
      <w:r w:rsidR="00312EFA" w:rsidRPr="00F95F01">
        <w:rPr>
          <w:rFonts w:ascii="Garamond" w:hAnsi="Garamond"/>
          <w:sz w:val="22"/>
          <w:szCs w:val="22"/>
        </w:rPr>
        <w:t xml:space="preserve">organizacji pozarządowych oraz przedsiębiorców, reprezentowanych w szczególności przez </w:t>
      </w:r>
      <w:r w:rsidR="00F3642F">
        <w:rPr>
          <w:rFonts w:ascii="Garamond" w:hAnsi="Garamond"/>
          <w:sz w:val="22"/>
          <w:szCs w:val="22"/>
        </w:rPr>
        <w:t>przetwórców i środowisko</w:t>
      </w:r>
      <w:r w:rsidRPr="00F95F01">
        <w:rPr>
          <w:rFonts w:ascii="Garamond" w:hAnsi="Garamond"/>
          <w:sz w:val="22"/>
          <w:szCs w:val="22"/>
        </w:rPr>
        <w:t xml:space="preserve"> rybaków doprowadziły do połączenia wspólnych sił i środków</w:t>
      </w:r>
      <w:r w:rsidR="0031271E" w:rsidRPr="00F95F01">
        <w:rPr>
          <w:rFonts w:ascii="Garamond" w:hAnsi="Garamond"/>
          <w:sz w:val="22"/>
          <w:szCs w:val="22"/>
        </w:rPr>
        <w:t xml:space="preserve"> oraz dało podstawy trwałości organizacji</w:t>
      </w:r>
      <w:r w:rsidRPr="00F95F01">
        <w:rPr>
          <w:rFonts w:ascii="Garamond" w:hAnsi="Garamond"/>
          <w:sz w:val="22"/>
          <w:szCs w:val="22"/>
        </w:rPr>
        <w:t xml:space="preserve">. </w:t>
      </w:r>
    </w:p>
    <w:p w14:paraId="617C2021" w14:textId="77777777" w:rsidR="00711DFD" w:rsidRPr="00F95F01" w:rsidRDefault="00711DFD" w:rsidP="00711DFD">
      <w:pPr>
        <w:jc w:val="both"/>
        <w:rPr>
          <w:rFonts w:ascii="Garamond" w:hAnsi="Garamond"/>
          <w:sz w:val="22"/>
          <w:szCs w:val="22"/>
        </w:rPr>
      </w:pPr>
    </w:p>
    <w:p w14:paraId="71E98287" w14:textId="77777777" w:rsidR="004D49CC" w:rsidRPr="00F95F01" w:rsidRDefault="004D49CC" w:rsidP="00711DFD">
      <w:pPr>
        <w:jc w:val="both"/>
        <w:rPr>
          <w:rFonts w:ascii="Garamond" w:hAnsi="Garamond"/>
          <w:sz w:val="22"/>
          <w:szCs w:val="22"/>
        </w:rPr>
      </w:pPr>
      <w:r w:rsidRPr="00F95F01">
        <w:rPr>
          <w:rFonts w:ascii="Garamond" w:hAnsi="Garamond"/>
          <w:sz w:val="22"/>
          <w:szCs w:val="22"/>
        </w:rPr>
        <w:t>W trakcie tworzenia partnerstwa odbyło się wiele narad, spotkań oraz konferencji, podejmowano inne inicjatywy służące utworzeniu partnerstwa oraz przygoto</w:t>
      </w:r>
      <w:r w:rsidR="00C6110E">
        <w:rPr>
          <w:rFonts w:ascii="Garamond" w:hAnsi="Garamond"/>
          <w:sz w:val="22"/>
          <w:szCs w:val="22"/>
        </w:rPr>
        <w:t>wujących lokalną społeczność do</w:t>
      </w:r>
      <w:r w:rsidRPr="00F95F01">
        <w:rPr>
          <w:rFonts w:ascii="Garamond" w:hAnsi="Garamond"/>
          <w:sz w:val="22"/>
          <w:szCs w:val="22"/>
        </w:rPr>
        <w:t xml:space="preserve"> opracowania Lokalnej Strategii Rozwoju Obszarów Rybackich.</w:t>
      </w:r>
      <w:r w:rsidR="00C86581" w:rsidRPr="00F95F01">
        <w:rPr>
          <w:rFonts w:ascii="Garamond" w:hAnsi="Garamond"/>
          <w:sz w:val="22"/>
          <w:szCs w:val="22"/>
        </w:rPr>
        <w:t xml:space="preserve"> </w:t>
      </w:r>
      <w:r w:rsidRPr="00F95F01">
        <w:rPr>
          <w:rFonts w:ascii="Garamond" w:hAnsi="Garamond"/>
          <w:sz w:val="22"/>
          <w:szCs w:val="22"/>
        </w:rPr>
        <w:t xml:space="preserve">Lokalna Strategia Rozwoju Obszarów Rybackich 2007 - 2013 tworzona była dla gmin miejskich: Hel, Jastarnia, Puck, Władysławowo i gmin wiejskich: Kosakowo, Krokowa, Puck, Wejherowo. Praca nad Lokalną Strategią Rozwoju Obszarów Rybackich na lata 2007 – 2013 zakończyła się złożeniem wniosku o dofinansowanie, którego głównym załącznikiem była LSROR. 12 października 2010 r. Minister Rolnictwa i Rozwoju Wsi ogłosił wyniki konkursu, które były początkiem wdrażania przez </w:t>
      </w:r>
      <w:proofErr w:type="spellStart"/>
      <w:r w:rsidRPr="00F95F01">
        <w:rPr>
          <w:rFonts w:ascii="Garamond" w:hAnsi="Garamond"/>
          <w:sz w:val="22"/>
          <w:szCs w:val="22"/>
        </w:rPr>
        <w:t>Północnokaszubską</w:t>
      </w:r>
      <w:proofErr w:type="spellEnd"/>
      <w:r w:rsidRPr="00F95F01">
        <w:rPr>
          <w:rFonts w:ascii="Garamond" w:hAnsi="Garamond"/>
          <w:sz w:val="22"/>
          <w:szCs w:val="22"/>
        </w:rPr>
        <w:t xml:space="preserve"> Lokalną Grupę Rybacką Osi priorytetowej IV. Zrównoważony rozwój obszarów zależnych od rybactwa w ramach Programu Operacyjnego: Zrównoważony rozwój sektora rybołówstwa i nadbrzeżnych obszarów rybackich 2007-2013. </w:t>
      </w:r>
      <w:r w:rsidRPr="00F95F01">
        <w:rPr>
          <w:rFonts w:ascii="Garamond" w:hAnsi="Garamond"/>
          <w:b/>
          <w:sz w:val="22"/>
          <w:szCs w:val="22"/>
        </w:rPr>
        <w:t>Strategia PLGR otrzymała maksymalną ocenę w rankingu lokalnych strategii rozwoju obszarów rybackich</w:t>
      </w:r>
      <w:r w:rsidR="00E865CE" w:rsidRPr="00F95F01">
        <w:rPr>
          <w:rFonts w:ascii="Garamond" w:hAnsi="Garamond"/>
          <w:sz w:val="22"/>
          <w:szCs w:val="22"/>
        </w:rPr>
        <w:t xml:space="preserve">. </w:t>
      </w:r>
      <w:r w:rsidRPr="00F95F01">
        <w:rPr>
          <w:rFonts w:ascii="Garamond" w:hAnsi="Garamond"/>
          <w:sz w:val="22"/>
          <w:szCs w:val="22"/>
        </w:rPr>
        <w:t>29 października 2010 r. przedstawiciele Zarządu podpisali umowę ramową nr 5/1/</w:t>
      </w:r>
      <w:proofErr w:type="spellStart"/>
      <w:r w:rsidRPr="00F95F01">
        <w:rPr>
          <w:rFonts w:ascii="Garamond" w:hAnsi="Garamond"/>
          <w:sz w:val="22"/>
          <w:szCs w:val="22"/>
        </w:rPr>
        <w:t>MRiRW</w:t>
      </w:r>
      <w:proofErr w:type="spellEnd"/>
      <w:r w:rsidRPr="00F95F01">
        <w:rPr>
          <w:rFonts w:ascii="Garamond" w:hAnsi="Garamond"/>
          <w:sz w:val="22"/>
          <w:szCs w:val="22"/>
        </w:rPr>
        <w:t>-LGR/2010, natomiast 11 lutego 2011 r. podpisano pierwszą umowę z Samorządem Województwa na operację polegającą na funkcjonowaniu Lokalnej Grupy Rybackiej, nabywaniu umiejętności oraz aktywizacji lokalnej społeczności.</w:t>
      </w:r>
      <w:r w:rsidR="00C86581" w:rsidRPr="00F95F01">
        <w:rPr>
          <w:rFonts w:ascii="Garamond" w:hAnsi="Garamond"/>
          <w:sz w:val="22"/>
          <w:szCs w:val="22"/>
        </w:rPr>
        <w:t xml:space="preserve"> </w:t>
      </w:r>
      <w:r w:rsidRPr="00F95F01">
        <w:rPr>
          <w:rFonts w:ascii="Garamond" w:hAnsi="Garamond"/>
          <w:sz w:val="22"/>
          <w:szCs w:val="22"/>
        </w:rPr>
        <w:t>PLGR zrealizowała postanowienia umowy ramowej poprzez ogłoszenie konkursów na całą przyznaną kwotę, organizację naborów wniosków poprzedzoną szeroką kampanią informacyjną wśród lokalnej społeczności, realizację operacji polegającej na funkcjonowaniu LGR, nabywaniu umiejętności, aktywizacji społeczn</w:t>
      </w:r>
      <w:r w:rsidR="006360FE">
        <w:rPr>
          <w:rFonts w:ascii="Garamond" w:hAnsi="Garamond"/>
          <w:sz w:val="22"/>
          <w:szCs w:val="22"/>
        </w:rPr>
        <w:t xml:space="preserve">ości lokalnej oraz realizację </w:t>
      </w:r>
      <w:r w:rsidR="006360FE" w:rsidRPr="00730956">
        <w:rPr>
          <w:rFonts w:ascii="Garamond" w:hAnsi="Garamond"/>
          <w:sz w:val="22"/>
          <w:szCs w:val="22"/>
        </w:rPr>
        <w:t>19</w:t>
      </w:r>
      <w:r w:rsidRPr="00730956">
        <w:rPr>
          <w:rFonts w:ascii="Garamond" w:hAnsi="Garamond"/>
          <w:sz w:val="22"/>
          <w:szCs w:val="22"/>
        </w:rPr>
        <w:t xml:space="preserve"> projektów współpracy międzyregionalnej</w:t>
      </w:r>
      <w:r w:rsidR="006360FE" w:rsidRPr="00730956">
        <w:rPr>
          <w:rFonts w:ascii="Garamond" w:hAnsi="Garamond"/>
          <w:sz w:val="22"/>
          <w:szCs w:val="22"/>
        </w:rPr>
        <w:t xml:space="preserve"> i 1międzynarodowej, z czego zainicjowała </w:t>
      </w:r>
      <w:r w:rsidR="00730956" w:rsidRPr="00730956">
        <w:rPr>
          <w:rFonts w:ascii="Garamond" w:hAnsi="Garamond"/>
          <w:sz w:val="22"/>
          <w:szCs w:val="22"/>
        </w:rPr>
        <w:t>7</w:t>
      </w:r>
      <w:r w:rsidR="006360FE" w:rsidRPr="00730956">
        <w:rPr>
          <w:rFonts w:ascii="Garamond" w:hAnsi="Garamond"/>
          <w:sz w:val="22"/>
          <w:szCs w:val="22"/>
        </w:rPr>
        <w:t xml:space="preserve"> projektów</w:t>
      </w:r>
      <w:r w:rsidR="000E0ECB">
        <w:rPr>
          <w:rFonts w:ascii="Garamond" w:hAnsi="Garamond"/>
          <w:sz w:val="22"/>
          <w:szCs w:val="22"/>
        </w:rPr>
        <w:t>, w tym utworzenie Sieci Pomorskich LGR</w:t>
      </w:r>
      <w:r w:rsidR="00BC1E58">
        <w:rPr>
          <w:rFonts w:ascii="Garamond" w:hAnsi="Garamond"/>
          <w:sz w:val="22"/>
          <w:szCs w:val="22"/>
        </w:rPr>
        <w:t>-ów</w:t>
      </w:r>
      <w:r w:rsidR="000E0ECB">
        <w:rPr>
          <w:rFonts w:ascii="Garamond" w:hAnsi="Garamond"/>
          <w:sz w:val="22"/>
          <w:szCs w:val="22"/>
        </w:rPr>
        <w:t xml:space="preserve"> </w:t>
      </w:r>
      <w:r w:rsidR="00BC1E58">
        <w:rPr>
          <w:rFonts w:ascii="Garamond" w:hAnsi="Garamond"/>
          <w:sz w:val="22"/>
          <w:szCs w:val="22"/>
        </w:rPr>
        <w:t>„Maszoperia”</w:t>
      </w:r>
      <w:r w:rsidR="000E0ECB">
        <w:rPr>
          <w:rFonts w:ascii="Garamond" w:hAnsi="Garamond"/>
          <w:sz w:val="22"/>
          <w:szCs w:val="22"/>
        </w:rPr>
        <w:t>.</w:t>
      </w:r>
      <w:r w:rsidR="006360FE">
        <w:rPr>
          <w:rFonts w:ascii="Garamond" w:hAnsi="Garamond"/>
          <w:sz w:val="22"/>
          <w:szCs w:val="22"/>
        </w:rPr>
        <w:t xml:space="preserve"> </w:t>
      </w:r>
    </w:p>
    <w:p w14:paraId="26416E81" w14:textId="77777777" w:rsidR="00711DFD" w:rsidRPr="00F95F01" w:rsidRDefault="00711DFD" w:rsidP="00400139">
      <w:pPr>
        <w:jc w:val="both"/>
        <w:rPr>
          <w:rFonts w:ascii="Garamond" w:hAnsi="Garamond"/>
          <w:sz w:val="22"/>
          <w:szCs w:val="22"/>
        </w:rPr>
      </w:pPr>
    </w:p>
    <w:p w14:paraId="37390F46" w14:textId="77777777" w:rsidR="004D49CC" w:rsidRPr="00F95F01" w:rsidRDefault="004D49CC" w:rsidP="00400139">
      <w:pPr>
        <w:jc w:val="both"/>
        <w:rPr>
          <w:rFonts w:ascii="Garamond" w:hAnsi="Garamond"/>
          <w:sz w:val="22"/>
          <w:szCs w:val="22"/>
        </w:rPr>
      </w:pPr>
      <w:r w:rsidRPr="00F95F01">
        <w:rPr>
          <w:rFonts w:ascii="Garamond" w:hAnsi="Garamond"/>
          <w:sz w:val="22"/>
          <w:szCs w:val="22"/>
        </w:rPr>
        <w:t xml:space="preserve">Na obszarze PLGR dofinansowano </w:t>
      </w:r>
      <w:r w:rsidR="0031271E" w:rsidRPr="00F95F01">
        <w:rPr>
          <w:rFonts w:ascii="Garamond" w:hAnsi="Garamond"/>
          <w:sz w:val="22"/>
          <w:szCs w:val="22"/>
        </w:rPr>
        <w:t>przeszło</w:t>
      </w:r>
      <w:r w:rsidRPr="00F95F01">
        <w:rPr>
          <w:rFonts w:ascii="Garamond" w:hAnsi="Garamond"/>
          <w:sz w:val="22"/>
          <w:szCs w:val="22"/>
        </w:rPr>
        <w:t xml:space="preserve"> </w:t>
      </w:r>
      <w:r w:rsidRPr="00F95F01">
        <w:rPr>
          <w:rFonts w:ascii="Garamond" w:hAnsi="Garamond"/>
          <w:b/>
          <w:sz w:val="22"/>
          <w:szCs w:val="22"/>
        </w:rPr>
        <w:t>200 projektów</w:t>
      </w:r>
      <w:r w:rsidRPr="00F95F01">
        <w:rPr>
          <w:rFonts w:ascii="Garamond" w:hAnsi="Garamond"/>
          <w:sz w:val="22"/>
          <w:szCs w:val="22"/>
        </w:rPr>
        <w:t xml:space="preserve"> gmin, organizacji i przedsiębiorców </w:t>
      </w:r>
      <w:r w:rsidR="007B1BCD">
        <w:rPr>
          <w:rFonts w:ascii="Garamond" w:hAnsi="Garamond"/>
          <w:sz w:val="22"/>
          <w:szCs w:val="22"/>
        </w:rPr>
        <w:t>n</w:t>
      </w:r>
      <w:r w:rsidRPr="00F95F01">
        <w:rPr>
          <w:rFonts w:ascii="Garamond" w:hAnsi="Garamond"/>
          <w:sz w:val="22"/>
          <w:szCs w:val="22"/>
        </w:rPr>
        <w:t xml:space="preserve">a kwotę </w:t>
      </w:r>
      <w:r w:rsidRPr="00F95F01">
        <w:rPr>
          <w:rFonts w:ascii="Garamond" w:hAnsi="Garamond"/>
          <w:b/>
          <w:sz w:val="22"/>
          <w:szCs w:val="22"/>
        </w:rPr>
        <w:t>63 mln zł</w:t>
      </w:r>
      <w:r w:rsidRPr="00F95F01">
        <w:rPr>
          <w:rFonts w:ascii="Garamond" w:hAnsi="Garamond"/>
          <w:sz w:val="22"/>
          <w:szCs w:val="22"/>
        </w:rPr>
        <w:t xml:space="preserve"> (największy budżet na wdrażanie inicjatyw oddolnych w Polsce), dzięki którym powstało </w:t>
      </w:r>
      <w:r w:rsidRPr="00F95F01">
        <w:rPr>
          <w:rFonts w:ascii="Garamond" w:hAnsi="Garamond"/>
          <w:b/>
          <w:sz w:val="22"/>
          <w:szCs w:val="22"/>
        </w:rPr>
        <w:t>200 miejsc pracy</w:t>
      </w:r>
      <w:r w:rsidRPr="00F95F01">
        <w:rPr>
          <w:rFonts w:ascii="Garamond" w:hAnsi="Garamond"/>
          <w:sz w:val="22"/>
          <w:szCs w:val="22"/>
        </w:rPr>
        <w:t xml:space="preserve">. Projekty przyczyniły się do poprawy jakości życia i zwiększenia przedsiębiorczości na obszarze, w szczególności w </w:t>
      </w:r>
      <w:r w:rsidR="0031271E" w:rsidRPr="00F95F01">
        <w:rPr>
          <w:rFonts w:ascii="Garamond" w:hAnsi="Garamond"/>
          <w:sz w:val="22"/>
          <w:szCs w:val="22"/>
        </w:rPr>
        <w:t>zakresie</w:t>
      </w:r>
      <w:r w:rsidRPr="00F95F01">
        <w:rPr>
          <w:rFonts w:ascii="Garamond" w:hAnsi="Garamond"/>
          <w:sz w:val="22"/>
          <w:szCs w:val="22"/>
        </w:rPr>
        <w:t xml:space="preserve"> dywersyfikacji i restrukturyzacji działalności rybackiej. Prowadzone przez PLGR działania promocyjne i aktywizujące przyczyniły się do integracji lokalnej społeczności, wzrostu wiedzy o regonie</w:t>
      </w:r>
      <w:r w:rsidR="0031271E" w:rsidRPr="00F95F01">
        <w:rPr>
          <w:rFonts w:ascii="Garamond" w:hAnsi="Garamond"/>
          <w:sz w:val="22"/>
          <w:szCs w:val="22"/>
        </w:rPr>
        <w:t xml:space="preserve"> i ekologii</w:t>
      </w:r>
      <w:r w:rsidRPr="00F95F01">
        <w:rPr>
          <w:rFonts w:ascii="Garamond" w:hAnsi="Garamond"/>
          <w:sz w:val="22"/>
          <w:szCs w:val="22"/>
        </w:rPr>
        <w:t xml:space="preserve"> (</w:t>
      </w:r>
      <w:r w:rsidR="0031271E" w:rsidRPr="00F95F01">
        <w:rPr>
          <w:rFonts w:ascii="Garamond" w:hAnsi="Garamond"/>
          <w:sz w:val="22"/>
          <w:szCs w:val="22"/>
        </w:rPr>
        <w:t xml:space="preserve"> </w:t>
      </w:r>
      <w:r w:rsidRPr="00F95F01">
        <w:rPr>
          <w:rFonts w:ascii="Garamond" w:hAnsi="Garamond"/>
          <w:sz w:val="22"/>
          <w:szCs w:val="22"/>
        </w:rPr>
        <w:t>w tym o rybach i środowisku morskim). D</w:t>
      </w:r>
      <w:r w:rsidR="00E865CE" w:rsidRPr="00F95F01">
        <w:rPr>
          <w:rFonts w:ascii="Garamond" w:hAnsi="Garamond"/>
          <w:sz w:val="22"/>
          <w:szCs w:val="22"/>
        </w:rPr>
        <w:t>obre doświadczenia</w:t>
      </w:r>
      <w:r w:rsidRPr="00F95F01">
        <w:rPr>
          <w:rFonts w:ascii="Garamond" w:hAnsi="Garamond"/>
          <w:sz w:val="22"/>
          <w:szCs w:val="22"/>
        </w:rPr>
        <w:t xml:space="preserve"> wdrożenia LSROR 2007–2013</w:t>
      </w:r>
      <w:r w:rsidR="00E865CE" w:rsidRPr="00F95F01">
        <w:rPr>
          <w:rFonts w:ascii="Garamond" w:hAnsi="Garamond"/>
          <w:sz w:val="22"/>
          <w:szCs w:val="22"/>
        </w:rPr>
        <w:t xml:space="preserve"> oraz ukształtowane silne partnerstwo</w:t>
      </w:r>
      <w:r w:rsidRPr="00F95F01">
        <w:rPr>
          <w:rFonts w:ascii="Garamond" w:hAnsi="Garamond"/>
          <w:sz w:val="22"/>
          <w:szCs w:val="22"/>
        </w:rPr>
        <w:t xml:space="preserve"> spowodował</w:t>
      </w:r>
      <w:r w:rsidR="00E865CE" w:rsidRPr="00F95F01">
        <w:rPr>
          <w:rFonts w:ascii="Garamond" w:hAnsi="Garamond"/>
          <w:sz w:val="22"/>
          <w:szCs w:val="22"/>
        </w:rPr>
        <w:t>y</w:t>
      </w:r>
      <w:r w:rsidRPr="00F95F01">
        <w:rPr>
          <w:rFonts w:ascii="Garamond" w:hAnsi="Garamond"/>
          <w:sz w:val="22"/>
          <w:szCs w:val="22"/>
        </w:rPr>
        <w:t xml:space="preserve"> chęć aktywnego włączenia się w proces przygotowań do kolejnego okresu programowania. Prace nad Lokalną Strategią Rozwoju 2014 – 2020 r</w:t>
      </w:r>
      <w:r w:rsidR="00C6110E">
        <w:rPr>
          <w:rFonts w:ascii="Garamond" w:hAnsi="Garamond"/>
          <w:sz w:val="22"/>
          <w:szCs w:val="22"/>
        </w:rPr>
        <w:t>ozpoczęło spotkanie warsztatowo-</w:t>
      </w:r>
      <w:r w:rsidRPr="00F95F01">
        <w:rPr>
          <w:rFonts w:ascii="Garamond" w:hAnsi="Garamond"/>
          <w:sz w:val="22"/>
          <w:szCs w:val="22"/>
        </w:rPr>
        <w:t xml:space="preserve">szkoleniowe, które odbyło się </w:t>
      </w:r>
      <w:r w:rsidR="001F48BD" w:rsidRPr="00F95F01">
        <w:rPr>
          <w:rFonts w:ascii="Garamond" w:hAnsi="Garamond"/>
          <w:sz w:val="22"/>
          <w:szCs w:val="22"/>
        </w:rPr>
        <w:t xml:space="preserve">już </w:t>
      </w:r>
      <w:r w:rsidRPr="00F95F01">
        <w:rPr>
          <w:rFonts w:ascii="Garamond" w:hAnsi="Garamond"/>
          <w:sz w:val="22"/>
          <w:szCs w:val="22"/>
        </w:rPr>
        <w:t>w dniach 6–</w:t>
      </w:r>
      <w:r w:rsidR="009963FF" w:rsidRPr="00F95F01">
        <w:rPr>
          <w:rFonts w:ascii="Garamond" w:hAnsi="Garamond"/>
          <w:sz w:val="22"/>
          <w:szCs w:val="22"/>
        </w:rPr>
        <w:t>7 grudnia 2013 w</w:t>
      </w:r>
      <w:r w:rsidRPr="00F95F01">
        <w:rPr>
          <w:rFonts w:ascii="Garamond" w:hAnsi="Garamond"/>
          <w:sz w:val="22"/>
          <w:szCs w:val="22"/>
        </w:rPr>
        <w:t xml:space="preserve"> celu zbadania potrzeb społeczności lokalnej w odniesieniu do projektów programów operacyjnych na przyszły okres programowania.</w:t>
      </w:r>
      <w:r w:rsidR="00C86581" w:rsidRPr="00F95F01">
        <w:rPr>
          <w:rFonts w:ascii="Garamond" w:hAnsi="Garamond"/>
          <w:sz w:val="22"/>
          <w:szCs w:val="22"/>
        </w:rPr>
        <w:t xml:space="preserve"> </w:t>
      </w:r>
      <w:r w:rsidRPr="00F95F01">
        <w:rPr>
          <w:rFonts w:ascii="Garamond" w:hAnsi="Garamond"/>
          <w:sz w:val="22"/>
          <w:szCs w:val="22"/>
        </w:rPr>
        <w:t>Kolejnym kamieniem milowym był list intencyjny podpisany przez Wójtów, Burmistrzów i Starostę w dniu 05.02.2014 r. w sprawie deklaracji współpracy przy budowie wielofunduszowej Lokalnej Strategii Rozwoju. W roku 2015 Rady Gmin wchodzące w skład PLGR podjęły uchwały o przystąpieniu do realizacji wielofunduszowej strategii na lata 2014 – 2020</w:t>
      </w:r>
      <w:r w:rsidR="00C6110E">
        <w:rPr>
          <w:rFonts w:ascii="Garamond" w:hAnsi="Garamond"/>
          <w:sz w:val="22"/>
          <w:szCs w:val="22"/>
        </w:rPr>
        <w:t xml:space="preserve"> tj.</w:t>
      </w:r>
      <w:r w:rsidRPr="00F95F01">
        <w:rPr>
          <w:rFonts w:ascii="Garamond" w:hAnsi="Garamond"/>
          <w:sz w:val="22"/>
          <w:szCs w:val="22"/>
        </w:rPr>
        <w:t>:</w:t>
      </w:r>
    </w:p>
    <w:p w14:paraId="230BC40D" w14:textId="77777777" w:rsidR="004D49CC" w:rsidRPr="00F95F01" w:rsidRDefault="004D49CC" w:rsidP="004E39C3">
      <w:pPr>
        <w:ind w:firstLine="360"/>
        <w:jc w:val="both"/>
        <w:rPr>
          <w:rFonts w:ascii="Garamond" w:hAnsi="Garamond"/>
          <w:sz w:val="22"/>
          <w:szCs w:val="22"/>
        </w:rPr>
      </w:pPr>
      <w:r w:rsidRPr="00F95F01">
        <w:rPr>
          <w:rFonts w:ascii="Garamond" w:hAnsi="Garamond"/>
          <w:sz w:val="22"/>
          <w:szCs w:val="22"/>
        </w:rPr>
        <w:t>- Uchwała Rady Gminy Krokowa nr X/103/2015 z dnia 26.08.2015 r.</w:t>
      </w:r>
      <w:r w:rsidR="00C6110E">
        <w:rPr>
          <w:rFonts w:ascii="Garamond" w:hAnsi="Garamond"/>
          <w:sz w:val="22"/>
          <w:szCs w:val="22"/>
        </w:rPr>
        <w:t xml:space="preserve"> </w:t>
      </w:r>
    </w:p>
    <w:p w14:paraId="156CF57A" w14:textId="77777777" w:rsidR="004D49CC" w:rsidRPr="00F95F01" w:rsidRDefault="004D49CC" w:rsidP="004E39C3">
      <w:pPr>
        <w:ind w:firstLine="360"/>
        <w:jc w:val="both"/>
        <w:rPr>
          <w:rFonts w:ascii="Garamond" w:hAnsi="Garamond"/>
          <w:sz w:val="22"/>
          <w:szCs w:val="22"/>
        </w:rPr>
      </w:pPr>
      <w:r w:rsidRPr="00F95F01">
        <w:rPr>
          <w:rFonts w:ascii="Garamond" w:hAnsi="Garamond"/>
          <w:sz w:val="22"/>
          <w:szCs w:val="22"/>
        </w:rPr>
        <w:t>- Uchwała Rady Miejskiej Władysławowo nr XIII/118/2015 z dnia 26.08.2015 r.</w:t>
      </w:r>
    </w:p>
    <w:p w14:paraId="1011F921" w14:textId="77777777" w:rsidR="004D49CC" w:rsidRPr="00F95F01" w:rsidRDefault="004D49CC" w:rsidP="004E39C3">
      <w:pPr>
        <w:ind w:firstLine="360"/>
        <w:jc w:val="both"/>
        <w:rPr>
          <w:rFonts w:ascii="Garamond" w:hAnsi="Garamond"/>
          <w:sz w:val="22"/>
          <w:szCs w:val="22"/>
        </w:rPr>
      </w:pPr>
      <w:r w:rsidRPr="00F95F01">
        <w:rPr>
          <w:rFonts w:ascii="Garamond" w:hAnsi="Garamond"/>
          <w:sz w:val="22"/>
          <w:szCs w:val="22"/>
        </w:rPr>
        <w:t>- Uchwała Rady Miasta Jastarni nr XIII/86/2015 z dnia 27.07.2015 r.</w:t>
      </w:r>
    </w:p>
    <w:p w14:paraId="1C8F161F" w14:textId="77777777" w:rsidR="004D49CC" w:rsidRPr="00F95F01" w:rsidRDefault="004D49CC" w:rsidP="004E39C3">
      <w:pPr>
        <w:ind w:firstLine="360"/>
        <w:jc w:val="both"/>
        <w:rPr>
          <w:rFonts w:ascii="Garamond" w:hAnsi="Garamond"/>
          <w:sz w:val="22"/>
          <w:szCs w:val="22"/>
        </w:rPr>
      </w:pPr>
      <w:r w:rsidRPr="00F95F01">
        <w:rPr>
          <w:rFonts w:ascii="Garamond" w:hAnsi="Garamond"/>
          <w:sz w:val="22"/>
          <w:szCs w:val="22"/>
        </w:rPr>
        <w:t>- Uchwała Rady Gminy Kosakowo nr XII/53/2015 z dnia 11.06.2015 r.</w:t>
      </w:r>
    </w:p>
    <w:p w14:paraId="38506067" w14:textId="77777777" w:rsidR="004D49CC" w:rsidRPr="00F95F01" w:rsidRDefault="004D49CC" w:rsidP="004E39C3">
      <w:pPr>
        <w:ind w:firstLine="360"/>
        <w:jc w:val="both"/>
        <w:rPr>
          <w:rFonts w:ascii="Garamond" w:hAnsi="Garamond"/>
          <w:sz w:val="22"/>
          <w:szCs w:val="22"/>
        </w:rPr>
      </w:pPr>
      <w:r w:rsidRPr="00F95F01">
        <w:rPr>
          <w:rFonts w:ascii="Garamond" w:hAnsi="Garamond"/>
          <w:sz w:val="22"/>
          <w:szCs w:val="22"/>
        </w:rPr>
        <w:t>- Uchwała Rady Miasta Puck nr IX/8/2015 z dnia 29.06.2015 r.</w:t>
      </w:r>
    </w:p>
    <w:p w14:paraId="7E8F31A5" w14:textId="77777777" w:rsidR="004D49CC" w:rsidRPr="00F95F01" w:rsidRDefault="004D49CC" w:rsidP="004E39C3">
      <w:pPr>
        <w:ind w:firstLine="360"/>
        <w:jc w:val="both"/>
        <w:rPr>
          <w:rFonts w:ascii="Garamond" w:hAnsi="Garamond"/>
          <w:sz w:val="22"/>
          <w:szCs w:val="22"/>
        </w:rPr>
      </w:pPr>
      <w:r w:rsidRPr="00F95F01">
        <w:rPr>
          <w:rFonts w:ascii="Garamond" w:hAnsi="Garamond"/>
          <w:sz w:val="22"/>
          <w:szCs w:val="22"/>
        </w:rPr>
        <w:t>- Uchwała Rady Gminy Puck</w:t>
      </w:r>
      <w:r w:rsidR="003D1D15" w:rsidRPr="00F95F01">
        <w:rPr>
          <w:rFonts w:ascii="Garamond" w:hAnsi="Garamond"/>
          <w:sz w:val="22"/>
          <w:szCs w:val="22"/>
        </w:rPr>
        <w:t xml:space="preserve"> nr</w:t>
      </w:r>
      <w:r w:rsidRPr="00F95F01">
        <w:rPr>
          <w:rFonts w:ascii="Garamond" w:hAnsi="Garamond"/>
          <w:sz w:val="22"/>
          <w:szCs w:val="22"/>
        </w:rPr>
        <w:t xml:space="preserve"> </w:t>
      </w:r>
      <w:r w:rsidR="00C10388" w:rsidRPr="00F95F01">
        <w:rPr>
          <w:rFonts w:ascii="Garamond" w:hAnsi="Garamond"/>
          <w:sz w:val="22"/>
          <w:szCs w:val="22"/>
        </w:rPr>
        <w:t>VIII/91/15 z dnia 09.07.2015r.</w:t>
      </w:r>
    </w:p>
    <w:p w14:paraId="56708C2A" w14:textId="77777777" w:rsidR="004D49CC" w:rsidRPr="00F95F01" w:rsidRDefault="004D49CC" w:rsidP="004E39C3">
      <w:pPr>
        <w:ind w:firstLine="360"/>
        <w:jc w:val="both"/>
        <w:rPr>
          <w:rFonts w:ascii="Garamond" w:hAnsi="Garamond"/>
          <w:sz w:val="22"/>
          <w:szCs w:val="22"/>
        </w:rPr>
      </w:pPr>
      <w:r w:rsidRPr="00F95F01">
        <w:rPr>
          <w:rFonts w:ascii="Garamond" w:hAnsi="Garamond"/>
          <w:sz w:val="22"/>
          <w:szCs w:val="22"/>
        </w:rPr>
        <w:t xml:space="preserve">- Uchwała Rady Miasta Helu </w:t>
      </w:r>
      <w:r w:rsidR="00C6110E">
        <w:rPr>
          <w:rFonts w:ascii="Garamond" w:hAnsi="Garamond"/>
          <w:sz w:val="22"/>
          <w:szCs w:val="22"/>
        </w:rPr>
        <w:t>nr X/46/15 z dnia 25.06.</w:t>
      </w:r>
      <w:r w:rsidR="003D1D15" w:rsidRPr="00F95F01">
        <w:rPr>
          <w:rFonts w:ascii="Garamond" w:hAnsi="Garamond"/>
          <w:sz w:val="22"/>
          <w:szCs w:val="22"/>
        </w:rPr>
        <w:t>2015 r.</w:t>
      </w:r>
    </w:p>
    <w:p w14:paraId="36BDFF99" w14:textId="77777777" w:rsidR="00B26BE4" w:rsidRDefault="004D49CC" w:rsidP="00711DFD">
      <w:pPr>
        <w:jc w:val="both"/>
        <w:rPr>
          <w:rFonts w:ascii="Garamond" w:hAnsi="Garamond"/>
          <w:sz w:val="22"/>
          <w:szCs w:val="22"/>
        </w:rPr>
      </w:pPr>
      <w:r w:rsidRPr="00F95F01">
        <w:rPr>
          <w:rFonts w:ascii="Garamond" w:hAnsi="Garamond"/>
          <w:sz w:val="22"/>
          <w:szCs w:val="22"/>
        </w:rPr>
        <w:t>Decyzją Gminy Wejherowo</w:t>
      </w:r>
      <w:r w:rsidR="00C86581" w:rsidRPr="00F95F01">
        <w:rPr>
          <w:rFonts w:ascii="Garamond" w:hAnsi="Garamond"/>
          <w:sz w:val="22"/>
          <w:szCs w:val="22"/>
        </w:rPr>
        <w:t xml:space="preserve"> z </w:t>
      </w:r>
      <w:r w:rsidR="00CC2218" w:rsidRPr="00F95F01">
        <w:rPr>
          <w:rFonts w:ascii="Garamond" w:hAnsi="Garamond"/>
          <w:sz w:val="22"/>
          <w:szCs w:val="22"/>
        </w:rPr>
        <w:t>maja 2015 r</w:t>
      </w:r>
      <w:r w:rsidRPr="00F95F01">
        <w:rPr>
          <w:rFonts w:ascii="Garamond" w:hAnsi="Garamond"/>
          <w:sz w:val="22"/>
          <w:szCs w:val="22"/>
        </w:rPr>
        <w:t>, w Lokalnej Strategii Rozwoju PLGR</w:t>
      </w:r>
      <w:r w:rsidR="00B26BE4">
        <w:rPr>
          <w:rFonts w:ascii="Garamond" w:hAnsi="Garamond"/>
          <w:sz w:val="22"/>
          <w:szCs w:val="22"/>
        </w:rPr>
        <w:t xml:space="preserve"> nie uwzględniono tego obszaru. </w:t>
      </w:r>
    </w:p>
    <w:p w14:paraId="32037057" w14:textId="77777777" w:rsidR="00B26BE4" w:rsidRDefault="00B26BE4" w:rsidP="00711DFD">
      <w:pPr>
        <w:jc w:val="both"/>
        <w:rPr>
          <w:rFonts w:ascii="Garamond" w:hAnsi="Garamond"/>
          <w:sz w:val="22"/>
          <w:szCs w:val="22"/>
        </w:rPr>
      </w:pPr>
    </w:p>
    <w:p w14:paraId="48F998B0" w14:textId="77777777" w:rsidR="00711DFD" w:rsidRPr="00F95F01" w:rsidRDefault="004D49CC" w:rsidP="00711DFD">
      <w:pPr>
        <w:jc w:val="both"/>
        <w:rPr>
          <w:rFonts w:ascii="Garamond" w:hAnsi="Garamond"/>
          <w:sz w:val="22"/>
          <w:szCs w:val="22"/>
        </w:rPr>
      </w:pPr>
      <w:r w:rsidRPr="00F95F01">
        <w:rPr>
          <w:rFonts w:ascii="Garamond" w:hAnsi="Garamond"/>
          <w:sz w:val="22"/>
          <w:szCs w:val="22"/>
        </w:rPr>
        <w:t xml:space="preserve">Przygotowanie Lokalnej Strategii Rozwoju poprzedzone było licznymi spotkaniami i konsultacjami społecznymi i debatami, na </w:t>
      </w:r>
      <w:r w:rsidR="00F92C22" w:rsidRPr="00F95F01">
        <w:rPr>
          <w:rFonts w:ascii="Garamond" w:hAnsi="Garamond"/>
          <w:sz w:val="22"/>
          <w:szCs w:val="22"/>
        </w:rPr>
        <w:t>temat, których</w:t>
      </w:r>
      <w:r w:rsidRPr="00F95F01">
        <w:rPr>
          <w:rFonts w:ascii="Garamond" w:hAnsi="Garamond"/>
          <w:sz w:val="22"/>
          <w:szCs w:val="22"/>
        </w:rPr>
        <w:t xml:space="preserve"> szczegółowe informacje znajdują się w rozdziale </w:t>
      </w:r>
      <w:r w:rsidR="00FE6398" w:rsidRPr="00F95F01">
        <w:rPr>
          <w:rFonts w:ascii="Garamond" w:hAnsi="Garamond"/>
          <w:sz w:val="22"/>
          <w:szCs w:val="22"/>
        </w:rPr>
        <w:t>II</w:t>
      </w:r>
      <w:r w:rsidRPr="00F95F01">
        <w:rPr>
          <w:rFonts w:ascii="Garamond" w:hAnsi="Garamond"/>
          <w:sz w:val="22"/>
          <w:szCs w:val="22"/>
        </w:rPr>
        <w:t xml:space="preserve">. Uchwałą nr </w:t>
      </w:r>
      <w:r w:rsidR="00A60B79">
        <w:rPr>
          <w:rFonts w:ascii="Garamond" w:hAnsi="Garamond"/>
          <w:sz w:val="22"/>
          <w:szCs w:val="22"/>
        </w:rPr>
        <w:t>1/</w:t>
      </w:r>
      <w:r w:rsidR="00A84903">
        <w:rPr>
          <w:rFonts w:ascii="Garamond" w:hAnsi="Garamond"/>
          <w:sz w:val="22"/>
          <w:szCs w:val="22"/>
        </w:rPr>
        <w:t xml:space="preserve">I/2015 w </w:t>
      </w:r>
      <w:r w:rsidRPr="00F95F01">
        <w:rPr>
          <w:rFonts w:ascii="Garamond" w:hAnsi="Garamond"/>
          <w:sz w:val="22"/>
          <w:szCs w:val="22"/>
        </w:rPr>
        <w:t xml:space="preserve">dniu </w:t>
      </w:r>
      <w:r w:rsidR="00A84903">
        <w:rPr>
          <w:rFonts w:ascii="Garamond" w:hAnsi="Garamond"/>
          <w:sz w:val="22"/>
          <w:szCs w:val="22"/>
        </w:rPr>
        <w:t xml:space="preserve">29.12.2015 </w:t>
      </w:r>
      <w:r w:rsidRPr="00F95F01">
        <w:rPr>
          <w:rFonts w:ascii="Garamond" w:hAnsi="Garamond"/>
          <w:sz w:val="22"/>
          <w:szCs w:val="22"/>
        </w:rPr>
        <w:t>Rada</w:t>
      </w:r>
      <w:r w:rsidR="00F92C22">
        <w:rPr>
          <w:rFonts w:ascii="Garamond" w:hAnsi="Garamond"/>
          <w:sz w:val="22"/>
          <w:szCs w:val="22"/>
        </w:rPr>
        <w:t xml:space="preserve"> ds. LSR</w:t>
      </w:r>
      <w:r w:rsidR="00A84903">
        <w:rPr>
          <w:rFonts w:ascii="Garamond" w:hAnsi="Garamond"/>
          <w:sz w:val="22"/>
          <w:szCs w:val="22"/>
        </w:rPr>
        <w:t xml:space="preserve"> </w:t>
      </w:r>
      <w:r w:rsidRPr="00F95F01">
        <w:rPr>
          <w:rFonts w:ascii="Garamond" w:hAnsi="Garamond"/>
          <w:sz w:val="22"/>
          <w:szCs w:val="22"/>
        </w:rPr>
        <w:t>przyjęła Lokalną Strategię Rozwoju 2014 – 2020.</w:t>
      </w:r>
      <w:r w:rsidR="00C86581" w:rsidRPr="00F95F01">
        <w:rPr>
          <w:rFonts w:ascii="Garamond" w:hAnsi="Garamond"/>
          <w:sz w:val="22"/>
          <w:szCs w:val="22"/>
        </w:rPr>
        <w:t xml:space="preserve"> </w:t>
      </w:r>
      <w:r w:rsidRPr="00F95F01">
        <w:rPr>
          <w:rFonts w:ascii="Garamond" w:hAnsi="Garamond"/>
          <w:sz w:val="22"/>
          <w:szCs w:val="22"/>
        </w:rPr>
        <w:t xml:space="preserve">Lokalna Strategia Rozwoju 2014 – 2020 stanowi </w:t>
      </w:r>
      <w:r w:rsidRPr="00F95F01">
        <w:rPr>
          <w:rFonts w:ascii="Garamond" w:hAnsi="Garamond"/>
          <w:sz w:val="22"/>
          <w:szCs w:val="22"/>
          <w:u w:val="single"/>
        </w:rPr>
        <w:t>kontynuację</w:t>
      </w:r>
      <w:r w:rsidRPr="00F95F01">
        <w:rPr>
          <w:rFonts w:ascii="Garamond" w:hAnsi="Garamond"/>
          <w:sz w:val="22"/>
          <w:szCs w:val="22"/>
        </w:rPr>
        <w:t xml:space="preserve"> działań podejmowanych przez </w:t>
      </w:r>
      <w:proofErr w:type="spellStart"/>
      <w:r w:rsidRPr="00F95F01">
        <w:rPr>
          <w:rFonts w:ascii="Garamond" w:hAnsi="Garamond"/>
          <w:sz w:val="22"/>
          <w:szCs w:val="22"/>
        </w:rPr>
        <w:t>Północnokaszubską</w:t>
      </w:r>
      <w:proofErr w:type="spellEnd"/>
      <w:r w:rsidRPr="00F95F01">
        <w:rPr>
          <w:rFonts w:ascii="Garamond" w:hAnsi="Garamond"/>
          <w:sz w:val="22"/>
          <w:szCs w:val="22"/>
        </w:rPr>
        <w:t xml:space="preserve"> LGR, z uwzględnieniem aktualnych uwarunkowań </w:t>
      </w:r>
      <w:proofErr w:type="spellStart"/>
      <w:r w:rsidRPr="00F95F01">
        <w:rPr>
          <w:rFonts w:ascii="Garamond" w:hAnsi="Garamond"/>
          <w:sz w:val="22"/>
          <w:szCs w:val="22"/>
        </w:rPr>
        <w:t>społeczno</w:t>
      </w:r>
      <w:proofErr w:type="spellEnd"/>
      <w:r w:rsidRPr="00F95F01">
        <w:rPr>
          <w:rFonts w:ascii="Garamond" w:hAnsi="Garamond"/>
          <w:sz w:val="22"/>
          <w:szCs w:val="22"/>
        </w:rPr>
        <w:t xml:space="preserve"> – gospodarczych oraz potrzeb społeczności lokalnej</w:t>
      </w:r>
      <w:r w:rsidR="003322FF" w:rsidRPr="00F95F01">
        <w:rPr>
          <w:rFonts w:ascii="Garamond" w:hAnsi="Garamond"/>
          <w:sz w:val="22"/>
          <w:szCs w:val="22"/>
        </w:rPr>
        <w:t xml:space="preserve"> zgłaszanej podczas konsultacji</w:t>
      </w:r>
      <w:r w:rsidRPr="00F95F01">
        <w:rPr>
          <w:rFonts w:ascii="Garamond" w:hAnsi="Garamond"/>
          <w:sz w:val="22"/>
          <w:szCs w:val="22"/>
        </w:rPr>
        <w:t xml:space="preserve">. Wartością dodaną niniejszej LSR jest możliwość </w:t>
      </w:r>
      <w:r w:rsidR="00F92C22" w:rsidRPr="00F95F01">
        <w:rPr>
          <w:rFonts w:ascii="Garamond" w:hAnsi="Garamond"/>
          <w:sz w:val="22"/>
          <w:szCs w:val="22"/>
        </w:rPr>
        <w:t>korzystania, z co</w:t>
      </w:r>
      <w:r w:rsidRPr="00F95F01">
        <w:rPr>
          <w:rFonts w:ascii="Garamond" w:hAnsi="Garamond"/>
          <w:sz w:val="22"/>
          <w:szCs w:val="22"/>
        </w:rPr>
        <w:t xml:space="preserve"> najmniej</w:t>
      </w:r>
      <w:r w:rsidR="001F48BD" w:rsidRPr="00F95F01">
        <w:rPr>
          <w:rFonts w:ascii="Garamond" w:hAnsi="Garamond"/>
          <w:sz w:val="22"/>
          <w:szCs w:val="22"/>
        </w:rPr>
        <w:t xml:space="preserve"> dwóch funduszy, co daje szersze i bardziej spójne</w:t>
      </w:r>
      <w:r w:rsidRPr="00F95F01">
        <w:rPr>
          <w:rFonts w:ascii="Garamond" w:hAnsi="Garamond"/>
          <w:sz w:val="22"/>
          <w:szCs w:val="22"/>
        </w:rPr>
        <w:t xml:space="preserve"> możliwości wsparcia lokalnej społeczności oraz integracje działań w ramach inicjatyw oddolnych. Dodatkowo, LSR 2014 – 2020 w dużej mierze zwraca uwagę na spójne, pakietowe i innowacyjne rozwiązania.</w:t>
      </w:r>
      <w:r w:rsidR="001F48BD" w:rsidRPr="00F95F01">
        <w:rPr>
          <w:rFonts w:ascii="Garamond" w:hAnsi="Garamond"/>
          <w:sz w:val="22"/>
          <w:szCs w:val="22"/>
        </w:rPr>
        <w:t xml:space="preserve"> </w:t>
      </w:r>
    </w:p>
    <w:p w14:paraId="2A638509" w14:textId="77777777" w:rsidR="004D49CC" w:rsidRDefault="004D49CC" w:rsidP="00711DFD">
      <w:pPr>
        <w:jc w:val="both"/>
        <w:rPr>
          <w:rFonts w:ascii="Garamond" w:hAnsi="Garamond"/>
          <w:sz w:val="22"/>
          <w:szCs w:val="22"/>
        </w:rPr>
      </w:pPr>
      <w:r w:rsidRPr="00F95F01">
        <w:rPr>
          <w:rFonts w:ascii="Garamond" w:hAnsi="Garamond"/>
          <w:sz w:val="22"/>
          <w:szCs w:val="22"/>
        </w:rPr>
        <w:lastRenderedPageBreak/>
        <w:t xml:space="preserve">Realizacja LSROR 2007–2013 pozwoliła na zdobycie doświadczenia i wykształcenia kadry pracowniczej, Członków Stowarzyszenia, w tym Członków Organów PLGR niezbędne do zarządzania LGD w okresie programowym 2014 - 2020. Wśród członków PLGR budujących nową LSR 2014 - 2020 są podmioty, które uczestniczyły w realizacji zarówno LSROR 2007 – 2013 z </w:t>
      </w:r>
      <w:proofErr w:type="spellStart"/>
      <w:r w:rsidR="00C86581" w:rsidRPr="00F95F01">
        <w:rPr>
          <w:rFonts w:ascii="Garamond" w:hAnsi="Garamond"/>
          <w:sz w:val="22"/>
          <w:szCs w:val="22"/>
        </w:rPr>
        <w:t>Północnokaszubska</w:t>
      </w:r>
      <w:proofErr w:type="spellEnd"/>
      <w:r w:rsidRPr="00F95F01">
        <w:rPr>
          <w:rFonts w:ascii="Garamond" w:hAnsi="Garamond"/>
          <w:sz w:val="22"/>
          <w:szCs w:val="22"/>
        </w:rPr>
        <w:t xml:space="preserve"> Lokalną Grupą Rybacką jak i LSR 2007 – 2013 dla Lokalnej Grupy Działania Małe Morze i Lokalnej Grupy Działania Bursztynowy Pasaż.</w:t>
      </w:r>
    </w:p>
    <w:p w14:paraId="46F36FBA" w14:textId="77777777" w:rsidR="00CD5736" w:rsidRPr="000726DC" w:rsidRDefault="00CD5736" w:rsidP="00711DFD">
      <w:pPr>
        <w:jc w:val="both"/>
        <w:rPr>
          <w:rFonts w:ascii="Garamond" w:hAnsi="Garamond"/>
          <w:sz w:val="16"/>
          <w:szCs w:val="16"/>
        </w:rPr>
      </w:pPr>
    </w:p>
    <w:p w14:paraId="04121B06" w14:textId="77777777" w:rsidR="00C86581" w:rsidRPr="00CD5736" w:rsidRDefault="00CD5736" w:rsidP="00CD5736">
      <w:pPr>
        <w:jc w:val="both"/>
        <w:rPr>
          <w:rFonts w:ascii="Garamond" w:hAnsi="Garamond"/>
          <w:b/>
          <w:sz w:val="22"/>
          <w:szCs w:val="22"/>
        </w:rPr>
      </w:pPr>
      <w:r w:rsidRPr="00B17AB0">
        <w:rPr>
          <w:rFonts w:ascii="Garamond" w:hAnsi="Garamond"/>
          <w:b/>
          <w:sz w:val="22"/>
          <w:szCs w:val="22"/>
        </w:rPr>
        <w:t xml:space="preserve">Tabela 2: </w:t>
      </w:r>
      <w:r w:rsidR="00B17AB0">
        <w:rPr>
          <w:rFonts w:ascii="Garamond" w:hAnsi="Garamond"/>
          <w:b/>
          <w:sz w:val="22"/>
          <w:szCs w:val="22"/>
        </w:rPr>
        <w:t xml:space="preserve">Doświadczenie i kompetencje Stowarzyszenia PLGR </w:t>
      </w:r>
    </w:p>
    <w:tbl>
      <w:tblPr>
        <w:tblStyle w:val="Tabela-Siatka"/>
        <w:tblW w:w="10201" w:type="dxa"/>
        <w:tblInd w:w="0" w:type="dxa"/>
        <w:tblLayout w:type="fixed"/>
        <w:tblLook w:val="04A0" w:firstRow="1" w:lastRow="0" w:firstColumn="1" w:lastColumn="0" w:noHBand="0" w:noVBand="1"/>
      </w:tblPr>
      <w:tblGrid>
        <w:gridCol w:w="1271"/>
        <w:gridCol w:w="4394"/>
        <w:gridCol w:w="4536"/>
      </w:tblGrid>
      <w:tr w:rsidR="004D49CC" w:rsidRPr="00F95F01" w14:paraId="5C32BC60" w14:textId="77777777" w:rsidTr="00F644F7">
        <w:tc>
          <w:tcPr>
            <w:tcW w:w="1271" w:type="dxa"/>
            <w:shd w:val="clear" w:color="auto" w:fill="B8CCE4" w:themeFill="accent1" w:themeFillTint="66"/>
          </w:tcPr>
          <w:p w14:paraId="45A37099" w14:textId="77777777" w:rsidR="004D49CC" w:rsidRPr="00F95F01" w:rsidRDefault="004D49CC" w:rsidP="004E39C3">
            <w:pPr>
              <w:jc w:val="both"/>
              <w:rPr>
                <w:rFonts w:ascii="Garamond" w:hAnsi="Garamond"/>
                <w:b/>
                <w:sz w:val="22"/>
                <w:szCs w:val="22"/>
              </w:rPr>
            </w:pPr>
          </w:p>
        </w:tc>
        <w:tc>
          <w:tcPr>
            <w:tcW w:w="4394" w:type="dxa"/>
            <w:shd w:val="clear" w:color="auto" w:fill="B8CCE4" w:themeFill="accent1" w:themeFillTint="66"/>
          </w:tcPr>
          <w:p w14:paraId="2A2378FF" w14:textId="77777777" w:rsidR="004D49CC" w:rsidRPr="00F95F01" w:rsidRDefault="004D49CC" w:rsidP="004E39C3">
            <w:pPr>
              <w:jc w:val="both"/>
              <w:rPr>
                <w:rFonts w:ascii="Garamond" w:hAnsi="Garamond"/>
                <w:b/>
                <w:sz w:val="22"/>
                <w:szCs w:val="22"/>
              </w:rPr>
            </w:pPr>
            <w:r w:rsidRPr="00F95F01">
              <w:rPr>
                <w:rFonts w:ascii="Garamond" w:hAnsi="Garamond"/>
                <w:b/>
                <w:sz w:val="22"/>
                <w:szCs w:val="22"/>
              </w:rPr>
              <w:t>Zdobyte doświadczenie</w:t>
            </w:r>
          </w:p>
        </w:tc>
        <w:tc>
          <w:tcPr>
            <w:tcW w:w="4536" w:type="dxa"/>
            <w:shd w:val="clear" w:color="auto" w:fill="B8CCE4" w:themeFill="accent1" w:themeFillTint="66"/>
          </w:tcPr>
          <w:p w14:paraId="2DE59931" w14:textId="77777777" w:rsidR="004D49CC" w:rsidRPr="00F95F01" w:rsidRDefault="004D49CC" w:rsidP="004E39C3">
            <w:pPr>
              <w:jc w:val="both"/>
              <w:rPr>
                <w:rFonts w:ascii="Garamond" w:hAnsi="Garamond"/>
                <w:b/>
                <w:sz w:val="22"/>
                <w:szCs w:val="22"/>
              </w:rPr>
            </w:pPr>
            <w:r w:rsidRPr="00F95F01">
              <w:rPr>
                <w:rFonts w:ascii="Garamond" w:hAnsi="Garamond"/>
                <w:b/>
                <w:sz w:val="22"/>
                <w:szCs w:val="22"/>
              </w:rPr>
              <w:t>Zdobyte kompetencje</w:t>
            </w:r>
          </w:p>
        </w:tc>
      </w:tr>
      <w:tr w:rsidR="004D49CC" w:rsidRPr="00F95F01" w14:paraId="565EC0DD" w14:textId="77777777" w:rsidTr="00F644F7">
        <w:tc>
          <w:tcPr>
            <w:tcW w:w="1271" w:type="dxa"/>
          </w:tcPr>
          <w:p w14:paraId="217184F8" w14:textId="77777777" w:rsidR="004D49CC" w:rsidRPr="00F95F01" w:rsidRDefault="004D49CC" w:rsidP="004E39C3">
            <w:pPr>
              <w:jc w:val="both"/>
              <w:rPr>
                <w:rFonts w:ascii="Garamond" w:hAnsi="Garamond"/>
                <w:sz w:val="22"/>
                <w:szCs w:val="22"/>
              </w:rPr>
            </w:pPr>
            <w:r w:rsidRPr="00F95F01">
              <w:rPr>
                <w:rFonts w:ascii="Garamond" w:hAnsi="Garamond"/>
                <w:sz w:val="22"/>
                <w:szCs w:val="22"/>
              </w:rPr>
              <w:t>Pracownicy Biura PLGR</w:t>
            </w:r>
          </w:p>
        </w:tc>
        <w:tc>
          <w:tcPr>
            <w:tcW w:w="4394" w:type="dxa"/>
          </w:tcPr>
          <w:p w14:paraId="1B06EC9F" w14:textId="77777777" w:rsidR="004D49CC" w:rsidRPr="00F95F01" w:rsidRDefault="004D49CC" w:rsidP="00AC4B07">
            <w:pPr>
              <w:pStyle w:val="Akapitzlist"/>
              <w:numPr>
                <w:ilvl w:val="0"/>
                <w:numId w:val="5"/>
              </w:numPr>
              <w:ind w:left="176" w:hanging="176"/>
              <w:jc w:val="both"/>
              <w:rPr>
                <w:rFonts w:ascii="Garamond" w:hAnsi="Garamond"/>
                <w:sz w:val="22"/>
                <w:szCs w:val="22"/>
              </w:rPr>
            </w:pPr>
            <w:r w:rsidRPr="00F95F01">
              <w:rPr>
                <w:rFonts w:ascii="Garamond" w:hAnsi="Garamond"/>
                <w:sz w:val="22"/>
                <w:szCs w:val="22"/>
              </w:rPr>
              <w:t>Koordynacja konkursów w ramach LSROR</w:t>
            </w:r>
            <w:r w:rsidR="00AA6E37">
              <w:rPr>
                <w:rFonts w:ascii="Garamond" w:hAnsi="Garamond"/>
                <w:sz w:val="22"/>
                <w:szCs w:val="22"/>
              </w:rPr>
              <w:t>,</w:t>
            </w:r>
          </w:p>
          <w:p w14:paraId="73B05105" w14:textId="77777777" w:rsidR="004D49CC" w:rsidRPr="00F95F01" w:rsidRDefault="004D49CC" w:rsidP="00AC4B07">
            <w:pPr>
              <w:pStyle w:val="Akapitzlist"/>
              <w:numPr>
                <w:ilvl w:val="0"/>
                <w:numId w:val="5"/>
              </w:numPr>
              <w:ind w:left="176" w:hanging="176"/>
              <w:jc w:val="both"/>
              <w:rPr>
                <w:rFonts w:ascii="Garamond" w:hAnsi="Garamond"/>
                <w:sz w:val="22"/>
                <w:szCs w:val="22"/>
              </w:rPr>
            </w:pPr>
            <w:r w:rsidRPr="00F95F01">
              <w:rPr>
                <w:rFonts w:ascii="Garamond" w:hAnsi="Garamond"/>
                <w:sz w:val="22"/>
                <w:szCs w:val="22"/>
              </w:rPr>
              <w:t>Doradztwo dla beneficjentów PLGR, pomoc beneficjentom w przygotowywaniu wniosków aplikacyjnych oraz rozliczaniu dotacji z OSI 4 PO RYBY 2007-2013,</w:t>
            </w:r>
          </w:p>
          <w:p w14:paraId="4E213509" w14:textId="77777777" w:rsidR="004D49CC" w:rsidRPr="00AA6E37" w:rsidRDefault="004D49CC" w:rsidP="00AC4B07">
            <w:pPr>
              <w:pStyle w:val="Akapitzlist"/>
              <w:numPr>
                <w:ilvl w:val="0"/>
                <w:numId w:val="5"/>
              </w:numPr>
              <w:ind w:left="176" w:hanging="176"/>
              <w:jc w:val="both"/>
              <w:rPr>
                <w:rFonts w:ascii="Garamond" w:hAnsi="Garamond"/>
                <w:sz w:val="22"/>
                <w:szCs w:val="22"/>
              </w:rPr>
            </w:pPr>
            <w:r w:rsidRPr="00AA6E37">
              <w:rPr>
                <w:rFonts w:ascii="Garamond" w:hAnsi="Garamond"/>
                <w:sz w:val="22"/>
                <w:szCs w:val="22"/>
              </w:rPr>
              <w:t>Organizacja imprez, konferencji oraz realizacja projektów aktywizujących lokalną</w:t>
            </w:r>
            <w:r w:rsidR="00AA6E37">
              <w:rPr>
                <w:rFonts w:ascii="Garamond" w:hAnsi="Garamond"/>
                <w:sz w:val="22"/>
                <w:szCs w:val="22"/>
              </w:rPr>
              <w:t xml:space="preserve"> </w:t>
            </w:r>
            <w:r w:rsidRPr="00AA6E37">
              <w:rPr>
                <w:rFonts w:ascii="Garamond" w:hAnsi="Garamond"/>
                <w:sz w:val="22"/>
                <w:szCs w:val="22"/>
              </w:rPr>
              <w:t>społeczność,</w:t>
            </w:r>
          </w:p>
          <w:p w14:paraId="6AFC7CCC" w14:textId="77777777" w:rsidR="004D49CC" w:rsidRPr="00F95F01" w:rsidRDefault="004D49CC" w:rsidP="00AC4B07">
            <w:pPr>
              <w:pStyle w:val="Akapitzlist"/>
              <w:numPr>
                <w:ilvl w:val="0"/>
                <w:numId w:val="5"/>
              </w:numPr>
              <w:ind w:left="176" w:hanging="176"/>
              <w:jc w:val="both"/>
              <w:rPr>
                <w:rFonts w:ascii="Garamond" w:hAnsi="Garamond"/>
                <w:sz w:val="22"/>
                <w:szCs w:val="22"/>
              </w:rPr>
            </w:pPr>
            <w:r w:rsidRPr="00F95F01">
              <w:rPr>
                <w:rFonts w:ascii="Garamond" w:hAnsi="Garamond"/>
                <w:sz w:val="22"/>
                <w:szCs w:val="22"/>
              </w:rPr>
              <w:t>Animacja i realizacja projektów współpracy z innymi organizacjami w Polsce i Europie,</w:t>
            </w:r>
          </w:p>
          <w:p w14:paraId="734C98D7" w14:textId="77777777" w:rsidR="004D49CC" w:rsidRPr="00F95F01" w:rsidRDefault="004D49CC" w:rsidP="00AC4B07">
            <w:pPr>
              <w:pStyle w:val="Akapitzlist"/>
              <w:numPr>
                <w:ilvl w:val="0"/>
                <w:numId w:val="5"/>
              </w:numPr>
              <w:ind w:left="176" w:hanging="176"/>
              <w:jc w:val="both"/>
              <w:rPr>
                <w:rFonts w:ascii="Garamond" w:hAnsi="Garamond"/>
                <w:sz w:val="22"/>
                <w:szCs w:val="22"/>
              </w:rPr>
            </w:pPr>
            <w:r w:rsidRPr="00F95F01">
              <w:rPr>
                <w:rFonts w:ascii="Garamond" w:hAnsi="Garamond"/>
                <w:sz w:val="22"/>
                <w:szCs w:val="22"/>
              </w:rPr>
              <w:t>Przygotowanie sprawozdań merytorycznych w zakresie prowadzonych spraw,</w:t>
            </w:r>
          </w:p>
          <w:p w14:paraId="5C905E53" w14:textId="77777777" w:rsidR="004D49CC" w:rsidRPr="00F95F01" w:rsidRDefault="004D49CC" w:rsidP="00AC4B07">
            <w:pPr>
              <w:pStyle w:val="Akapitzlist"/>
              <w:numPr>
                <w:ilvl w:val="0"/>
                <w:numId w:val="5"/>
              </w:numPr>
              <w:ind w:left="176" w:hanging="176"/>
              <w:jc w:val="both"/>
              <w:rPr>
                <w:rFonts w:ascii="Garamond" w:hAnsi="Garamond"/>
                <w:sz w:val="22"/>
                <w:szCs w:val="22"/>
              </w:rPr>
            </w:pPr>
            <w:r w:rsidRPr="00F95F01">
              <w:rPr>
                <w:rFonts w:ascii="Garamond" w:hAnsi="Garamond"/>
                <w:sz w:val="22"/>
                <w:szCs w:val="22"/>
              </w:rPr>
              <w:t>Organizowanie informacji i promocji PLGR,</w:t>
            </w:r>
          </w:p>
          <w:p w14:paraId="297F777C" w14:textId="77777777" w:rsidR="004D49CC" w:rsidRPr="00F95F01" w:rsidRDefault="001F48BD" w:rsidP="00AC4B07">
            <w:pPr>
              <w:pStyle w:val="Akapitzlist"/>
              <w:numPr>
                <w:ilvl w:val="0"/>
                <w:numId w:val="5"/>
              </w:numPr>
              <w:ind w:left="176" w:hanging="176"/>
              <w:jc w:val="both"/>
              <w:rPr>
                <w:rFonts w:ascii="Garamond" w:hAnsi="Garamond"/>
                <w:sz w:val="22"/>
                <w:szCs w:val="22"/>
              </w:rPr>
            </w:pPr>
            <w:r w:rsidRPr="00F95F01">
              <w:rPr>
                <w:rFonts w:ascii="Garamond" w:hAnsi="Garamond"/>
                <w:sz w:val="22"/>
                <w:szCs w:val="22"/>
              </w:rPr>
              <w:t xml:space="preserve">Praca </w:t>
            </w:r>
            <w:r w:rsidR="00C033F9" w:rsidRPr="00F95F01">
              <w:rPr>
                <w:rFonts w:ascii="Garamond" w:hAnsi="Garamond"/>
                <w:sz w:val="22"/>
                <w:szCs w:val="22"/>
              </w:rPr>
              <w:t xml:space="preserve">Dyrektora </w:t>
            </w:r>
            <w:r w:rsidR="00AA6E37">
              <w:rPr>
                <w:rFonts w:ascii="Garamond" w:hAnsi="Garamond"/>
                <w:sz w:val="22"/>
                <w:szCs w:val="22"/>
              </w:rPr>
              <w:t>B</w:t>
            </w:r>
            <w:r w:rsidR="00C033F9" w:rsidRPr="00F95F01">
              <w:rPr>
                <w:rFonts w:ascii="Garamond" w:hAnsi="Garamond"/>
                <w:sz w:val="22"/>
                <w:szCs w:val="22"/>
              </w:rPr>
              <w:t xml:space="preserve">iura </w:t>
            </w:r>
            <w:r w:rsidRPr="00F95F01">
              <w:rPr>
                <w:rFonts w:ascii="Garamond" w:hAnsi="Garamond"/>
                <w:sz w:val="22"/>
                <w:szCs w:val="22"/>
              </w:rPr>
              <w:t xml:space="preserve">w zespole ds. RLKS w ramach </w:t>
            </w:r>
            <w:r w:rsidR="00B5649E">
              <w:rPr>
                <w:rFonts w:ascii="Garamond" w:hAnsi="Garamond"/>
                <w:sz w:val="22"/>
                <w:szCs w:val="22"/>
              </w:rPr>
              <w:t>PO RIM</w:t>
            </w:r>
            <w:r w:rsidRPr="00F95F01">
              <w:rPr>
                <w:rFonts w:ascii="Garamond" w:hAnsi="Garamond"/>
                <w:sz w:val="22"/>
                <w:szCs w:val="22"/>
              </w:rPr>
              <w:t xml:space="preserve"> 2014-2020</w:t>
            </w:r>
          </w:p>
          <w:p w14:paraId="1A17A804" w14:textId="77777777" w:rsidR="00C033F9" w:rsidRPr="00F95F01" w:rsidRDefault="00C86A38" w:rsidP="00AC4B07">
            <w:pPr>
              <w:pStyle w:val="Akapitzlist"/>
              <w:numPr>
                <w:ilvl w:val="0"/>
                <w:numId w:val="5"/>
              </w:numPr>
              <w:ind w:left="176" w:hanging="176"/>
              <w:jc w:val="both"/>
              <w:rPr>
                <w:rFonts w:ascii="Garamond" w:hAnsi="Garamond"/>
                <w:sz w:val="22"/>
                <w:szCs w:val="22"/>
              </w:rPr>
            </w:pPr>
            <w:r>
              <w:rPr>
                <w:rFonts w:ascii="Garamond" w:hAnsi="Garamond"/>
                <w:sz w:val="22"/>
                <w:szCs w:val="22"/>
              </w:rPr>
              <w:t>Członkostwo D</w:t>
            </w:r>
            <w:r w:rsidR="00C033F9" w:rsidRPr="00F95F01">
              <w:rPr>
                <w:rFonts w:ascii="Garamond" w:hAnsi="Garamond"/>
                <w:sz w:val="22"/>
                <w:szCs w:val="22"/>
              </w:rPr>
              <w:t xml:space="preserve">yrektora </w:t>
            </w:r>
            <w:r w:rsidR="00AA6E37">
              <w:rPr>
                <w:rFonts w:ascii="Garamond" w:hAnsi="Garamond"/>
                <w:sz w:val="22"/>
                <w:szCs w:val="22"/>
              </w:rPr>
              <w:t>B</w:t>
            </w:r>
            <w:r w:rsidR="00C033F9" w:rsidRPr="00F95F01">
              <w:rPr>
                <w:rFonts w:ascii="Garamond" w:hAnsi="Garamond"/>
                <w:sz w:val="22"/>
                <w:szCs w:val="22"/>
              </w:rPr>
              <w:t>iura w Komitecie Monitorującym RPO WP 2014-2020</w:t>
            </w:r>
          </w:p>
        </w:tc>
        <w:tc>
          <w:tcPr>
            <w:tcW w:w="4536" w:type="dxa"/>
          </w:tcPr>
          <w:p w14:paraId="18955E5F" w14:textId="77777777" w:rsidR="004D49CC" w:rsidRPr="00F95F01" w:rsidRDefault="004D49CC" w:rsidP="004E39C3">
            <w:pPr>
              <w:jc w:val="both"/>
              <w:rPr>
                <w:rFonts w:ascii="Garamond" w:hAnsi="Garamond"/>
                <w:sz w:val="22"/>
                <w:szCs w:val="22"/>
              </w:rPr>
            </w:pPr>
            <w:r w:rsidRPr="00F95F01">
              <w:rPr>
                <w:rFonts w:ascii="Garamond" w:hAnsi="Garamond"/>
                <w:sz w:val="22"/>
                <w:szCs w:val="22"/>
              </w:rPr>
              <w:t>Szkolenia z zakresu:</w:t>
            </w:r>
          </w:p>
          <w:p w14:paraId="35522FD7" w14:textId="77777777"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 xml:space="preserve">Wsparcie pracowników biura LGR dla beneficjentów i organów LGR w procesie naboru weryfikacji wniosków o </w:t>
            </w:r>
            <w:r w:rsidR="00AA6E37">
              <w:rPr>
                <w:rFonts w:ascii="Garamond" w:hAnsi="Garamond"/>
                <w:sz w:val="22"/>
                <w:szCs w:val="22"/>
              </w:rPr>
              <w:t>dofinansowanie,</w:t>
            </w:r>
          </w:p>
          <w:p w14:paraId="2D020FF7" w14:textId="77777777"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 xml:space="preserve">Szkolenie dla pracowników biura PLGR dotyczące „Skutecznego prowadzenia szkoleń i spotkań informacyjnych” </w:t>
            </w:r>
          </w:p>
          <w:p w14:paraId="432B4DCC" w14:textId="77777777"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Szkolenie w zakresie świadomego budowania wizerunku Stowarzyszenia</w:t>
            </w:r>
          </w:p>
          <w:p w14:paraId="6F54677E" w14:textId="77777777"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Ewaluacja działań LGR</w:t>
            </w:r>
          </w:p>
          <w:p w14:paraId="14134B8E" w14:textId="77777777"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Ochrona danych osobowych</w:t>
            </w:r>
          </w:p>
          <w:p w14:paraId="434646F3" w14:textId="77777777"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Kurs języka angielskiego – słownictwo dotyczące realizacji projektów współpracy</w:t>
            </w:r>
          </w:p>
          <w:p w14:paraId="7A1CB33D" w14:textId="77777777" w:rsidR="004D49CC" w:rsidRPr="00F95F01"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Szkolenie z zakresu prawa budowlanego</w:t>
            </w:r>
          </w:p>
          <w:p w14:paraId="3A1518A2" w14:textId="77777777" w:rsidR="00F644F7" w:rsidRPr="00AC4B07" w:rsidRDefault="004D49CC" w:rsidP="006F1ECC">
            <w:pPr>
              <w:pStyle w:val="Akapitzlist"/>
              <w:numPr>
                <w:ilvl w:val="0"/>
                <w:numId w:val="3"/>
              </w:numPr>
              <w:ind w:left="176" w:hanging="176"/>
              <w:jc w:val="both"/>
              <w:rPr>
                <w:rFonts w:ascii="Garamond" w:hAnsi="Garamond"/>
                <w:sz w:val="22"/>
                <w:szCs w:val="22"/>
              </w:rPr>
            </w:pPr>
            <w:r w:rsidRPr="00F95F01">
              <w:rPr>
                <w:rFonts w:ascii="Garamond" w:hAnsi="Garamond"/>
                <w:sz w:val="22"/>
                <w:szCs w:val="22"/>
              </w:rPr>
              <w:t>Cykl szkoleń</w:t>
            </w:r>
            <w:r w:rsidR="001F48BD" w:rsidRPr="00F95F01">
              <w:rPr>
                <w:rFonts w:ascii="Garamond" w:hAnsi="Garamond"/>
                <w:sz w:val="22"/>
                <w:szCs w:val="22"/>
              </w:rPr>
              <w:t xml:space="preserve"> Centrum Doradztwa Rolniczego</w:t>
            </w:r>
            <w:r w:rsidRPr="00F95F01">
              <w:rPr>
                <w:rFonts w:ascii="Garamond" w:hAnsi="Garamond"/>
                <w:sz w:val="22"/>
                <w:szCs w:val="22"/>
              </w:rPr>
              <w:t xml:space="preserve"> z zakresu tworzenia lokalnych strategii rozwoju (LSR), przygotowania strategii komunikacyjnej lokalnej grupy działania (LGD) i angażowania społeczności lokalnych w przygotowaniu i realizacji LSR.</w:t>
            </w:r>
          </w:p>
        </w:tc>
      </w:tr>
      <w:tr w:rsidR="004D49CC" w:rsidRPr="00F95F01" w14:paraId="4AF6403C" w14:textId="77777777" w:rsidTr="00F644F7">
        <w:tc>
          <w:tcPr>
            <w:tcW w:w="1271" w:type="dxa"/>
          </w:tcPr>
          <w:p w14:paraId="0C19B91A" w14:textId="77777777" w:rsidR="004D49CC" w:rsidRPr="00F95F01" w:rsidRDefault="004D49CC" w:rsidP="004E39C3">
            <w:pPr>
              <w:jc w:val="both"/>
              <w:rPr>
                <w:rFonts w:ascii="Garamond" w:hAnsi="Garamond"/>
                <w:sz w:val="22"/>
                <w:szCs w:val="22"/>
              </w:rPr>
            </w:pPr>
            <w:r w:rsidRPr="00F95F01">
              <w:rPr>
                <w:rFonts w:ascii="Garamond" w:hAnsi="Garamond"/>
                <w:sz w:val="22"/>
                <w:szCs w:val="22"/>
              </w:rPr>
              <w:t>Organy Stowarzyszenia</w:t>
            </w:r>
          </w:p>
        </w:tc>
        <w:tc>
          <w:tcPr>
            <w:tcW w:w="4394" w:type="dxa"/>
          </w:tcPr>
          <w:p w14:paraId="51DED39D" w14:textId="50447B59" w:rsidR="00AC4B07" w:rsidRDefault="00830D28" w:rsidP="009F633A">
            <w:pPr>
              <w:jc w:val="both"/>
              <w:rPr>
                <w:rFonts w:ascii="Garamond" w:hAnsi="Garamond"/>
                <w:sz w:val="22"/>
                <w:szCs w:val="22"/>
              </w:rPr>
            </w:pPr>
            <w:r>
              <w:rPr>
                <w:rFonts w:ascii="Garamond" w:hAnsi="Garamond"/>
                <w:b/>
                <w:sz w:val="22"/>
                <w:szCs w:val="22"/>
              </w:rPr>
              <w:t xml:space="preserve">Zarząd </w:t>
            </w:r>
            <w:r w:rsidR="00AC4B07" w:rsidRPr="008E3DDE">
              <w:rPr>
                <w:rFonts w:ascii="Garamond" w:hAnsi="Garamond"/>
                <w:b/>
                <w:sz w:val="22"/>
                <w:szCs w:val="22"/>
              </w:rPr>
              <w:t xml:space="preserve">PLGR: </w:t>
            </w:r>
            <w:r w:rsidR="00AC4B07" w:rsidRPr="008E3DDE">
              <w:rPr>
                <w:rFonts w:eastAsia="Symbol"/>
                <w:b/>
                <w:sz w:val="14"/>
                <w:szCs w:val="14"/>
              </w:rPr>
              <w:t> </w:t>
            </w:r>
            <w:r w:rsidR="00AC4B07" w:rsidRPr="00AC4B07">
              <w:rPr>
                <w:rFonts w:ascii="Garamond" w:hAnsi="Garamond"/>
                <w:sz w:val="22"/>
                <w:szCs w:val="22"/>
              </w:rPr>
              <w:t>Wdrażanie LSROR, realizacja celów Stowarzyszenia i zapewnienie funkcjonowania Stowarzyszenia,</w:t>
            </w:r>
            <w:r w:rsidR="00AC4B07" w:rsidRPr="00AC4B07">
              <w:rPr>
                <w:rFonts w:ascii="Symbol" w:eastAsia="Symbol" w:hAnsi="Symbol" w:cs="Symbol"/>
                <w:sz w:val="22"/>
                <w:szCs w:val="22"/>
              </w:rPr>
              <w:t></w:t>
            </w:r>
            <w:r w:rsidR="00AC4B07" w:rsidRPr="00AC4B07">
              <w:rPr>
                <w:rFonts w:eastAsia="Symbol"/>
                <w:sz w:val="14"/>
                <w:szCs w:val="14"/>
              </w:rPr>
              <w:t xml:space="preserve">         </w:t>
            </w:r>
            <w:r w:rsidR="00AC4B07" w:rsidRPr="00AC4B07">
              <w:rPr>
                <w:rFonts w:ascii="Garamond" w:hAnsi="Garamond"/>
                <w:sz w:val="22"/>
                <w:szCs w:val="22"/>
              </w:rPr>
              <w:t xml:space="preserve">Ogłaszanie konkursów o dofinansowanie, </w:t>
            </w:r>
            <w:r w:rsidR="00AC4B07" w:rsidRPr="00AC4B07">
              <w:rPr>
                <w:rFonts w:ascii="Symbol" w:eastAsia="Symbol" w:hAnsi="Symbol" w:cs="Symbol"/>
                <w:sz w:val="22"/>
                <w:szCs w:val="22"/>
              </w:rPr>
              <w:t></w:t>
            </w:r>
            <w:r w:rsidR="00AC4B07" w:rsidRPr="00AC4B07">
              <w:rPr>
                <w:rFonts w:eastAsia="Symbol"/>
                <w:sz w:val="14"/>
                <w:szCs w:val="14"/>
              </w:rPr>
              <w:t xml:space="preserve">         </w:t>
            </w:r>
            <w:r w:rsidR="00AC4B07" w:rsidRPr="00AC4B07">
              <w:rPr>
                <w:rFonts w:ascii="Garamond" w:hAnsi="Garamond"/>
                <w:sz w:val="22"/>
                <w:szCs w:val="22"/>
              </w:rPr>
              <w:t>Realizacja umów z Ministerstwem Rolnictwa i Rozwoju Wsi,  Urzędem Marszałkowskim</w:t>
            </w:r>
            <w:r w:rsidR="008E3DDE">
              <w:rPr>
                <w:rFonts w:ascii="Garamond" w:hAnsi="Garamond"/>
                <w:sz w:val="22"/>
                <w:szCs w:val="22"/>
              </w:rPr>
              <w:t xml:space="preserve">, </w:t>
            </w:r>
            <w:r w:rsidR="00AC4B07">
              <w:rPr>
                <w:rFonts w:ascii="Garamond" w:hAnsi="Garamond"/>
                <w:sz w:val="22"/>
                <w:szCs w:val="22"/>
              </w:rPr>
              <w:t xml:space="preserve"> </w:t>
            </w:r>
            <w:r w:rsidR="008E3DDE">
              <w:rPr>
                <w:rFonts w:ascii="Garamond" w:hAnsi="Garamond"/>
                <w:sz w:val="22"/>
                <w:szCs w:val="22"/>
              </w:rPr>
              <w:t>o</w:t>
            </w:r>
            <w:r w:rsidR="00FB67CE">
              <w:rPr>
                <w:rFonts w:ascii="Garamond" w:hAnsi="Garamond"/>
                <w:sz w:val="22"/>
                <w:szCs w:val="22"/>
              </w:rPr>
              <w:t>pracowanie LSR 2014-2020.</w:t>
            </w:r>
          </w:p>
          <w:p w14:paraId="6C691E93" w14:textId="77777777" w:rsidR="00AC4B07" w:rsidRDefault="00AC4B07" w:rsidP="009F633A">
            <w:pPr>
              <w:jc w:val="both"/>
              <w:rPr>
                <w:rFonts w:ascii="Garamond" w:hAnsi="Garamond"/>
                <w:sz w:val="22"/>
                <w:szCs w:val="22"/>
              </w:rPr>
            </w:pPr>
            <w:r w:rsidRPr="008E3DDE">
              <w:rPr>
                <w:rFonts w:ascii="Garamond" w:hAnsi="Garamond"/>
                <w:b/>
                <w:sz w:val="22"/>
                <w:szCs w:val="22"/>
              </w:rPr>
              <w:t>Komitet ds. LSROR:</w:t>
            </w:r>
            <w:r>
              <w:t xml:space="preserve"> </w:t>
            </w:r>
            <w:r w:rsidRPr="00AC4B07">
              <w:rPr>
                <w:rFonts w:ascii="Garamond" w:hAnsi="Garamond"/>
                <w:sz w:val="22"/>
                <w:szCs w:val="22"/>
              </w:rPr>
              <w:t>Ocena i wybór wniosków do dofinansowanie</w:t>
            </w:r>
            <w:r w:rsidR="008E3DDE">
              <w:rPr>
                <w:rFonts w:ascii="Garamond" w:hAnsi="Garamond"/>
                <w:sz w:val="22"/>
                <w:szCs w:val="22"/>
              </w:rPr>
              <w:t xml:space="preserve"> w ramach LSROR, s</w:t>
            </w:r>
            <w:r w:rsidRPr="00AC4B07">
              <w:rPr>
                <w:rFonts w:ascii="Garamond" w:hAnsi="Garamond"/>
                <w:sz w:val="22"/>
                <w:szCs w:val="22"/>
              </w:rPr>
              <w:t>zkolenia wewnętrzne po zmianie procedur i kryteriów oceny,</w:t>
            </w:r>
            <w:r w:rsidRPr="00AC4B07">
              <w:rPr>
                <w:rFonts w:eastAsia="Symbol"/>
                <w:sz w:val="14"/>
                <w:szCs w:val="14"/>
              </w:rPr>
              <w:t xml:space="preserve">   </w:t>
            </w:r>
            <w:r w:rsidR="008E3DDE">
              <w:rPr>
                <w:rFonts w:ascii="Garamond" w:hAnsi="Garamond"/>
                <w:sz w:val="22"/>
                <w:szCs w:val="22"/>
              </w:rPr>
              <w:t>z</w:t>
            </w:r>
            <w:r w:rsidRPr="00AC4B07">
              <w:rPr>
                <w:rFonts w:ascii="Garamond" w:hAnsi="Garamond"/>
                <w:sz w:val="22"/>
                <w:szCs w:val="22"/>
              </w:rPr>
              <w:t xml:space="preserve">miana LSROR, w szczególności kryteriów wyboru </w:t>
            </w:r>
          </w:p>
          <w:p w14:paraId="17C6E6DD" w14:textId="77777777" w:rsidR="004D49CC" w:rsidRPr="00AC4B07" w:rsidRDefault="00AC4B07" w:rsidP="009F633A">
            <w:pPr>
              <w:jc w:val="both"/>
            </w:pPr>
            <w:r w:rsidRPr="00AC4B07">
              <w:rPr>
                <w:rFonts w:ascii="Garamond" w:hAnsi="Garamond"/>
                <w:sz w:val="22"/>
                <w:szCs w:val="22"/>
              </w:rPr>
              <w:t>Komisja Rewizyjna:</w:t>
            </w:r>
            <w:r w:rsidRPr="00AC4B07">
              <w:rPr>
                <w:rFonts w:eastAsia="Symbol"/>
                <w:sz w:val="14"/>
                <w:szCs w:val="14"/>
              </w:rPr>
              <w:t xml:space="preserve">  </w:t>
            </w:r>
            <w:r w:rsidRPr="00AC4B07">
              <w:rPr>
                <w:rFonts w:ascii="Garamond" w:hAnsi="Garamond"/>
                <w:sz w:val="22"/>
                <w:szCs w:val="22"/>
              </w:rPr>
              <w:t>Ocena działalności PLGR,</w:t>
            </w:r>
            <w:r>
              <w:rPr>
                <w:rFonts w:ascii="Garamond" w:hAnsi="Garamond"/>
                <w:sz w:val="22"/>
                <w:szCs w:val="22"/>
              </w:rPr>
              <w:t xml:space="preserve"> </w:t>
            </w:r>
            <w:r w:rsidRPr="00AC4B07">
              <w:rPr>
                <w:rFonts w:eastAsia="Symbol"/>
                <w:color w:val="FF0000"/>
                <w:sz w:val="14"/>
                <w:szCs w:val="14"/>
              </w:rPr>
              <w:t xml:space="preserve"> </w:t>
            </w:r>
            <w:r w:rsidRPr="00AC4B07">
              <w:rPr>
                <w:rFonts w:ascii="Garamond" w:hAnsi="Garamond"/>
                <w:sz w:val="22"/>
                <w:szCs w:val="22"/>
              </w:rPr>
              <w:t>Sporząd</w:t>
            </w:r>
            <w:r>
              <w:rPr>
                <w:rFonts w:ascii="Garamond" w:hAnsi="Garamond"/>
                <w:sz w:val="22"/>
                <w:szCs w:val="22"/>
              </w:rPr>
              <w:t>zanie sprawozdań z działalności</w:t>
            </w:r>
          </w:p>
        </w:tc>
        <w:tc>
          <w:tcPr>
            <w:tcW w:w="4536" w:type="dxa"/>
          </w:tcPr>
          <w:p w14:paraId="449370B2" w14:textId="77777777" w:rsidR="004D49CC" w:rsidRPr="00F95F01" w:rsidRDefault="004D49CC" w:rsidP="004E39C3">
            <w:pPr>
              <w:jc w:val="both"/>
              <w:rPr>
                <w:rFonts w:ascii="Garamond" w:hAnsi="Garamond"/>
                <w:sz w:val="22"/>
                <w:szCs w:val="22"/>
              </w:rPr>
            </w:pPr>
            <w:r w:rsidRPr="00F95F01">
              <w:rPr>
                <w:rFonts w:ascii="Garamond" w:hAnsi="Garamond"/>
                <w:sz w:val="22"/>
                <w:szCs w:val="22"/>
              </w:rPr>
              <w:t>Program szkolenia dla Członków Zarządu, Komitetu ds. LSROR oraz Komisji Rewizyjnej PLGR.</w:t>
            </w:r>
          </w:p>
          <w:p w14:paraId="67573048" w14:textId="77777777" w:rsidR="004D49CC" w:rsidRDefault="004D49CC" w:rsidP="004E39C3">
            <w:pPr>
              <w:jc w:val="both"/>
              <w:rPr>
                <w:rFonts w:ascii="Garamond" w:hAnsi="Garamond"/>
                <w:sz w:val="22"/>
                <w:szCs w:val="22"/>
              </w:rPr>
            </w:pPr>
            <w:r w:rsidRPr="00F95F01">
              <w:rPr>
                <w:rFonts w:ascii="Garamond" w:hAnsi="Garamond"/>
                <w:sz w:val="22"/>
                <w:szCs w:val="22"/>
              </w:rPr>
              <w:t>Szkolenie Komitetu z zakresu oceny wniosków o dofinansowanie w ramach osi 4 PO RYBY 2007 – 2013.</w:t>
            </w:r>
          </w:p>
          <w:p w14:paraId="16E42F46" w14:textId="77777777" w:rsidR="00F644F7" w:rsidRPr="00F95F01" w:rsidRDefault="00F644F7" w:rsidP="004E39C3">
            <w:pPr>
              <w:jc w:val="both"/>
              <w:rPr>
                <w:rFonts w:ascii="Garamond" w:hAnsi="Garamond"/>
                <w:sz w:val="22"/>
                <w:szCs w:val="22"/>
              </w:rPr>
            </w:pPr>
          </w:p>
        </w:tc>
      </w:tr>
      <w:tr w:rsidR="004D49CC" w:rsidRPr="00F95F01" w14:paraId="54EADE06" w14:textId="77777777" w:rsidTr="00F644F7">
        <w:tc>
          <w:tcPr>
            <w:tcW w:w="1271" w:type="dxa"/>
          </w:tcPr>
          <w:p w14:paraId="640B134A" w14:textId="77777777" w:rsidR="004D49CC" w:rsidRPr="00F95F01" w:rsidRDefault="004D49CC" w:rsidP="004E39C3">
            <w:pPr>
              <w:jc w:val="both"/>
              <w:rPr>
                <w:rFonts w:ascii="Garamond" w:hAnsi="Garamond"/>
                <w:sz w:val="22"/>
                <w:szCs w:val="22"/>
              </w:rPr>
            </w:pPr>
            <w:r w:rsidRPr="00F95F01">
              <w:rPr>
                <w:rFonts w:ascii="Garamond" w:hAnsi="Garamond"/>
                <w:sz w:val="22"/>
                <w:szCs w:val="22"/>
              </w:rPr>
              <w:t>Członkowie Stowarzyszenia</w:t>
            </w:r>
          </w:p>
        </w:tc>
        <w:tc>
          <w:tcPr>
            <w:tcW w:w="4394" w:type="dxa"/>
          </w:tcPr>
          <w:p w14:paraId="17EFE164" w14:textId="77777777" w:rsidR="00F644F7" w:rsidRPr="00F95F01" w:rsidRDefault="004D49CC" w:rsidP="00AC4B07">
            <w:pPr>
              <w:jc w:val="both"/>
              <w:rPr>
                <w:rFonts w:ascii="Garamond" w:hAnsi="Garamond"/>
                <w:sz w:val="22"/>
                <w:szCs w:val="22"/>
              </w:rPr>
            </w:pPr>
            <w:r w:rsidRPr="00AC4B07">
              <w:rPr>
                <w:rFonts w:ascii="Garamond" w:hAnsi="Garamond"/>
                <w:sz w:val="22"/>
                <w:szCs w:val="22"/>
              </w:rPr>
              <w:t xml:space="preserve">Ustalenie kierunków działalności Stowarzyszenia, podejmowanie uchwał w sprawie zasad funkcjonowania systemu organizacyjnego i finansowego Stowarzyszenia, Powoływanie i odwoływanie członków Zarządu, w tym Prezesa oraz Wiceprezesa, członków Komisji Rewizyjnej oraz członków Komitetu ds. LSROR, Rozpatrywanie sprawozdań z działalności Zarządu i Komisji Rewizyjnej, Rozpatrywanie wniosków Komisji Rewizyjnej o udzielenie absolutorium Zarządowi corocznie do 30 czerwca danego roku kalendarzowego, </w:t>
            </w:r>
            <w:r w:rsidR="00AC4B07">
              <w:rPr>
                <w:rFonts w:ascii="Garamond" w:hAnsi="Garamond"/>
                <w:sz w:val="22"/>
                <w:szCs w:val="22"/>
              </w:rPr>
              <w:t>Uchwalanie statutu i zmian.</w:t>
            </w:r>
          </w:p>
        </w:tc>
        <w:tc>
          <w:tcPr>
            <w:tcW w:w="4536" w:type="dxa"/>
          </w:tcPr>
          <w:p w14:paraId="68A67532" w14:textId="77777777" w:rsidR="004D49CC" w:rsidRPr="00F95F01" w:rsidRDefault="004D49CC" w:rsidP="004E39C3">
            <w:pPr>
              <w:jc w:val="both"/>
              <w:rPr>
                <w:rFonts w:ascii="Garamond" w:hAnsi="Garamond"/>
                <w:sz w:val="22"/>
                <w:szCs w:val="22"/>
              </w:rPr>
            </w:pPr>
            <w:r w:rsidRPr="00F95F01">
              <w:rPr>
                <w:rFonts w:ascii="Garamond" w:hAnsi="Garamond"/>
                <w:sz w:val="22"/>
                <w:szCs w:val="22"/>
              </w:rPr>
              <w:t>Czynny udział w życiu Stowarzyszenia PLGR.</w:t>
            </w:r>
            <w:r w:rsidR="00C86581" w:rsidRPr="00F95F01">
              <w:rPr>
                <w:rFonts w:ascii="Garamond" w:hAnsi="Garamond"/>
                <w:sz w:val="22"/>
                <w:szCs w:val="22"/>
              </w:rPr>
              <w:t xml:space="preserve"> </w:t>
            </w:r>
            <w:r w:rsidRPr="00F95F01">
              <w:rPr>
                <w:rFonts w:ascii="Garamond" w:hAnsi="Garamond"/>
                <w:sz w:val="22"/>
                <w:szCs w:val="22"/>
              </w:rPr>
              <w:t>Udział w spotkaniach informacyjnych organizowanych przez PLGR. Informacja do Członków z działalności PLGR przesyłana w cyklu półrocznym, jak również inne materiały dotyczące rozwoju obszaru.</w:t>
            </w:r>
          </w:p>
        </w:tc>
      </w:tr>
    </w:tbl>
    <w:p w14:paraId="5154645F" w14:textId="77777777" w:rsidR="004D49CC" w:rsidRDefault="00364D41" w:rsidP="004E39C3">
      <w:pPr>
        <w:ind w:firstLine="360"/>
        <w:jc w:val="both"/>
        <w:rPr>
          <w:rFonts w:ascii="Garamond" w:hAnsi="Garamond"/>
          <w:sz w:val="22"/>
          <w:szCs w:val="22"/>
        </w:rPr>
      </w:pPr>
      <w:r>
        <w:rPr>
          <w:rFonts w:ascii="Garamond" w:hAnsi="Garamond"/>
          <w:sz w:val="22"/>
          <w:szCs w:val="22"/>
        </w:rPr>
        <w:t xml:space="preserve">Źródło: opracowanie własne </w:t>
      </w:r>
    </w:p>
    <w:p w14:paraId="2D9B6256" w14:textId="77777777" w:rsidR="009F633A" w:rsidRDefault="009F633A" w:rsidP="004E39C3">
      <w:pPr>
        <w:ind w:firstLine="360"/>
        <w:jc w:val="both"/>
        <w:rPr>
          <w:rFonts w:ascii="Garamond" w:hAnsi="Garamond"/>
          <w:sz w:val="22"/>
          <w:szCs w:val="22"/>
        </w:rPr>
      </w:pPr>
    </w:p>
    <w:p w14:paraId="3D183E35" w14:textId="77777777" w:rsidR="004D49CC" w:rsidRPr="00F95F01" w:rsidRDefault="004D49CC" w:rsidP="004E39C3">
      <w:pPr>
        <w:ind w:firstLine="360"/>
        <w:jc w:val="both"/>
        <w:rPr>
          <w:rFonts w:ascii="Garamond" w:hAnsi="Garamond"/>
          <w:sz w:val="22"/>
          <w:szCs w:val="22"/>
        </w:rPr>
      </w:pPr>
      <w:r w:rsidRPr="00F95F01">
        <w:rPr>
          <w:rFonts w:ascii="Garamond" w:hAnsi="Garamond"/>
          <w:sz w:val="22"/>
          <w:szCs w:val="22"/>
        </w:rPr>
        <w:lastRenderedPageBreak/>
        <w:t xml:space="preserve">Strategiczne działania </w:t>
      </w:r>
      <w:proofErr w:type="spellStart"/>
      <w:r w:rsidRPr="00F95F01">
        <w:rPr>
          <w:rFonts w:ascii="Garamond" w:hAnsi="Garamond"/>
          <w:sz w:val="22"/>
          <w:szCs w:val="22"/>
        </w:rPr>
        <w:t>Półn</w:t>
      </w:r>
      <w:r w:rsidR="00770BF2">
        <w:rPr>
          <w:rFonts w:ascii="Garamond" w:hAnsi="Garamond"/>
          <w:sz w:val="22"/>
          <w:szCs w:val="22"/>
        </w:rPr>
        <w:t>ocnokaszubskiej</w:t>
      </w:r>
      <w:proofErr w:type="spellEnd"/>
      <w:r w:rsidR="00770BF2">
        <w:rPr>
          <w:rFonts w:ascii="Garamond" w:hAnsi="Garamond"/>
          <w:sz w:val="22"/>
          <w:szCs w:val="22"/>
        </w:rPr>
        <w:t xml:space="preserve"> Lokalnej Grupy R</w:t>
      </w:r>
      <w:r w:rsidRPr="00F95F01">
        <w:rPr>
          <w:rFonts w:ascii="Garamond" w:hAnsi="Garamond"/>
          <w:sz w:val="22"/>
          <w:szCs w:val="22"/>
        </w:rPr>
        <w:t>ybackiej mające znaczenie dla procesu wdrażania planowanej LSR finansowane z PO RYBY 2007 – 2013:</w:t>
      </w:r>
    </w:p>
    <w:p w14:paraId="66173D3C" w14:textId="77777777" w:rsidR="004D49CC" w:rsidRPr="00F95F01" w:rsidRDefault="004D49CC" w:rsidP="009C63DD">
      <w:pPr>
        <w:pStyle w:val="Akapitzlist"/>
        <w:numPr>
          <w:ilvl w:val="0"/>
          <w:numId w:val="6"/>
        </w:numPr>
        <w:jc w:val="both"/>
        <w:rPr>
          <w:rFonts w:ascii="Garamond" w:hAnsi="Garamond"/>
          <w:sz w:val="22"/>
          <w:szCs w:val="22"/>
        </w:rPr>
      </w:pPr>
      <w:r w:rsidRPr="00F95F01">
        <w:rPr>
          <w:rFonts w:ascii="Garamond" w:hAnsi="Garamond"/>
          <w:sz w:val="22"/>
          <w:szCs w:val="22"/>
        </w:rPr>
        <w:t xml:space="preserve">Zainicjowanie powstania i aktywne uczestnictwo w Maszoperii Pomorskich Lokalnych Grup Rybackich, </w:t>
      </w:r>
    </w:p>
    <w:p w14:paraId="249519AA" w14:textId="77777777" w:rsidR="004D49CC" w:rsidRPr="00F95F01" w:rsidRDefault="004D49CC" w:rsidP="009C63DD">
      <w:pPr>
        <w:pStyle w:val="Akapitzlist"/>
        <w:numPr>
          <w:ilvl w:val="0"/>
          <w:numId w:val="6"/>
        </w:numPr>
        <w:jc w:val="both"/>
        <w:rPr>
          <w:rFonts w:ascii="Garamond" w:hAnsi="Garamond"/>
          <w:sz w:val="22"/>
          <w:szCs w:val="22"/>
        </w:rPr>
      </w:pPr>
      <w:r w:rsidRPr="00F95F01">
        <w:rPr>
          <w:rFonts w:ascii="Garamond" w:hAnsi="Garamond"/>
          <w:sz w:val="22"/>
          <w:szCs w:val="22"/>
        </w:rPr>
        <w:t>Projekt współpracy polegający na realizacji Północnego Szlaku Rybackiego wraz z powstaniem Centrum Edukacji i Promocji MERK we Władysławowie,</w:t>
      </w:r>
      <w:r w:rsidR="001F48BD" w:rsidRPr="00F95F01">
        <w:rPr>
          <w:rFonts w:ascii="Garamond" w:hAnsi="Garamond"/>
          <w:sz w:val="22"/>
          <w:szCs w:val="22"/>
        </w:rPr>
        <w:t xml:space="preserve"> realizowany na terenie Północnej Polski</w:t>
      </w:r>
    </w:p>
    <w:p w14:paraId="070653B2" w14:textId="77777777" w:rsidR="004D49CC" w:rsidRPr="00F95F01" w:rsidRDefault="004D49CC" w:rsidP="009C63DD">
      <w:pPr>
        <w:pStyle w:val="Akapitzlist"/>
        <w:numPr>
          <w:ilvl w:val="0"/>
          <w:numId w:val="6"/>
        </w:numPr>
        <w:jc w:val="both"/>
        <w:rPr>
          <w:rFonts w:ascii="Garamond" w:hAnsi="Garamond"/>
          <w:sz w:val="22"/>
          <w:szCs w:val="22"/>
        </w:rPr>
      </w:pPr>
      <w:r w:rsidRPr="00F95F01">
        <w:rPr>
          <w:rFonts w:ascii="Garamond" w:hAnsi="Garamond"/>
          <w:sz w:val="22"/>
          <w:szCs w:val="22"/>
        </w:rPr>
        <w:t>Wspieranie działań edukacji regionalnej poprzez realizację projektu dla szkół gastronomicznych pn. Kuchnia z ikrą, projektu dla dzieci z przedszkoli i szkół na obszarze pn. Znawca ryb, projektu edukacji morskiej w Akwarium Gdyńskim,</w:t>
      </w:r>
    </w:p>
    <w:p w14:paraId="18C58B57" w14:textId="77777777" w:rsidR="004D49CC" w:rsidRPr="00F95F01" w:rsidRDefault="004D49CC" w:rsidP="009C63DD">
      <w:pPr>
        <w:pStyle w:val="Akapitzlist"/>
        <w:numPr>
          <w:ilvl w:val="0"/>
          <w:numId w:val="6"/>
        </w:numPr>
        <w:jc w:val="both"/>
        <w:rPr>
          <w:rFonts w:ascii="Garamond" w:hAnsi="Garamond"/>
          <w:sz w:val="22"/>
          <w:szCs w:val="22"/>
        </w:rPr>
      </w:pPr>
      <w:r w:rsidRPr="00F95F01">
        <w:rPr>
          <w:rFonts w:ascii="Garamond" w:hAnsi="Garamond"/>
          <w:sz w:val="22"/>
          <w:szCs w:val="22"/>
        </w:rPr>
        <w:t xml:space="preserve">Realizacja wydarzenia pn. </w:t>
      </w:r>
      <w:proofErr w:type="spellStart"/>
      <w:r w:rsidRPr="00F95F01">
        <w:rPr>
          <w:rFonts w:ascii="Garamond" w:hAnsi="Garamond"/>
          <w:sz w:val="22"/>
          <w:szCs w:val="22"/>
        </w:rPr>
        <w:t>Fishmarkt</w:t>
      </w:r>
      <w:proofErr w:type="spellEnd"/>
      <w:r w:rsidRPr="00F95F01">
        <w:rPr>
          <w:rFonts w:ascii="Garamond" w:hAnsi="Garamond"/>
          <w:sz w:val="22"/>
          <w:szCs w:val="22"/>
        </w:rPr>
        <w:t xml:space="preserve"> 2013 i 2014 promującego ryby i  obszary współpracujących Lokalnych Grup Rybackich jako nawiązanie do wielkowiekowej tradycji targu rybnego w Gdańsku sięgającej 1343 roku,</w:t>
      </w:r>
    </w:p>
    <w:p w14:paraId="6D7F3A81" w14:textId="77777777" w:rsidR="004D49CC" w:rsidRPr="00F95F01" w:rsidRDefault="004D49CC" w:rsidP="009C63DD">
      <w:pPr>
        <w:pStyle w:val="Akapitzlist"/>
        <w:numPr>
          <w:ilvl w:val="0"/>
          <w:numId w:val="6"/>
        </w:numPr>
        <w:jc w:val="both"/>
        <w:rPr>
          <w:rFonts w:ascii="Garamond" w:hAnsi="Garamond"/>
          <w:sz w:val="22"/>
          <w:szCs w:val="22"/>
        </w:rPr>
      </w:pPr>
      <w:r w:rsidRPr="00F95F01">
        <w:rPr>
          <w:rFonts w:ascii="Garamond" w:hAnsi="Garamond"/>
          <w:sz w:val="22"/>
          <w:szCs w:val="22"/>
        </w:rPr>
        <w:t>Podejmowanie dyskusji w sprawach ważnych dla rybaków i ich sytuacji, w tym organizacja konferencji pn. Kormoran w aspekcie zrównoważonej gospodarki rybackiej oraz uczestnictwo w licznych spotkaniach, konsultacjach dotyczących projektu Natura 2000 i innych,</w:t>
      </w:r>
    </w:p>
    <w:p w14:paraId="44F46604" w14:textId="77777777" w:rsidR="004D49CC" w:rsidRPr="00F95F01" w:rsidRDefault="004D49CC" w:rsidP="009C63DD">
      <w:pPr>
        <w:pStyle w:val="Akapitzlist"/>
        <w:numPr>
          <w:ilvl w:val="0"/>
          <w:numId w:val="6"/>
        </w:numPr>
        <w:jc w:val="both"/>
        <w:rPr>
          <w:rFonts w:ascii="Garamond" w:hAnsi="Garamond"/>
          <w:sz w:val="22"/>
          <w:szCs w:val="22"/>
        </w:rPr>
      </w:pPr>
      <w:r w:rsidRPr="00F95F01">
        <w:rPr>
          <w:rFonts w:ascii="Garamond" w:hAnsi="Garamond"/>
          <w:sz w:val="22"/>
          <w:szCs w:val="22"/>
        </w:rPr>
        <w:t>Realizacja programów wsparcia dla organizacji pozarządowych ze środków PO RYBY 2007 – 2013 oraz środków statutowych Stowarzyszenia w odpowiedzi na zgłaszane zapotrzebowanie organizacji.</w:t>
      </w:r>
    </w:p>
    <w:p w14:paraId="6EFA8ABB" w14:textId="77777777" w:rsidR="00C24D59" w:rsidRPr="00F95F01" w:rsidRDefault="00C24D59" w:rsidP="00C24D59">
      <w:pPr>
        <w:jc w:val="both"/>
        <w:rPr>
          <w:rFonts w:ascii="Garamond" w:hAnsi="Garamond"/>
          <w:sz w:val="22"/>
          <w:szCs w:val="22"/>
        </w:rPr>
      </w:pPr>
    </w:p>
    <w:p w14:paraId="1CA91BA0" w14:textId="77777777" w:rsidR="00C24D59" w:rsidRDefault="004D49CC" w:rsidP="00C24D59">
      <w:pPr>
        <w:jc w:val="both"/>
        <w:rPr>
          <w:rFonts w:ascii="Garamond" w:hAnsi="Garamond"/>
          <w:sz w:val="22"/>
          <w:szCs w:val="22"/>
        </w:rPr>
      </w:pPr>
      <w:r w:rsidRPr="00F95F01">
        <w:rPr>
          <w:rFonts w:ascii="Garamond" w:hAnsi="Garamond"/>
          <w:sz w:val="22"/>
          <w:szCs w:val="22"/>
        </w:rPr>
        <w:t>Potencjał PLGR został</w:t>
      </w:r>
      <w:r w:rsidR="00C033F9" w:rsidRPr="00F95F01">
        <w:rPr>
          <w:rFonts w:ascii="Garamond" w:hAnsi="Garamond"/>
          <w:sz w:val="22"/>
          <w:szCs w:val="22"/>
        </w:rPr>
        <w:t xml:space="preserve"> wykorzystany</w:t>
      </w:r>
      <w:r w:rsidRPr="00F95F01">
        <w:rPr>
          <w:rFonts w:ascii="Garamond" w:hAnsi="Garamond"/>
          <w:sz w:val="22"/>
          <w:szCs w:val="22"/>
        </w:rPr>
        <w:t xml:space="preserve"> na etapie tworzenia LSR 2014 – 2020 poprzez </w:t>
      </w:r>
      <w:r w:rsidR="00C033F9" w:rsidRPr="00F95F01">
        <w:rPr>
          <w:rFonts w:ascii="Garamond" w:hAnsi="Garamond"/>
          <w:sz w:val="22"/>
          <w:szCs w:val="22"/>
        </w:rPr>
        <w:t>m</w:t>
      </w:r>
      <w:r w:rsidR="00AA6E37">
        <w:rPr>
          <w:rFonts w:ascii="Garamond" w:hAnsi="Garamond"/>
          <w:sz w:val="22"/>
          <w:szCs w:val="22"/>
        </w:rPr>
        <w:t>.</w:t>
      </w:r>
      <w:r w:rsidR="00C033F9" w:rsidRPr="00F95F01">
        <w:rPr>
          <w:rFonts w:ascii="Garamond" w:hAnsi="Garamond"/>
          <w:sz w:val="22"/>
          <w:szCs w:val="22"/>
        </w:rPr>
        <w:t xml:space="preserve">in. </w:t>
      </w:r>
      <w:r w:rsidRPr="00F95F01">
        <w:rPr>
          <w:rFonts w:ascii="Garamond" w:hAnsi="Garamond"/>
          <w:sz w:val="22"/>
          <w:szCs w:val="22"/>
        </w:rPr>
        <w:t xml:space="preserve">wykorzystanie doświadczenia w tworzeniu procedur wyboru projektów, poprzez tworzenie możliwości wsparcia projektów sieciowych dla tworzenia pakietowych ofert dla mieszkańców i turystów. Lokalna Strategia Rozwoju 2014 – 2020 została </w:t>
      </w:r>
      <w:r w:rsidR="001F48BD" w:rsidRPr="00F95F01">
        <w:rPr>
          <w:rFonts w:ascii="Garamond" w:hAnsi="Garamond"/>
          <w:sz w:val="22"/>
          <w:szCs w:val="22"/>
        </w:rPr>
        <w:t>opracowana w partycypacyjny sposób,</w:t>
      </w:r>
      <w:r w:rsidRPr="00F95F01">
        <w:rPr>
          <w:rFonts w:ascii="Garamond" w:hAnsi="Garamond"/>
          <w:sz w:val="22"/>
          <w:szCs w:val="22"/>
        </w:rPr>
        <w:t xml:space="preserve"> przez pracowników biura i członków Stowarzyszenia </w:t>
      </w:r>
      <w:r w:rsidR="00555DF9">
        <w:rPr>
          <w:rFonts w:ascii="Garamond" w:hAnsi="Garamond"/>
          <w:sz w:val="22"/>
          <w:szCs w:val="22"/>
        </w:rPr>
        <w:t xml:space="preserve">będących autorami LSROR 2007-2013 </w:t>
      </w:r>
      <w:r w:rsidRPr="00F95F01">
        <w:rPr>
          <w:rFonts w:ascii="Garamond" w:hAnsi="Garamond"/>
          <w:sz w:val="22"/>
          <w:szCs w:val="22"/>
        </w:rPr>
        <w:t xml:space="preserve">przy udziale </w:t>
      </w:r>
      <w:r w:rsidR="001F48BD" w:rsidRPr="00F95F01">
        <w:rPr>
          <w:rFonts w:ascii="Garamond" w:hAnsi="Garamond"/>
          <w:sz w:val="22"/>
          <w:szCs w:val="22"/>
        </w:rPr>
        <w:t>społeczności lokalnej. Wsparcie zewnętrzne związane było jedynie z p</w:t>
      </w:r>
      <w:r w:rsidR="00AA6E37">
        <w:rPr>
          <w:rFonts w:ascii="Garamond" w:hAnsi="Garamond"/>
          <w:sz w:val="22"/>
          <w:szCs w:val="22"/>
        </w:rPr>
        <w:t xml:space="preserve">rzygotowaniem analiz i danych tj.: </w:t>
      </w:r>
      <w:r w:rsidR="001F48BD" w:rsidRPr="00F95F01">
        <w:rPr>
          <w:rFonts w:ascii="Garamond" w:hAnsi="Garamond"/>
          <w:sz w:val="22"/>
          <w:szCs w:val="22"/>
        </w:rPr>
        <w:t xml:space="preserve"> Morskiego Instytutu Rybackiego – PIB – członka PLGR,</w:t>
      </w:r>
      <w:r w:rsidR="00C033F9" w:rsidRPr="00F95F01">
        <w:rPr>
          <w:rFonts w:ascii="Garamond" w:hAnsi="Garamond"/>
          <w:sz w:val="22"/>
          <w:szCs w:val="22"/>
        </w:rPr>
        <w:t xml:space="preserve"> ODR w Pucki, prof. dr hab. Cezarego </w:t>
      </w:r>
      <w:proofErr w:type="spellStart"/>
      <w:r w:rsidR="00C033F9" w:rsidRPr="00F95F01">
        <w:rPr>
          <w:rFonts w:ascii="Garamond" w:hAnsi="Garamond"/>
          <w:sz w:val="22"/>
          <w:szCs w:val="22"/>
        </w:rPr>
        <w:t>Obracht-Prondzyńskiego</w:t>
      </w:r>
      <w:proofErr w:type="spellEnd"/>
      <w:r w:rsidR="00C033F9" w:rsidRPr="00F95F01">
        <w:rPr>
          <w:rFonts w:ascii="Garamond" w:hAnsi="Garamond"/>
          <w:sz w:val="22"/>
          <w:szCs w:val="22"/>
        </w:rPr>
        <w:t xml:space="preserve"> w ramach</w:t>
      </w:r>
      <w:r w:rsidR="00AA6E37">
        <w:rPr>
          <w:rFonts w:ascii="Garamond" w:hAnsi="Garamond"/>
          <w:sz w:val="22"/>
          <w:szCs w:val="22"/>
        </w:rPr>
        <w:t xml:space="preserve"> wykładu: „Znaczenie myślenia strategicznego dla rozwoju wspólnot lokalnych oraz partycypacji społecznej i planowania strategicznego” </w:t>
      </w:r>
      <w:r w:rsidR="00C033F9" w:rsidRPr="00F95F01">
        <w:rPr>
          <w:rFonts w:ascii="Garamond" w:hAnsi="Garamond"/>
          <w:sz w:val="22"/>
          <w:szCs w:val="22"/>
        </w:rPr>
        <w:t xml:space="preserve">oraz </w:t>
      </w:r>
      <w:r w:rsidRPr="00F95F01">
        <w:rPr>
          <w:rFonts w:ascii="Garamond" w:hAnsi="Garamond"/>
          <w:sz w:val="22"/>
          <w:szCs w:val="22"/>
        </w:rPr>
        <w:t>moderatora</w:t>
      </w:r>
      <w:r w:rsidR="00AA6E37">
        <w:rPr>
          <w:rFonts w:ascii="Garamond" w:hAnsi="Garamond"/>
          <w:sz w:val="22"/>
          <w:szCs w:val="22"/>
        </w:rPr>
        <w:t xml:space="preserve"> spotkań warsztatowych</w:t>
      </w:r>
      <w:r w:rsidRPr="00F95F01">
        <w:rPr>
          <w:rFonts w:ascii="Garamond" w:hAnsi="Garamond"/>
          <w:sz w:val="22"/>
          <w:szCs w:val="22"/>
        </w:rPr>
        <w:t xml:space="preserve">. </w:t>
      </w:r>
    </w:p>
    <w:p w14:paraId="1E958DFD" w14:textId="77777777" w:rsidR="00F644F7" w:rsidRPr="00F95F01" w:rsidRDefault="00F644F7" w:rsidP="00C24D59">
      <w:pPr>
        <w:jc w:val="both"/>
        <w:rPr>
          <w:rFonts w:ascii="Garamond" w:hAnsi="Garamond"/>
          <w:sz w:val="22"/>
          <w:szCs w:val="22"/>
        </w:rPr>
      </w:pPr>
    </w:p>
    <w:p w14:paraId="6A74D39C" w14:textId="77777777" w:rsidR="00F644F7" w:rsidRDefault="004D49CC" w:rsidP="005B723F">
      <w:pPr>
        <w:jc w:val="both"/>
        <w:rPr>
          <w:rFonts w:ascii="Garamond" w:hAnsi="Garamond"/>
          <w:sz w:val="22"/>
          <w:szCs w:val="22"/>
        </w:rPr>
      </w:pPr>
      <w:r w:rsidRPr="00F95F01">
        <w:rPr>
          <w:rFonts w:ascii="Garamond" w:hAnsi="Garamond"/>
          <w:sz w:val="22"/>
          <w:szCs w:val="22"/>
        </w:rPr>
        <w:t>Największą wartością dodaną programu PO RYBY 2007 – 2013 było stworzenie skutecznego dialogu</w:t>
      </w:r>
      <w:r w:rsidR="008E3DDE">
        <w:rPr>
          <w:rFonts w:ascii="Garamond" w:hAnsi="Garamond"/>
          <w:sz w:val="22"/>
          <w:szCs w:val="22"/>
        </w:rPr>
        <w:t xml:space="preserve"> w ramach</w:t>
      </w:r>
      <w:r w:rsidRPr="00F95F01">
        <w:rPr>
          <w:rFonts w:ascii="Garamond" w:hAnsi="Garamond"/>
          <w:sz w:val="22"/>
          <w:szCs w:val="22"/>
        </w:rPr>
        <w:t xml:space="preserve"> partnerstwa trójsektorowego i pozyskania zaufania partnerów, co stanowi podstawę do przygotowania i realizacji LSR 2014 - 2020. Stowarzyszenie PLGR stało się marką rozpoznawalną w regionie, a </w:t>
      </w:r>
      <w:r w:rsidR="00C033F9" w:rsidRPr="00F95F01">
        <w:rPr>
          <w:rFonts w:ascii="Garamond" w:hAnsi="Garamond"/>
          <w:sz w:val="22"/>
          <w:szCs w:val="22"/>
        </w:rPr>
        <w:t xml:space="preserve">nasze </w:t>
      </w:r>
      <w:r w:rsidRPr="00F95F01">
        <w:rPr>
          <w:rFonts w:ascii="Garamond" w:hAnsi="Garamond"/>
          <w:sz w:val="22"/>
          <w:szCs w:val="22"/>
        </w:rPr>
        <w:t xml:space="preserve">działania są </w:t>
      </w:r>
      <w:r w:rsidR="00F92C22" w:rsidRPr="00F95F01">
        <w:rPr>
          <w:rFonts w:ascii="Garamond" w:hAnsi="Garamond"/>
          <w:sz w:val="22"/>
          <w:szCs w:val="22"/>
        </w:rPr>
        <w:t>postrzegane, jako</w:t>
      </w:r>
      <w:r w:rsidRPr="00F95F01">
        <w:rPr>
          <w:rFonts w:ascii="Garamond" w:hAnsi="Garamond"/>
          <w:sz w:val="22"/>
          <w:szCs w:val="22"/>
        </w:rPr>
        <w:t xml:space="preserve"> istotnie wpływające na rozwój regionalny (stwierdzono na podstawie pozyskanych ankiet). Współpraca partnerów z różnych sektorów przyniosła efekty na etapie planowania LSR w postaci informacji zwrotnej o</w:t>
      </w:r>
      <w:r w:rsidR="00C033F9" w:rsidRPr="00F95F01">
        <w:rPr>
          <w:rFonts w:ascii="Garamond" w:hAnsi="Garamond"/>
          <w:sz w:val="22"/>
          <w:szCs w:val="22"/>
        </w:rPr>
        <w:t>d lokalnej społeczności, co</w:t>
      </w:r>
      <w:r w:rsidRPr="00F95F01">
        <w:rPr>
          <w:rFonts w:ascii="Garamond" w:hAnsi="Garamond"/>
          <w:sz w:val="22"/>
          <w:szCs w:val="22"/>
        </w:rPr>
        <w:t xml:space="preserve"> zaproc</w:t>
      </w:r>
      <w:r w:rsidR="00C033F9" w:rsidRPr="00F95F01">
        <w:rPr>
          <w:rFonts w:ascii="Garamond" w:hAnsi="Garamond"/>
          <w:sz w:val="22"/>
          <w:szCs w:val="22"/>
        </w:rPr>
        <w:t>entuje w przyszłości projektami realizującymi założone wspólnie cele.</w:t>
      </w:r>
      <w:r w:rsidRPr="00F95F01">
        <w:rPr>
          <w:rFonts w:ascii="Garamond" w:hAnsi="Garamond"/>
          <w:sz w:val="22"/>
          <w:szCs w:val="22"/>
        </w:rPr>
        <w:t xml:space="preserve"> Ponadto należy podkreślić doświadczenie w realizacji wielu projektów współpracy, dzięki którym PLGR nawiązała współpracę krajową i międzynarodową, a tym samym zyskała zaufanych partnerów, z którymi realizow</w:t>
      </w:r>
      <w:r w:rsidR="003338CA">
        <w:rPr>
          <w:rFonts w:ascii="Garamond" w:hAnsi="Garamond"/>
          <w:sz w:val="22"/>
          <w:szCs w:val="22"/>
        </w:rPr>
        <w:t xml:space="preserve">ać będzie projekty współpracy w ramach LSR </w:t>
      </w:r>
      <w:r w:rsidRPr="00F95F01">
        <w:rPr>
          <w:rFonts w:ascii="Garamond" w:hAnsi="Garamond"/>
          <w:sz w:val="22"/>
          <w:szCs w:val="22"/>
        </w:rPr>
        <w:t>2014 – 2020.</w:t>
      </w:r>
      <w:r w:rsidR="00073ED3" w:rsidRPr="00F95F01">
        <w:rPr>
          <w:rFonts w:ascii="Garamond" w:hAnsi="Garamond"/>
          <w:sz w:val="22"/>
          <w:szCs w:val="22"/>
        </w:rPr>
        <w:t xml:space="preserve"> </w:t>
      </w:r>
      <w:r w:rsidR="00F644F7">
        <w:rPr>
          <w:rFonts w:ascii="Garamond" w:hAnsi="Garamond"/>
          <w:sz w:val="22"/>
          <w:szCs w:val="22"/>
        </w:rPr>
        <w:t xml:space="preserve"> </w:t>
      </w:r>
    </w:p>
    <w:p w14:paraId="1EE70A6D" w14:textId="77777777" w:rsidR="00F644F7" w:rsidRDefault="00F644F7" w:rsidP="005B723F">
      <w:pPr>
        <w:jc w:val="both"/>
        <w:rPr>
          <w:rFonts w:ascii="Garamond" w:hAnsi="Garamond"/>
          <w:sz w:val="22"/>
          <w:szCs w:val="22"/>
        </w:rPr>
      </w:pPr>
    </w:p>
    <w:p w14:paraId="2087A9A7" w14:textId="77777777" w:rsidR="004D49CC" w:rsidRPr="00F95F01" w:rsidRDefault="004D49CC" w:rsidP="005B723F">
      <w:pPr>
        <w:jc w:val="both"/>
        <w:rPr>
          <w:rFonts w:ascii="Garamond" w:hAnsi="Garamond"/>
          <w:sz w:val="22"/>
          <w:szCs w:val="22"/>
        </w:rPr>
      </w:pPr>
      <w:r w:rsidRPr="00F95F01">
        <w:rPr>
          <w:rFonts w:ascii="Garamond" w:hAnsi="Garamond"/>
          <w:sz w:val="22"/>
          <w:szCs w:val="22"/>
        </w:rPr>
        <w:t xml:space="preserve">W realizacji wielofunduszowej LSR brać udział będzie </w:t>
      </w:r>
      <w:r w:rsidR="00555DF9" w:rsidRPr="00555DF9">
        <w:rPr>
          <w:rFonts w:ascii="Garamond" w:hAnsi="Garamond"/>
          <w:b/>
          <w:sz w:val="22"/>
          <w:szCs w:val="22"/>
        </w:rPr>
        <w:t>6</w:t>
      </w:r>
      <w:r w:rsidRPr="00555DF9">
        <w:rPr>
          <w:rFonts w:ascii="Garamond" w:hAnsi="Garamond"/>
          <w:b/>
          <w:sz w:val="22"/>
          <w:szCs w:val="22"/>
        </w:rPr>
        <w:t xml:space="preserve"> pracowników biura</w:t>
      </w:r>
      <w:r w:rsidRPr="00F95F01">
        <w:rPr>
          <w:rFonts w:ascii="Garamond" w:hAnsi="Garamond"/>
          <w:sz w:val="22"/>
          <w:szCs w:val="22"/>
        </w:rPr>
        <w:t xml:space="preserve">, z których wszyscy posiadają kwalifikacje przydatne do realizacji LSR i doświadczenie z wdrażania osi 4 na terenie </w:t>
      </w:r>
      <w:proofErr w:type="spellStart"/>
      <w:r w:rsidRPr="00F95F01">
        <w:rPr>
          <w:rFonts w:ascii="Garamond" w:hAnsi="Garamond"/>
          <w:sz w:val="22"/>
          <w:szCs w:val="22"/>
        </w:rPr>
        <w:t>Północnokaszubskiej</w:t>
      </w:r>
      <w:proofErr w:type="spellEnd"/>
      <w:r w:rsidRPr="00F95F01">
        <w:rPr>
          <w:rFonts w:ascii="Garamond" w:hAnsi="Garamond"/>
          <w:sz w:val="22"/>
          <w:szCs w:val="22"/>
        </w:rPr>
        <w:t xml:space="preserve"> Lokalnej Grupy Rybackiej</w:t>
      </w:r>
      <w:r w:rsidR="00B221D1" w:rsidRPr="00F95F01">
        <w:rPr>
          <w:rFonts w:ascii="Garamond" w:hAnsi="Garamond"/>
          <w:sz w:val="22"/>
          <w:szCs w:val="22"/>
        </w:rPr>
        <w:t xml:space="preserve"> z programu PO RYBY 2007–201</w:t>
      </w:r>
      <w:r w:rsidR="005B723F" w:rsidRPr="00F95F01">
        <w:rPr>
          <w:rFonts w:ascii="Garamond" w:hAnsi="Garamond"/>
          <w:sz w:val="22"/>
          <w:szCs w:val="22"/>
        </w:rPr>
        <w:t>3</w:t>
      </w:r>
      <w:r w:rsidR="00B221D1" w:rsidRPr="00F95F01">
        <w:rPr>
          <w:rFonts w:ascii="Garamond" w:hAnsi="Garamond"/>
          <w:sz w:val="22"/>
          <w:szCs w:val="22"/>
        </w:rPr>
        <w:t xml:space="preserve"> </w:t>
      </w:r>
      <w:r w:rsidRPr="00F95F01">
        <w:rPr>
          <w:rFonts w:ascii="Garamond" w:hAnsi="Garamond"/>
          <w:sz w:val="22"/>
          <w:szCs w:val="22"/>
        </w:rPr>
        <w:t xml:space="preserve">(załącznik 16 do wniosku o dofinansowanie). Specjaliści ds. LSROR w czasie wdrażania LSROR 2007–2013 </w:t>
      </w:r>
      <w:r w:rsidR="003338CA">
        <w:rPr>
          <w:rFonts w:ascii="Garamond" w:hAnsi="Garamond"/>
          <w:sz w:val="22"/>
          <w:szCs w:val="22"/>
        </w:rPr>
        <w:t>przeprowadzili szereg</w:t>
      </w:r>
      <w:r w:rsidRPr="00F95F01">
        <w:rPr>
          <w:rFonts w:ascii="Garamond" w:hAnsi="Garamond"/>
          <w:sz w:val="22"/>
          <w:szCs w:val="22"/>
        </w:rPr>
        <w:t xml:space="preserve"> konsultacj</w:t>
      </w:r>
      <w:r w:rsidR="003338CA">
        <w:rPr>
          <w:rFonts w:ascii="Garamond" w:hAnsi="Garamond"/>
          <w:sz w:val="22"/>
          <w:szCs w:val="22"/>
        </w:rPr>
        <w:t>i</w:t>
      </w:r>
      <w:r w:rsidRPr="00F95F01">
        <w:rPr>
          <w:rFonts w:ascii="Garamond" w:hAnsi="Garamond"/>
          <w:sz w:val="22"/>
          <w:szCs w:val="22"/>
        </w:rPr>
        <w:t xml:space="preserve"> i szkole</w:t>
      </w:r>
      <w:r w:rsidR="003338CA">
        <w:rPr>
          <w:rFonts w:ascii="Garamond" w:hAnsi="Garamond"/>
          <w:sz w:val="22"/>
          <w:szCs w:val="22"/>
        </w:rPr>
        <w:t>ń</w:t>
      </w:r>
      <w:r w:rsidRPr="00F95F01">
        <w:rPr>
          <w:rFonts w:ascii="Garamond" w:hAnsi="Garamond"/>
          <w:sz w:val="22"/>
          <w:szCs w:val="22"/>
        </w:rPr>
        <w:t xml:space="preserve"> dla około 1000 osób. </w:t>
      </w:r>
      <w:r w:rsidR="00073ED3" w:rsidRPr="00F95F01">
        <w:rPr>
          <w:rFonts w:ascii="Garamond" w:hAnsi="Garamond"/>
          <w:sz w:val="22"/>
          <w:szCs w:val="22"/>
        </w:rPr>
        <w:t>W latach 2011–2015 PLGR przeszło liczne kontrole przeprowadzone m.in. przez pracowników Urzędu Marszałkowskiego Województwa Pomorskiego, Ministerstwa Rolnictwa i Rozwoju Wsi oraz kompleksową kontrole Najwyższej Izby</w:t>
      </w:r>
      <w:r w:rsidR="0047032F">
        <w:rPr>
          <w:rFonts w:ascii="Garamond" w:hAnsi="Garamond"/>
          <w:sz w:val="22"/>
          <w:szCs w:val="22"/>
        </w:rPr>
        <w:t xml:space="preserve"> Kontroli</w:t>
      </w:r>
      <w:r w:rsidR="00F92C22">
        <w:rPr>
          <w:rFonts w:ascii="Garamond" w:hAnsi="Garamond"/>
          <w:sz w:val="22"/>
          <w:szCs w:val="22"/>
        </w:rPr>
        <w:t>. W</w:t>
      </w:r>
      <w:r w:rsidR="00073ED3" w:rsidRPr="00F95F01">
        <w:rPr>
          <w:rFonts w:ascii="Garamond" w:hAnsi="Garamond"/>
          <w:sz w:val="22"/>
          <w:szCs w:val="22"/>
        </w:rPr>
        <w:t>szystkie zakończyły si</w:t>
      </w:r>
      <w:r w:rsidR="00F92C22">
        <w:rPr>
          <w:rFonts w:ascii="Garamond" w:hAnsi="Garamond"/>
          <w:sz w:val="22"/>
          <w:szCs w:val="22"/>
        </w:rPr>
        <w:t xml:space="preserve">ę pozytywnym wynikiem, żadna z </w:t>
      </w:r>
      <w:r w:rsidR="00073ED3" w:rsidRPr="00F95F01">
        <w:rPr>
          <w:rFonts w:ascii="Garamond" w:hAnsi="Garamond"/>
          <w:sz w:val="22"/>
          <w:szCs w:val="22"/>
        </w:rPr>
        <w:t>18 kontroli nie wykryła większych błędów czy uchybień.</w:t>
      </w:r>
    </w:p>
    <w:p w14:paraId="0F842C09" w14:textId="77777777" w:rsidR="004D49CC" w:rsidRPr="00F95F01" w:rsidRDefault="004D49CC" w:rsidP="004E39C3">
      <w:pPr>
        <w:ind w:firstLine="360"/>
        <w:jc w:val="both"/>
        <w:rPr>
          <w:rFonts w:ascii="Garamond" w:hAnsi="Garamond"/>
          <w:b/>
          <w:sz w:val="22"/>
          <w:szCs w:val="22"/>
        </w:rPr>
      </w:pPr>
    </w:p>
    <w:p w14:paraId="5C9A09DE" w14:textId="77777777" w:rsidR="004D49CC" w:rsidRPr="007033A7" w:rsidRDefault="004D49CC" w:rsidP="002941A3">
      <w:pPr>
        <w:pStyle w:val="Nagwek3"/>
      </w:pPr>
      <w:bookmarkStart w:id="6" w:name="_Toc439094710"/>
      <w:r w:rsidRPr="007033A7">
        <w:t>Reprezentatywność LGD</w:t>
      </w:r>
      <w:bookmarkEnd w:id="6"/>
    </w:p>
    <w:p w14:paraId="1C79771F" w14:textId="77777777" w:rsidR="00D548FE" w:rsidRDefault="004D49CC" w:rsidP="005B723F">
      <w:pPr>
        <w:jc w:val="both"/>
        <w:rPr>
          <w:rFonts w:ascii="Garamond" w:hAnsi="Garamond"/>
          <w:sz w:val="22"/>
          <w:szCs w:val="22"/>
        </w:rPr>
      </w:pPr>
      <w:r w:rsidRPr="00F95F01">
        <w:rPr>
          <w:rFonts w:ascii="Garamond" w:hAnsi="Garamond"/>
          <w:sz w:val="22"/>
          <w:szCs w:val="22"/>
        </w:rPr>
        <w:t>Na dzień składania wniosku</w:t>
      </w:r>
      <w:r w:rsidR="00F92C22">
        <w:rPr>
          <w:rFonts w:ascii="Garamond" w:hAnsi="Garamond"/>
          <w:sz w:val="22"/>
          <w:szCs w:val="22"/>
        </w:rPr>
        <w:t xml:space="preserve"> Stowarzyszenie PLGR liczyło 12</w:t>
      </w:r>
      <w:r w:rsidR="00996CC2">
        <w:rPr>
          <w:rFonts w:ascii="Garamond" w:hAnsi="Garamond"/>
          <w:sz w:val="22"/>
          <w:szCs w:val="22"/>
        </w:rPr>
        <w:t>5</w:t>
      </w:r>
      <w:r w:rsidRPr="00F95F01">
        <w:rPr>
          <w:rFonts w:ascii="Garamond" w:hAnsi="Garamond"/>
          <w:sz w:val="22"/>
          <w:szCs w:val="22"/>
        </w:rPr>
        <w:t xml:space="preserve"> członków, z czego najliczniejszą grupę stanowią przedstawiciele sektora gospodarczego – 67 osób,</w:t>
      </w:r>
      <w:r w:rsidR="0034669D" w:rsidRPr="00F95F01">
        <w:rPr>
          <w:rFonts w:ascii="Garamond" w:hAnsi="Garamond"/>
          <w:sz w:val="22"/>
          <w:szCs w:val="22"/>
        </w:rPr>
        <w:t xml:space="preserve"> co jak pokazują dostępne dane o innych LGD</w:t>
      </w:r>
      <w:r w:rsidR="00C24D59" w:rsidRPr="00F95F01">
        <w:rPr>
          <w:rFonts w:ascii="Garamond" w:hAnsi="Garamond"/>
          <w:sz w:val="22"/>
          <w:szCs w:val="22"/>
        </w:rPr>
        <w:t>/</w:t>
      </w:r>
      <w:r w:rsidR="0034669D" w:rsidRPr="00F95F01">
        <w:rPr>
          <w:rFonts w:ascii="Garamond" w:hAnsi="Garamond"/>
          <w:sz w:val="22"/>
          <w:szCs w:val="22"/>
        </w:rPr>
        <w:t>LGR jest sytuacją nieczęstą</w:t>
      </w:r>
      <w:r w:rsidR="0047032F">
        <w:rPr>
          <w:rFonts w:ascii="Garamond" w:hAnsi="Garamond"/>
          <w:sz w:val="22"/>
          <w:szCs w:val="22"/>
        </w:rPr>
        <w:t>,</w:t>
      </w:r>
      <w:r w:rsidR="0034669D" w:rsidRPr="00F95F01">
        <w:rPr>
          <w:rFonts w:ascii="Garamond" w:hAnsi="Garamond"/>
          <w:sz w:val="22"/>
          <w:szCs w:val="22"/>
        </w:rPr>
        <w:t xml:space="preserve"> a jednocześnie bardzo pożądaną dla zwiększenia oddziaływania stowarzyszenia na obszar. </w:t>
      </w:r>
      <w:r w:rsidR="00D548FE">
        <w:rPr>
          <w:rFonts w:ascii="Garamond" w:hAnsi="Garamond"/>
          <w:sz w:val="22"/>
          <w:szCs w:val="22"/>
        </w:rPr>
        <w:t xml:space="preserve">Wśród podmiotów gospodarczych dominuje sektor rybacki, członkami są także firmy turystyczne, NZOZ-y oraz rzemieślnicy. </w:t>
      </w:r>
      <w:r w:rsidR="0034669D" w:rsidRPr="00F95F01">
        <w:rPr>
          <w:rFonts w:ascii="Garamond" w:hAnsi="Garamond"/>
          <w:sz w:val="22"/>
          <w:szCs w:val="22"/>
        </w:rPr>
        <w:t>K</w:t>
      </w:r>
      <w:r w:rsidRPr="00F95F01">
        <w:rPr>
          <w:rFonts w:ascii="Garamond" w:hAnsi="Garamond"/>
          <w:sz w:val="22"/>
          <w:szCs w:val="22"/>
        </w:rPr>
        <w:t xml:space="preserve">olejną grupą jest sektor społeczny – </w:t>
      </w:r>
      <w:r w:rsidR="008E3DDE">
        <w:rPr>
          <w:rFonts w:ascii="Garamond" w:hAnsi="Garamond"/>
          <w:sz w:val="22"/>
          <w:szCs w:val="22"/>
        </w:rPr>
        <w:t xml:space="preserve">przedstawiciele </w:t>
      </w:r>
      <w:r w:rsidRPr="00F95F01">
        <w:rPr>
          <w:rFonts w:ascii="Garamond" w:hAnsi="Garamond"/>
          <w:sz w:val="22"/>
          <w:szCs w:val="22"/>
        </w:rPr>
        <w:t>27 organizacji</w:t>
      </w:r>
      <w:r w:rsidR="00D548FE">
        <w:rPr>
          <w:rFonts w:ascii="Garamond" w:hAnsi="Garamond"/>
          <w:sz w:val="22"/>
          <w:szCs w:val="22"/>
        </w:rPr>
        <w:t xml:space="preserve"> ( stowarzyszenia, fundacje, związki zawodowe, organizacje producenckie )</w:t>
      </w:r>
      <w:r w:rsidRPr="00F95F01">
        <w:rPr>
          <w:rFonts w:ascii="Garamond" w:hAnsi="Garamond"/>
          <w:sz w:val="22"/>
          <w:szCs w:val="22"/>
        </w:rPr>
        <w:t>, następnie mieszkańcy nieprowadzący działalności gospodarczej – 17 osób oraz sektor publiczny reprezentowany przez gminy</w:t>
      </w:r>
      <w:r w:rsidR="00996CC2">
        <w:rPr>
          <w:rFonts w:ascii="Garamond" w:hAnsi="Garamond"/>
          <w:sz w:val="22"/>
          <w:szCs w:val="22"/>
        </w:rPr>
        <w:t xml:space="preserve">, </w:t>
      </w:r>
      <w:r w:rsidR="00D548FE">
        <w:rPr>
          <w:rFonts w:ascii="Garamond" w:hAnsi="Garamond"/>
          <w:sz w:val="22"/>
          <w:szCs w:val="22"/>
        </w:rPr>
        <w:t>s</w:t>
      </w:r>
      <w:r w:rsidR="00996CC2">
        <w:rPr>
          <w:rFonts w:ascii="Garamond" w:hAnsi="Garamond"/>
          <w:sz w:val="22"/>
          <w:szCs w:val="22"/>
        </w:rPr>
        <w:t>tarostwo</w:t>
      </w:r>
      <w:r w:rsidRPr="00F95F01">
        <w:rPr>
          <w:rFonts w:ascii="Garamond" w:hAnsi="Garamond"/>
          <w:sz w:val="22"/>
          <w:szCs w:val="22"/>
        </w:rPr>
        <w:t xml:space="preserve"> i ich jednostki organizacyjne oraz muzea, szkoły i jednostkę badawczą</w:t>
      </w:r>
      <w:r w:rsidR="00D548FE">
        <w:rPr>
          <w:rFonts w:ascii="Garamond" w:hAnsi="Garamond"/>
          <w:sz w:val="22"/>
          <w:szCs w:val="22"/>
        </w:rPr>
        <w:t xml:space="preserve"> ( MIR – PIB )</w:t>
      </w:r>
      <w:r w:rsidRPr="00F95F01">
        <w:rPr>
          <w:rFonts w:ascii="Garamond" w:hAnsi="Garamond"/>
          <w:sz w:val="22"/>
          <w:szCs w:val="22"/>
        </w:rPr>
        <w:t>.</w:t>
      </w:r>
      <w:r w:rsidR="00224AF6" w:rsidRPr="00F95F01">
        <w:rPr>
          <w:rFonts w:ascii="Garamond" w:hAnsi="Garamond"/>
          <w:sz w:val="22"/>
          <w:szCs w:val="22"/>
        </w:rPr>
        <w:t xml:space="preserve"> </w:t>
      </w:r>
      <w:r w:rsidR="00E6175A" w:rsidRPr="00F95F01">
        <w:rPr>
          <w:rFonts w:ascii="Garamond" w:hAnsi="Garamond"/>
          <w:sz w:val="22"/>
          <w:szCs w:val="22"/>
        </w:rPr>
        <w:t xml:space="preserve">Skład jest różnorodny i reprezentatywny dla lokalnej społeczności, </w:t>
      </w:r>
      <w:r w:rsidR="003A50DA" w:rsidRPr="00F95F01">
        <w:rPr>
          <w:rFonts w:ascii="Garamond" w:hAnsi="Garamond"/>
          <w:sz w:val="22"/>
          <w:szCs w:val="22"/>
        </w:rPr>
        <w:t>członkami są zarówno</w:t>
      </w:r>
      <w:r w:rsidR="00E6175A" w:rsidRPr="00F95F01">
        <w:rPr>
          <w:rFonts w:ascii="Garamond" w:hAnsi="Garamond"/>
          <w:sz w:val="22"/>
          <w:szCs w:val="22"/>
        </w:rPr>
        <w:t xml:space="preserve"> kobiety</w:t>
      </w:r>
      <w:r w:rsidR="00CD5736">
        <w:rPr>
          <w:rFonts w:ascii="Garamond" w:hAnsi="Garamond"/>
          <w:sz w:val="22"/>
          <w:szCs w:val="22"/>
        </w:rPr>
        <w:t>, jak</w:t>
      </w:r>
      <w:r w:rsidR="00E6175A" w:rsidRPr="00F95F01">
        <w:rPr>
          <w:rFonts w:ascii="Garamond" w:hAnsi="Garamond"/>
          <w:sz w:val="22"/>
          <w:szCs w:val="22"/>
        </w:rPr>
        <w:t xml:space="preserve"> i mężczyźni, osoby 50+, seniorzy (osoby</w:t>
      </w:r>
      <w:r w:rsidR="003A50DA" w:rsidRPr="00F95F01">
        <w:rPr>
          <w:rFonts w:ascii="Garamond" w:hAnsi="Garamond"/>
          <w:sz w:val="22"/>
          <w:szCs w:val="22"/>
        </w:rPr>
        <w:t xml:space="preserve"> 60+) i osoby młode (do 35 lat).</w:t>
      </w:r>
      <w:r w:rsidR="005B723F" w:rsidRPr="00F95F01">
        <w:rPr>
          <w:rFonts w:ascii="Garamond" w:hAnsi="Garamond"/>
          <w:sz w:val="22"/>
          <w:szCs w:val="22"/>
        </w:rPr>
        <w:t xml:space="preserve"> </w:t>
      </w:r>
    </w:p>
    <w:p w14:paraId="7ADBA232" w14:textId="77777777" w:rsidR="006F1ECC" w:rsidRDefault="006F1ECC" w:rsidP="005B723F">
      <w:pPr>
        <w:jc w:val="both"/>
        <w:rPr>
          <w:rFonts w:ascii="Garamond" w:hAnsi="Garamond"/>
          <w:sz w:val="22"/>
          <w:szCs w:val="22"/>
        </w:rPr>
      </w:pPr>
    </w:p>
    <w:p w14:paraId="56EA525F" w14:textId="2FCBF259" w:rsidR="00B221D1" w:rsidRPr="00F95F01" w:rsidRDefault="00830D28" w:rsidP="005B723F">
      <w:pPr>
        <w:jc w:val="both"/>
        <w:rPr>
          <w:rFonts w:ascii="Garamond" w:hAnsi="Garamond"/>
          <w:sz w:val="22"/>
          <w:szCs w:val="22"/>
        </w:rPr>
      </w:pPr>
      <w:r>
        <w:rPr>
          <w:rFonts w:ascii="Garamond" w:hAnsi="Garamond"/>
          <w:sz w:val="22"/>
          <w:szCs w:val="22"/>
        </w:rPr>
        <w:t xml:space="preserve">Zarząd </w:t>
      </w:r>
      <w:r w:rsidR="00B221D1" w:rsidRPr="00F95F01">
        <w:rPr>
          <w:rFonts w:ascii="Garamond" w:hAnsi="Garamond"/>
          <w:sz w:val="22"/>
          <w:szCs w:val="22"/>
        </w:rPr>
        <w:t>Stowarzyszenia PLGR składa się z 8 osób</w:t>
      </w:r>
      <w:r w:rsidR="00224AF6" w:rsidRPr="00F95F01">
        <w:rPr>
          <w:rFonts w:ascii="Garamond" w:hAnsi="Garamond"/>
          <w:sz w:val="22"/>
          <w:szCs w:val="22"/>
        </w:rPr>
        <w:t xml:space="preserve">, </w:t>
      </w:r>
      <w:r w:rsidR="00B221D1" w:rsidRPr="00F95F01">
        <w:rPr>
          <w:rFonts w:ascii="Garamond" w:hAnsi="Garamond"/>
          <w:sz w:val="22"/>
          <w:szCs w:val="22"/>
        </w:rPr>
        <w:t xml:space="preserve">w </w:t>
      </w:r>
      <w:r w:rsidR="00F92C22" w:rsidRPr="00F95F01">
        <w:rPr>
          <w:rFonts w:ascii="Garamond" w:hAnsi="Garamond"/>
          <w:sz w:val="22"/>
          <w:szCs w:val="22"/>
        </w:rPr>
        <w:t>skład, którego</w:t>
      </w:r>
      <w:r w:rsidR="00B221D1" w:rsidRPr="00F95F01">
        <w:rPr>
          <w:rFonts w:ascii="Garamond" w:hAnsi="Garamond"/>
          <w:sz w:val="22"/>
          <w:szCs w:val="22"/>
        </w:rPr>
        <w:t xml:space="preserve"> wchodzą prezes </w:t>
      </w:r>
      <w:r w:rsidR="00224AF6" w:rsidRPr="00F95F01">
        <w:rPr>
          <w:rFonts w:ascii="Garamond" w:hAnsi="Garamond"/>
          <w:sz w:val="22"/>
          <w:szCs w:val="22"/>
        </w:rPr>
        <w:t xml:space="preserve">i wiceprezes oraz </w:t>
      </w:r>
      <w:r w:rsidR="00C24D59" w:rsidRPr="00F95F01">
        <w:rPr>
          <w:rFonts w:ascii="Garamond" w:hAnsi="Garamond"/>
          <w:sz w:val="22"/>
          <w:szCs w:val="22"/>
        </w:rPr>
        <w:t>6</w:t>
      </w:r>
      <w:r w:rsidR="00224AF6" w:rsidRPr="00F95F01">
        <w:rPr>
          <w:rFonts w:ascii="Garamond" w:hAnsi="Garamond"/>
          <w:sz w:val="22"/>
          <w:szCs w:val="22"/>
        </w:rPr>
        <w:t xml:space="preserve"> członków. Skład zarząd</w:t>
      </w:r>
      <w:r w:rsidR="0047032F">
        <w:rPr>
          <w:rFonts w:ascii="Garamond" w:hAnsi="Garamond"/>
          <w:sz w:val="22"/>
          <w:szCs w:val="22"/>
        </w:rPr>
        <w:t>u</w:t>
      </w:r>
      <w:r w:rsidR="00224AF6" w:rsidRPr="00F95F01">
        <w:rPr>
          <w:rFonts w:ascii="Garamond" w:hAnsi="Garamond"/>
          <w:sz w:val="22"/>
          <w:szCs w:val="22"/>
        </w:rPr>
        <w:t xml:space="preserve"> złożony jest z przedstawicieli 3 sektorów, </w:t>
      </w:r>
      <w:r w:rsidR="00224AF6" w:rsidRPr="00F95F01">
        <w:rPr>
          <w:rFonts w:ascii="Garamond" w:hAnsi="Garamond"/>
          <w:b/>
          <w:sz w:val="22"/>
          <w:szCs w:val="22"/>
        </w:rPr>
        <w:t xml:space="preserve">sektor rybacki reprezentuje 5 osób. </w:t>
      </w:r>
      <w:r w:rsidR="00B221D1" w:rsidRPr="00F95F01">
        <w:rPr>
          <w:rFonts w:ascii="Garamond" w:hAnsi="Garamond"/>
          <w:sz w:val="22"/>
          <w:szCs w:val="22"/>
        </w:rPr>
        <w:t>Organem pełniącym funkcje kontrolne i nadzorcze jest Komisja Rewizyjna, składająca</w:t>
      </w:r>
      <w:r w:rsidR="0047032F">
        <w:rPr>
          <w:rFonts w:ascii="Garamond" w:hAnsi="Garamond"/>
          <w:sz w:val="22"/>
          <w:szCs w:val="22"/>
        </w:rPr>
        <w:t xml:space="preserve"> się z</w:t>
      </w:r>
      <w:r w:rsidR="00B221D1" w:rsidRPr="00F95F01">
        <w:rPr>
          <w:rFonts w:ascii="Garamond" w:hAnsi="Garamond"/>
          <w:sz w:val="22"/>
          <w:szCs w:val="22"/>
        </w:rPr>
        <w:t xml:space="preserve"> </w:t>
      </w:r>
      <w:r w:rsidR="00224AF6" w:rsidRPr="00F95F01">
        <w:rPr>
          <w:rFonts w:ascii="Garamond" w:hAnsi="Garamond"/>
          <w:sz w:val="22"/>
          <w:szCs w:val="22"/>
        </w:rPr>
        <w:t xml:space="preserve">5 osób, </w:t>
      </w:r>
      <w:r w:rsidR="00CD5736">
        <w:rPr>
          <w:rFonts w:ascii="Garamond" w:hAnsi="Garamond"/>
          <w:sz w:val="22"/>
          <w:szCs w:val="22"/>
        </w:rPr>
        <w:t>również</w:t>
      </w:r>
      <w:r w:rsidR="00224AF6" w:rsidRPr="00F95F01">
        <w:rPr>
          <w:rFonts w:ascii="Garamond" w:hAnsi="Garamond"/>
          <w:sz w:val="22"/>
          <w:szCs w:val="22"/>
        </w:rPr>
        <w:t xml:space="preserve"> z udziałem</w:t>
      </w:r>
      <w:r w:rsidR="0034669D" w:rsidRPr="00F95F01">
        <w:rPr>
          <w:rFonts w:ascii="Garamond" w:hAnsi="Garamond"/>
          <w:sz w:val="22"/>
          <w:szCs w:val="22"/>
        </w:rPr>
        <w:t xml:space="preserve"> przedstawicieli</w:t>
      </w:r>
      <w:r w:rsidR="00224AF6" w:rsidRPr="00F95F01">
        <w:rPr>
          <w:rFonts w:ascii="Garamond" w:hAnsi="Garamond"/>
          <w:sz w:val="22"/>
          <w:szCs w:val="22"/>
        </w:rPr>
        <w:t xml:space="preserve"> sektora rybackiego. </w:t>
      </w:r>
      <w:r w:rsidR="00B221D1" w:rsidRPr="00F95F01">
        <w:rPr>
          <w:rFonts w:ascii="Garamond" w:hAnsi="Garamond"/>
          <w:sz w:val="22"/>
          <w:szCs w:val="22"/>
        </w:rPr>
        <w:t xml:space="preserve"> </w:t>
      </w:r>
    </w:p>
    <w:p w14:paraId="7666EA3D" w14:textId="77777777" w:rsidR="004D49CC" w:rsidRPr="00364D41" w:rsidRDefault="004D49CC" w:rsidP="004E39C3">
      <w:pPr>
        <w:pStyle w:val="Legenda"/>
        <w:keepNext/>
        <w:jc w:val="both"/>
        <w:rPr>
          <w:rFonts w:ascii="Garamond" w:hAnsi="Garamond"/>
          <w:color w:val="auto"/>
          <w:sz w:val="22"/>
          <w:szCs w:val="22"/>
        </w:rPr>
      </w:pPr>
      <w:r w:rsidRPr="00364D41">
        <w:rPr>
          <w:rFonts w:ascii="Garamond" w:hAnsi="Garamond"/>
          <w:color w:val="auto"/>
          <w:sz w:val="22"/>
          <w:szCs w:val="22"/>
        </w:rPr>
        <w:lastRenderedPageBreak/>
        <w:t xml:space="preserve">Wykres </w:t>
      </w:r>
      <w:r w:rsidR="00364D41" w:rsidRPr="00364D41">
        <w:rPr>
          <w:rFonts w:ascii="Garamond" w:hAnsi="Garamond"/>
          <w:color w:val="auto"/>
          <w:sz w:val="22"/>
          <w:szCs w:val="22"/>
        </w:rPr>
        <w:t>1</w:t>
      </w:r>
      <w:r w:rsidRPr="00364D41">
        <w:rPr>
          <w:rFonts w:ascii="Garamond" w:hAnsi="Garamond"/>
          <w:color w:val="auto"/>
          <w:sz w:val="22"/>
          <w:szCs w:val="22"/>
        </w:rPr>
        <w:t xml:space="preserve">: Reprezentatywność poszczególnych sektorów w Stowarzyszeniu PLGR – stan na </w:t>
      </w:r>
      <w:r w:rsidR="0034669D" w:rsidRPr="00364D41">
        <w:rPr>
          <w:rFonts w:ascii="Garamond" w:hAnsi="Garamond"/>
          <w:color w:val="auto"/>
          <w:sz w:val="22"/>
          <w:szCs w:val="22"/>
        </w:rPr>
        <w:t>10.12.2015</w:t>
      </w:r>
      <w:r w:rsidR="00CD5736" w:rsidRPr="00364D41">
        <w:rPr>
          <w:rFonts w:ascii="Garamond" w:hAnsi="Garamond"/>
          <w:color w:val="auto"/>
          <w:sz w:val="22"/>
          <w:szCs w:val="22"/>
        </w:rPr>
        <w:t xml:space="preserve"> r</w:t>
      </w:r>
    </w:p>
    <w:p w14:paraId="65351D4B" w14:textId="77777777" w:rsidR="004D49CC" w:rsidRPr="00F95F01" w:rsidRDefault="004D49CC" w:rsidP="004E39C3">
      <w:pPr>
        <w:keepNext/>
        <w:ind w:firstLine="360"/>
        <w:jc w:val="both"/>
        <w:rPr>
          <w:rFonts w:ascii="Garamond" w:hAnsi="Garamond"/>
          <w:sz w:val="22"/>
          <w:szCs w:val="22"/>
        </w:rPr>
      </w:pPr>
      <w:r w:rsidRPr="00F95F01">
        <w:rPr>
          <w:rFonts w:ascii="Garamond" w:hAnsi="Garamond"/>
          <w:noProof/>
          <w:sz w:val="22"/>
          <w:szCs w:val="22"/>
        </w:rPr>
        <w:drawing>
          <wp:inline distT="0" distB="0" distL="0" distR="0" wp14:anchorId="1B4A3FD1" wp14:editId="0A7EF7D7">
            <wp:extent cx="3338946" cy="1939636"/>
            <wp:effectExtent l="0" t="0" r="13970" b="381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1B1BF41" w14:textId="77777777" w:rsidR="00C86581" w:rsidRPr="00F95F01" w:rsidRDefault="00C86581" w:rsidP="004E39C3">
      <w:pPr>
        <w:jc w:val="both"/>
        <w:rPr>
          <w:rFonts w:ascii="Garamond" w:hAnsi="Garamond"/>
          <w:sz w:val="22"/>
          <w:szCs w:val="22"/>
        </w:rPr>
      </w:pPr>
    </w:p>
    <w:p w14:paraId="5B0307DD" w14:textId="77777777" w:rsidR="004D49CC" w:rsidRPr="00F95F01" w:rsidRDefault="004D49CC" w:rsidP="004E39C3">
      <w:pPr>
        <w:jc w:val="both"/>
        <w:rPr>
          <w:rFonts w:ascii="Garamond" w:hAnsi="Garamond"/>
          <w:sz w:val="22"/>
          <w:szCs w:val="22"/>
        </w:rPr>
      </w:pPr>
      <w:r w:rsidRPr="00F95F01">
        <w:rPr>
          <w:rFonts w:ascii="Garamond" w:hAnsi="Garamond"/>
          <w:sz w:val="22"/>
          <w:szCs w:val="22"/>
        </w:rPr>
        <w:t xml:space="preserve">Wśród przedstawicieli sektora gospodarczego dominują przedsiębiorcy związani z sektorem rybackim, m.in. armatorzy i przetwórcy. Szczegółowe informacje dotyczące tematyki działalności członków przedstawia Wykres 3. </w:t>
      </w:r>
    </w:p>
    <w:p w14:paraId="1E518EAA" w14:textId="77777777" w:rsidR="00C24D59" w:rsidRPr="00F95F01" w:rsidRDefault="00C24D59" w:rsidP="004E39C3">
      <w:pPr>
        <w:jc w:val="both"/>
        <w:rPr>
          <w:rFonts w:ascii="Garamond" w:hAnsi="Garamond"/>
          <w:sz w:val="22"/>
          <w:szCs w:val="22"/>
        </w:rPr>
      </w:pPr>
    </w:p>
    <w:p w14:paraId="39DAE062" w14:textId="77777777" w:rsidR="004D49CC" w:rsidRPr="00364D41" w:rsidRDefault="004D49CC" w:rsidP="004E39C3">
      <w:pPr>
        <w:pStyle w:val="Legenda"/>
        <w:keepNext/>
        <w:rPr>
          <w:rFonts w:ascii="Garamond" w:hAnsi="Garamond"/>
          <w:color w:val="auto"/>
          <w:sz w:val="22"/>
          <w:szCs w:val="22"/>
        </w:rPr>
      </w:pPr>
      <w:bookmarkStart w:id="7" w:name="_Ref432080217"/>
      <w:r w:rsidRPr="00364D41">
        <w:rPr>
          <w:rFonts w:ascii="Garamond" w:hAnsi="Garamond"/>
          <w:color w:val="auto"/>
          <w:sz w:val="22"/>
          <w:szCs w:val="22"/>
        </w:rPr>
        <w:t xml:space="preserve">Wykres </w:t>
      </w:r>
      <w:r w:rsidR="00364D41" w:rsidRPr="00364D41">
        <w:rPr>
          <w:rFonts w:ascii="Garamond" w:hAnsi="Garamond"/>
          <w:color w:val="auto"/>
          <w:sz w:val="22"/>
          <w:szCs w:val="22"/>
        </w:rPr>
        <w:t>2</w:t>
      </w:r>
      <w:r w:rsidRPr="00364D41">
        <w:rPr>
          <w:rFonts w:ascii="Garamond" w:hAnsi="Garamond"/>
          <w:color w:val="auto"/>
          <w:sz w:val="22"/>
          <w:szCs w:val="22"/>
        </w:rPr>
        <w:t>: Obszary działalności Członków PLGR</w:t>
      </w:r>
      <w:bookmarkEnd w:id="7"/>
      <w:r w:rsidRPr="00364D41">
        <w:rPr>
          <w:rFonts w:ascii="Garamond" w:hAnsi="Garamond"/>
          <w:color w:val="auto"/>
          <w:sz w:val="22"/>
          <w:szCs w:val="22"/>
        </w:rPr>
        <w:t xml:space="preserve"> – stan na </w:t>
      </w:r>
      <w:r w:rsidR="0034669D" w:rsidRPr="00364D41">
        <w:rPr>
          <w:rFonts w:ascii="Garamond" w:hAnsi="Garamond"/>
          <w:color w:val="auto"/>
          <w:sz w:val="22"/>
          <w:szCs w:val="22"/>
        </w:rPr>
        <w:t>10.12.2015</w:t>
      </w:r>
      <w:r w:rsidR="00CD5736" w:rsidRPr="00364D41">
        <w:rPr>
          <w:rFonts w:ascii="Garamond" w:hAnsi="Garamond"/>
          <w:color w:val="auto"/>
          <w:sz w:val="22"/>
          <w:szCs w:val="22"/>
        </w:rPr>
        <w:t xml:space="preserve"> r</w:t>
      </w:r>
    </w:p>
    <w:p w14:paraId="1CDED42A" w14:textId="77777777" w:rsidR="004D49CC" w:rsidRPr="00F95F01" w:rsidRDefault="004D49CC" w:rsidP="004E39C3">
      <w:pPr>
        <w:ind w:firstLine="360"/>
        <w:rPr>
          <w:rFonts w:ascii="Garamond" w:hAnsi="Garamond"/>
          <w:sz w:val="22"/>
          <w:szCs w:val="22"/>
        </w:rPr>
      </w:pPr>
      <w:r w:rsidRPr="00F95F01">
        <w:rPr>
          <w:rFonts w:ascii="Garamond" w:hAnsi="Garamond"/>
          <w:noProof/>
          <w:sz w:val="22"/>
          <w:szCs w:val="22"/>
        </w:rPr>
        <w:drawing>
          <wp:inline distT="0" distB="0" distL="0" distR="0" wp14:anchorId="43F6AE73" wp14:editId="698F4638">
            <wp:extent cx="3311237" cy="1759527"/>
            <wp:effectExtent l="0" t="0" r="3810" b="1270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B7E0A74" w14:textId="77777777" w:rsidR="006F1ECC" w:rsidRDefault="006F1ECC" w:rsidP="006F1ECC">
      <w:pPr>
        <w:jc w:val="both"/>
        <w:rPr>
          <w:rFonts w:ascii="Garamond" w:hAnsi="Garamond"/>
          <w:sz w:val="22"/>
          <w:szCs w:val="22"/>
        </w:rPr>
      </w:pPr>
    </w:p>
    <w:p w14:paraId="1D63CAA7" w14:textId="77777777" w:rsidR="004D49CC" w:rsidRPr="00F95F01" w:rsidRDefault="004D49CC" w:rsidP="006F1ECC">
      <w:pPr>
        <w:jc w:val="both"/>
        <w:rPr>
          <w:rFonts w:ascii="Garamond" w:hAnsi="Garamond"/>
          <w:sz w:val="22"/>
          <w:szCs w:val="22"/>
        </w:rPr>
      </w:pPr>
      <w:r w:rsidRPr="00F95F01">
        <w:rPr>
          <w:rFonts w:ascii="Garamond" w:hAnsi="Garamond"/>
          <w:sz w:val="22"/>
          <w:szCs w:val="22"/>
        </w:rPr>
        <w:t>W Lokalnej Strategii Rozwoju zdefiniowano</w:t>
      </w:r>
      <w:r w:rsidR="00812EBA" w:rsidRPr="00F95F01">
        <w:rPr>
          <w:rFonts w:ascii="Garamond" w:hAnsi="Garamond"/>
          <w:sz w:val="22"/>
          <w:szCs w:val="22"/>
        </w:rPr>
        <w:t xml:space="preserve"> grupy docelowe jak</w:t>
      </w:r>
      <w:r w:rsidRPr="00F95F01">
        <w:rPr>
          <w:rFonts w:ascii="Garamond" w:hAnsi="Garamond"/>
          <w:sz w:val="22"/>
          <w:szCs w:val="22"/>
        </w:rPr>
        <w:t xml:space="preserve"> </w:t>
      </w:r>
      <w:r w:rsidR="00812EBA" w:rsidRPr="00F95F01">
        <w:rPr>
          <w:rFonts w:ascii="Garamond" w:hAnsi="Garamond"/>
          <w:sz w:val="22"/>
          <w:szCs w:val="22"/>
        </w:rPr>
        <w:t xml:space="preserve">i </w:t>
      </w:r>
      <w:r w:rsidRPr="00F95F01">
        <w:rPr>
          <w:rFonts w:ascii="Garamond" w:hAnsi="Garamond"/>
          <w:sz w:val="22"/>
          <w:szCs w:val="22"/>
        </w:rPr>
        <w:t xml:space="preserve">grupy </w:t>
      </w:r>
      <w:proofErr w:type="spellStart"/>
      <w:r w:rsidRPr="00F95F01">
        <w:rPr>
          <w:rFonts w:ascii="Garamond" w:hAnsi="Garamond"/>
          <w:sz w:val="22"/>
          <w:szCs w:val="22"/>
        </w:rPr>
        <w:t>defaworyzowane</w:t>
      </w:r>
      <w:proofErr w:type="spellEnd"/>
      <w:r w:rsidRPr="00F95F01">
        <w:rPr>
          <w:rFonts w:ascii="Garamond" w:hAnsi="Garamond"/>
          <w:sz w:val="22"/>
          <w:szCs w:val="22"/>
        </w:rPr>
        <w:t xml:space="preserve"> na obszarze (załącznik nr 7 do wniosku o przyznanie pomocy), do których skierowane będzie wsparcie w ramach pozyskanych środków finansowych. Zapla</w:t>
      </w:r>
      <w:r w:rsidR="00364D41">
        <w:rPr>
          <w:rFonts w:ascii="Garamond" w:hAnsi="Garamond"/>
          <w:sz w:val="22"/>
          <w:szCs w:val="22"/>
        </w:rPr>
        <w:t>nowano zakresy wsparcia dla</w:t>
      </w:r>
      <w:r w:rsidRPr="00F95F01">
        <w:rPr>
          <w:rFonts w:ascii="Garamond" w:hAnsi="Garamond"/>
          <w:sz w:val="22"/>
          <w:szCs w:val="22"/>
        </w:rPr>
        <w:t xml:space="preserve"> grup</w:t>
      </w:r>
      <w:r w:rsidR="00812EBA" w:rsidRPr="00F95F01">
        <w:rPr>
          <w:rFonts w:ascii="Garamond" w:hAnsi="Garamond"/>
          <w:sz w:val="22"/>
          <w:szCs w:val="22"/>
        </w:rPr>
        <w:t xml:space="preserve">y </w:t>
      </w:r>
      <w:proofErr w:type="spellStart"/>
      <w:r w:rsidR="00812EBA" w:rsidRPr="00F95F01">
        <w:rPr>
          <w:rFonts w:ascii="Garamond" w:hAnsi="Garamond"/>
          <w:sz w:val="22"/>
          <w:szCs w:val="22"/>
        </w:rPr>
        <w:t>defaworyzowanych</w:t>
      </w:r>
      <w:proofErr w:type="spellEnd"/>
      <w:r w:rsidRPr="00F95F01">
        <w:rPr>
          <w:rFonts w:ascii="Garamond" w:hAnsi="Garamond"/>
          <w:sz w:val="22"/>
          <w:szCs w:val="22"/>
        </w:rPr>
        <w:t xml:space="preserve"> oraz szczegółowy plan komunikacji</w:t>
      </w:r>
      <w:r w:rsidR="00812EBA" w:rsidRPr="00F95F01">
        <w:rPr>
          <w:rFonts w:ascii="Garamond" w:hAnsi="Garamond"/>
          <w:sz w:val="22"/>
          <w:szCs w:val="22"/>
        </w:rPr>
        <w:t xml:space="preserve"> z nimi</w:t>
      </w:r>
      <w:r w:rsidRPr="00F95F01">
        <w:rPr>
          <w:rFonts w:ascii="Garamond" w:hAnsi="Garamond"/>
          <w:sz w:val="22"/>
          <w:szCs w:val="22"/>
        </w:rPr>
        <w:t>.</w:t>
      </w:r>
      <w:r w:rsidR="00FE6398" w:rsidRPr="00F95F01">
        <w:rPr>
          <w:rFonts w:ascii="Garamond" w:hAnsi="Garamond"/>
          <w:sz w:val="22"/>
          <w:szCs w:val="22"/>
        </w:rPr>
        <w:t xml:space="preserve"> </w:t>
      </w:r>
      <w:r w:rsidRPr="00F95F01">
        <w:rPr>
          <w:rFonts w:ascii="Garamond" w:hAnsi="Garamond"/>
          <w:sz w:val="22"/>
          <w:szCs w:val="22"/>
        </w:rPr>
        <w:t xml:space="preserve">Aby zaspokoić potrzeby grup </w:t>
      </w:r>
      <w:proofErr w:type="spellStart"/>
      <w:r w:rsidR="00C86581" w:rsidRPr="00F95F01">
        <w:rPr>
          <w:rFonts w:ascii="Garamond" w:hAnsi="Garamond"/>
          <w:sz w:val="22"/>
          <w:szCs w:val="22"/>
        </w:rPr>
        <w:t>defaworyzowanych</w:t>
      </w:r>
      <w:proofErr w:type="spellEnd"/>
      <w:r w:rsidRPr="00F95F01">
        <w:rPr>
          <w:rFonts w:ascii="Garamond" w:hAnsi="Garamond"/>
          <w:sz w:val="22"/>
          <w:szCs w:val="22"/>
        </w:rPr>
        <w:t xml:space="preserve"> </w:t>
      </w:r>
      <w:proofErr w:type="spellStart"/>
      <w:r w:rsidRPr="00F95F01">
        <w:rPr>
          <w:rFonts w:ascii="Garamond" w:hAnsi="Garamond"/>
          <w:sz w:val="22"/>
          <w:szCs w:val="22"/>
        </w:rPr>
        <w:t>Północnokaszubska</w:t>
      </w:r>
      <w:proofErr w:type="spellEnd"/>
      <w:r w:rsidRPr="00F95F01">
        <w:rPr>
          <w:rFonts w:ascii="Garamond" w:hAnsi="Garamond"/>
          <w:sz w:val="22"/>
          <w:szCs w:val="22"/>
        </w:rPr>
        <w:t xml:space="preserve"> LGR współpracuje z</w:t>
      </w:r>
      <w:r w:rsidR="00E71603" w:rsidRPr="00F95F01">
        <w:rPr>
          <w:rFonts w:ascii="Garamond" w:hAnsi="Garamond"/>
          <w:sz w:val="22"/>
          <w:szCs w:val="22"/>
        </w:rPr>
        <w:t xml:space="preserve"> wszystkimi gminnymi ośrod</w:t>
      </w:r>
      <w:r w:rsidR="000C5728">
        <w:rPr>
          <w:rFonts w:ascii="Garamond" w:hAnsi="Garamond"/>
          <w:sz w:val="22"/>
          <w:szCs w:val="22"/>
        </w:rPr>
        <w:t xml:space="preserve">kami pomocy społecznej oraz Urzędem Pracy </w:t>
      </w:r>
      <w:r w:rsidR="00E71603" w:rsidRPr="00F95F01">
        <w:rPr>
          <w:rFonts w:ascii="Garamond" w:hAnsi="Garamond"/>
          <w:sz w:val="22"/>
          <w:szCs w:val="22"/>
        </w:rPr>
        <w:t>w Pucku, Ośrodkiem Wsparcia Ekonomii Społecznej</w:t>
      </w:r>
      <w:r w:rsidRPr="00F95F01">
        <w:rPr>
          <w:rFonts w:ascii="Garamond" w:hAnsi="Garamond"/>
          <w:sz w:val="22"/>
          <w:szCs w:val="22"/>
        </w:rPr>
        <w:t>, Powiatow</w:t>
      </w:r>
      <w:r w:rsidR="00E71603" w:rsidRPr="00F95F01">
        <w:rPr>
          <w:rFonts w:ascii="Garamond" w:hAnsi="Garamond"/>
          <w:sz w:val="22"/>
          <w:szCs w:val="22"/>
        </w:rPr>
        <w:t>ą</w:t>
      </w:r>
      <w:r w:rsidRPr="00F95F01">
        <w:rPr>
          <w:rFonts w:ascii="Garamond" w:hAnsi="Garamond"/>
          <w:sz w:val="22"/>
          <w:szCs w:val="22"/>
        </w:rPr>
        <w:t xml:space="preserve"> Rad</w:t>
      </w:r>
      <w:r w:rsidR="00E71603" w:rsidRPr="00F95F01">
        <w:rPr>
          <w:rFonts w:ascii="Garamond" w:hAnsi="Garamond"/>
          <w:sz w:val="22"/>
          <w:szCs w:val="22"/>
        </w:rPr>
        <w:t>ą</w:t>
      </w:r>
      <w:r w:rsidRPr="00F95F01">
        <w:rPr>
          <w:rFonts w:ascii="Garamond" w:hAnsi="Garamond"/>
          <w:sz w:val="22"/>
          <w:szCs w:val="22"/>
        </w:rPr>
        <w:t xml:space="preserve"> Organizacji Pozarządowych,</w:t>
      </w:r>
      <w:r w:rsidR="00C86581" w:rsidRPr="00F95F01">
        <w:rPr>
          <w:rFonts w:ascii="Garamond" w:hAnsi="Garamond"/>
          <w:sz w:val="22"/>
          <w:szCs w:val="22"/>
        </w:rPr>
        <w:t xml:space="preserve"> </w:t>
      </w:r>
      <w:r w:rsidR="00E71603" w:rsidRPr="00F95F01">
        <w:rPr>
          <w:rFonts w:ascii="Garamond" w:hAnsi="Garamond"/>
          <w:sz w:val="22"/>
          <w:szCs w:val="22"/>
        </w:rPr>
        <w:t>PCPR w Pucku</w:t>
      </w:r>
      <w:r w:rsidR="00C86581" w:rsidRPr="00F95F01">
        <w:rPr>
          <w:rFonts w:ascii="Garamond" w:hAnsi="Garamond"/>
          <w:sz w:val="22"/>
          <w:szCs w:val="22"/>
        </w:rPr>
        <w:t xml:space="preserve"> oraz CIS w Pucku.</w:t>
      </w:r>
    </w:p>
    <w:p w14:paraId="18621939" w14:textId="77777777" w:rsidR="00C86581" w:rsidRPr="00F95F01" w:rsidRDefault="00C86581" w:rsidP="004E39C3">
      <w:pPr>
        <w:rPr>
          <w:rFonts w:ascii="Garamond" w:hAnsi="Garamond"/>
          <w:sz w:val="22"/>
          <w:szCs w:val="22"/>
        </w:rPr>
      </w:pPr>
    </w:p>
    <w:p w14:paraId="066E6E29" w14:textId="77777777" w:rsidR="004D49CC" w:rsidRPr="007033A7" w:rsidRDefault="004D49CC" w:rsidP="002941A3">
      <w:pPr>
        <w:pStyle w:val="Nagwek3"/>
      </w:pPr>
      <w:bookmarkStart w:id="8" w:name="_Toc439094711"/>
      <w:r w:rsidRPr="007033A7">
        <w:t>Poziom decyzyjny - Rada</w:t>
      </w:r>
      <w:bookmarkEnd w:id="8"/>
    </w:p>
    <w:p w14:paraId="5584D530" w14:textId="77777777" w:rsidR="004D49CC" w:rsidRPr="00F95F01" w:rsidRDefault="004D49CC" w:rsidP="001506A2">
      <w:pPr>
        <w:jc w:val="both"/>
        <w:rPr>
          <w:rFonts w:ascii="Garamond" w:hAnsi="Garamond"/>
          <w:sz w:val="22"/>
          <w:szCs w:val="22"/>
        </w:rPr>
      </w:pPr>
      <w:r w:rsidRPr="00F95F01">
        <w:rPr>
          <w:rFonts w:ascii="Garamond" w:hAnsi="Garamond"/>
          <w:sz w:val="22"/>
          <w:szCs w:val="22"/>
        </w:rPr>
        <w:t>Organem decyzyjnym PLGR, o którym mowa w art. 32 ust. 2 lit. b rozporządzenia 1303/2013</w:t>
      </w:r>
      <w:r w:rsidR="00EF5014" w:rsidRPr="00F95F01">
        <w:rPr>
          <w:rFonts w:ascii="Garamond" w:hAnsi="Garamond"/>
          <w:sz w:val="22"/>
          <w:szCs w:val="22"/>
        </w:rPr>
        <w:t xml:space="preserve"> jest</w:t>
      </w:r>
      <w:r w:rsidRPr="00F95F01">
        <w:rPr>
          <w:rFonts w:ascii="Garamond" w:hAnsi="Garamond"/>
          <w:sz w:val="22"/>
          <w:szCs w:val="22"/>
        </w:rPr>
        <w:t xml:space="preserve"> Rada</w:t>
      </w:r>
      <w:r w:rsidR="00EF5014" w:rsidRPr="00F95F01">
        <w:rPr>
          <w:rFonts w:ascii="Garamond" w:hAnsi="Garamond"/>
          <w:sz w:val="22"/>
          <w:szCs w:val="22"/>
        </w:rPr>
        <w:t xml:space="preserve"> ds. LSR</w:t>
      </w:r>
      <w:r w:rsidRPr="00F95F01">
        <w:rPr>
          <w:rFonts w:ascii="Garamond" w:hAnsi="Garamond"/>
          <w:sz w:val="22"/>
          <w:szCs w:val="22"/>
        </w:rPr>
        <w:t>, która zapewnia wybór operacji zgodny ze strategią z zasadą braku dominacji władz publicznych ani innych grup interesów.</w:t>
      </w:r>
      <w:r w:rsidR="00812EBA" w:rsidRPr="00F95F01">
        <w:rPr>
          <w:rFonts w:ascii="Garamond" w:hAnsi="Garamond"/>
          <w:sz w:val="22"/>
          <w:szCs w:val="22"/>
        </w:rPr>
        <w:t xml:space="preserve"> </w:t>
      </w:r>
      <w:r w:rsidRPr="00F95F01">
        <w:rPr>
          <w:rFonts w:ascii="Garamond" w:hAnsi="Garamond"/>
          <w:sz w:val="22"/>
          <w:szCs w:val="22"/>
        </w:rPr>
        <w:t xml:space="preserve">Zgodnie z decyzją Walnego Zebrania Członków z dnia </w:t>
      </w:r>
      <w:r w:rsidR="00812EBA" w:rsidRPr="00F95F01">
        <w:rPr>
          <w:rFonts w:ascii="Garamond" w:hAnsi="Garamond"/>
          <w:sz w:val="22"/>
          <w:szCs w:val="22"/>
        </w:rPr>
        <w:t>16.11.2015</w:t>
      </w:r>
      <w:r w:rsidR="00364D41">
        <w:rPr>
          <w:rFonts w:ascii="Garamond" w:hAnsi="Garamond"/>
          <w:sz w:val="22"/>
          <w:szCs w:val="22"/>
        </w:rPr>
        <w:t xml:space="preserve"> r.</w:t>
      </w:r>
      <w:r w:rsidR="00EF5014" w:rsidRPr="00F95F01">
        <w:rPr>
          <w:rFonts w:ascii="Garamond" w:hAnsi="Garamond"/>
          <w:sz w:val="22"/>
          <w:szCs w:val="22"/>
        </w:rPr>
        <w:t xml:space="preserve"> </w:t>
      </w:r>
      <w:r w:rsidRPr="00F95F01">
        <w:rPr>
          <w:rFonts w:ascii="Garamond" w:hAnsi="Garamond"/>
          <w:sz w:val="22"/>
          <w:szCs w:val="22"/>
        </w:rPr>
        <w:t>Rada</w:t>
      </w:r>
      <w:r w:rsidR="00EF5014" w:rsidRPr="00F95F01">
        <w:rPr>
          <w:rFonts w:ascii="Garamond" w:hAnsi="Garamond"/>
          <w:sz w:val="22"/>
          <w:szCs w:val="22"/>
        </w:rPr>
        <w:t xml:space="preserve"> ds. LSR</w:t>
      </w:r>
      <w:r w:rsidRPr="00F95F01">
        <w:rPr>
          <w:rFonts w:ascii="Garamond" w:hAnsi="Garamond"/>
          <w:sz w:val="22"/>
          <w:szCs w:val="22"/>
        </w:rPr>
        <w:t xml:space="preserve"> liczy </w:t>
      </w:r>
      <w:r w:rsidR="00812EBA" w:rsidRPr="00F95F01">
        <w:rPr>
          <w:rFonts w:ascii="Garamond" w:hAnsi="Garamond"/>
          <w:sz w:val="22"/>
          <w:szCs w:val="22"/>
        </w:rPr>
        <w:t>15</w:t>
      </w:r>
      <w:r w:rsidRPr="00F95F01">
        <w:rPr>
          <w:rFonts w:ascii="Garamond" w:hAnsi="Garamond"/>
          <w:sz w:val="22"/>
          <w:szCs w:val="22"/>
        </w:rPr>
        <w:t xml:space="preserve"> Członków, w tym:</w:t>
      </w:r>
    </w:p>
    <w:p w14:paraId="63F3786A" w14:textId="77777777" w:rsidR="004D49CC" w:rsidRPr="006F1ECC" w:rsidRDefault="00FE6398" w:rsidP="006F1ECC">
      <w:pPr>
        <w:pStyle w:val="Akapitzlist"/>
        <w:numPr>
          <w:ilvl w:val="0"/>
          <w:numId w:val="79"/>
        </w:numPr>
        <w:ind w:left="567"/>
        <w:rPr>
          <w:rFonts w:ascii="Garamond" w:hAnsi="Garamond"/>
          <w:b/>
          <w:sz w:val="22"/>
          <w:szCs w:val="22"/>
        </w:rPr>
      </w:pPr>
      <w:r w:rsidRPr="006F1ECC">
        <w:rPr>
          <w:rFonts w:ascii="Garamond" w:hAnsi="Garamond"/>
          <w:b/>
          <w:sz w:val="22"/>
          <w:szCs w:val="22"/>
        </w:rPr>
        <w:t>4</w:t>
      </w:r>
      <w:r w:rsidR="00EF5014" w:rsidRPr="006F1ECC">
        <w:rPr>
          <w:rFonts w:ascii="Garamond" w:hAnsi="Garamond"/>
          <w:b/>
          <w:sz w:val="22"/>
          <w:szCs w:val="22"/>
        </w:rPr>
        <w:t xml:space="preserve"> - </w:t>
      </w:r>
      <w:r w:rsidR="004D49CC" w:rsidRPr="006F1ECC">
        <w:rPr>
          <w:rFonts w:ascii="Garamond" w:hAnsi="Garamond"/>
          <w:b/>
          <w:sz w:val="22"/>
          <w:szCs w:val="22"/>
        </w:rPr>
        <w:t>prze</w:t>
      </w:r>
      <w:r w:rsidR="00C10388" w:rsidRPr="006F1ECC">
        <w:rPr>
          <w:rFonts w:ascii="Garamond" w:hAnsi="Garamond"/>
          <w:b/>
          <w:sz w:val="22"/>
          <w:szCs w:val="22"/>
        </w:rPr>
        <w:t>dstawiciele sektora publicznego – 26,6</w:t>
      </w:r>
      <w:r w:rsidR="003D1D15" w:rsidRPr="006F1ECC">
        <w:rPr>
          <w:rFonts w:ascii="Garamond" w:hAnsi="Garamond"/>
          <w:b/>
          <w:sz w:val="22"/>
          <w:szCs w:val="22"/>
        </w:rPr>
        <w:t>7</w:t>
      </w:r>
      <w:r w:rsidR="00C10388" w:rsidRPr="006F1ECC">
        <w:rPr>
          <w:rFonts w:ascii="Garamond" w:hAnsi="Garamond"/>
          <w:b/>
          <w:sz w:val="22"/>
          <w:szCs w:val="22"/>
        </w:rPr>
        <w:t xml:space="preserve"> %</w:t>
      </w:r>
      <w:r w:rsidR="00364D41" w:rsidRPr="006F1ECC">
        <w:rPr>
          <w:rFonts w:ascii="Garamond" w:hAnsi="Garamond"/>
          <w:b/>
          <w:sz w:val="22"/>
          <w:szCs w:val="22"/>
        </w:rPr>
        <w:t>,</w:t>
      </w:r>
    </w:p>
    <w:p w14:paraId="0E5F5C84" w14:textId="77777777" w:rsidR="004D49CC" w:rsidRPr="006F1ECC" w:rsidRDefault="00FE6398" w:rsidP="006F1ECC">
      <w:pPr>
        <w:pStyle w:val="Akapitzlist"/>
        <w:numPr>
          <w:ilvl w:val="0"/>
          <w:numId w:val="79"/>
        </w:numPr>
        <w:ind w:left="567"/>
        <w:rPr>
          <w:rFonts w:ascii="Garamond" w:hAnsi="Garamond"/>
          <w:b/>
          <w:sz w:val="22"/>
          <w:szCs w:val="22"/>
        </w:rPr>
      </w:pPr>
      <w:r w:rsidRPr="006F1ECC">
        <w:rPr>
          <w:rFonts w:ascii="Garamond" w:hAnsi="Garamond"/>
          <w:b/>
          <w:sz w:val="22"/>
          <w:szCs w:val="22"/>
        </w:rPr>
        <w:t>5</w:t>
      </w:r>
      <w:r w:rsidR="004D49CC" w:rsidRPr="006F1ECC">
        <w:rPr>
          <w:rFonts w:ascii="Garamond" w:hAnsi="Garamond"/>
          <w:b/>
          <w:sz w:val="22"/>
          <w:szCs w:val="22"/>
        </w:rPr>
        <w:t xml:space="preserve"> </w:t>
      </w:r>
      <w:r w:rsidR="00EF5014" w:rsidRPr="006F1ECC">
        <w:rPr>
          <w:rFonts w:ascii="Garamond" w:hAnsi="Garamond"/>
          <w:b/>
          <w:sz w:val="22"/>
          <w:szCs w:val="22"/>
        </w:rPr>
        <w:t xml:space="preserve">- </w:t>
      </w:r>
      <w:r w:rsidR="004D49CC" w:rsidRPr="006F1ECC">
        <w:rPr>
          <w:rFonts w:ascii="Garamond" w:hAnsi="Garamond"/>
          <w:b/>
          <w:sz w:val="22"/>
          <w:szCs w:val="22"/>
        </w:rPr>
        <w:t>przed</w:t>
      </w:r>
      <w:r w:rsidR="00C10388" w:rsidRPr="006F1ECC">
        <w:rPr>
          <w:rFonts w:ascii="Garamond" w:hAnsi="Garamond"/>
          <w:b/>
          <w:sz w:val="22"/>
          <w:szCs w:val="22"/>
        </w:rPr>
        <w:t>stawiciele sektora społecznego – 33,33 %</w:t>
      </w:r>
      <w:r w:rsidR="00364D41" w:rsidRPr="006F1ECC">
        <w:rPr>
          <w:rFonts w:ascii="Garamond" w:hAnsi="Garamond"/>
          <w:b/>
          <w:sz w:val="22"/>
          <w:szCs w:val="22"/>
        </w:rPr>
        <w:t>,</w:t>
      </w:r>
    </w:p>
    <w:p w14:paraId="7B6CFDE7" w14:textId="77777777" w:rsidR="004D49CC" w:rsidRPr="006F1ECC" w:rsidRDefault="00FE6398" w:rsidP="006F1ECC">
      <w:pPr>
        <w:pStyle w:val="Akapitzlist"/>
        <w:numPr>
          <w:ilvl w:val="0"/>
          <w:numId w:val="79"/>
        </w:numPr>
        <w:ind w:left="567"/>
        <w:rPr>
          <w:rFonts w:ascii="Garamond" w:hAnsi="Garamond"/>
          <w:b/>
          <w:sz w:val="22"/>
          <w:szCs w:val="22"/>
        </w:rPr>
      </w:pPr>
      <w:r w:rsidRPr="006F1ECC">
        <w:rPr>
          <w:rFonts w:ascii="Garamond" w:hAnsi="Garamond"/>
          <w:b/>
          <w:sz w:val="22"/>
          <w:szCs w:val="22"/>
        </w:rPr>
        <w:t>6</w:t>
      </w:r>
      <w:r w:rsidR="00812EBA" w:rsidRPr="006F1ECC">
        <w:rPr>
          <w:rFonts w:ascii="Garamond" w:hAnsi="Garamond"/>
          <w:b/>
          <w:sz w:val="22"/>
          <w:szCs w:val="22"/>
        </w:rPr>
        <w:t xml:space="preserve"> </w:t>
      </w:r>
      <w:r w:rsidR="00EF5014" w:rsidRPr="006F1ECC">
        <w:rPr>
          <w:rFonts w:ascii="Garamond" w:hAnsi="Garamond"/>
          <w:b/>
          <w:sz w:val="22"/>
          <w:szCs w:val="22"/>
        </w:rPr>
        <w:t xml:space="preserve">- </w:t>
      </w:r>
      <w:r w:rsidR="004D49CC" w:rsidRPr="006F1ECC">
        <w:rPr>
          <w:rFonts w:ascii="Garamond" w:hAnsi="Garamond"/>
          <w:b/>
          <w:sz w:val="22"/>
          <w:szCs w:val="22"/>
        </w:rPr>
        <w:t>przedst</w:t>
      </w:r>
      <w:r w:rsidRPr="006F1ECC">
        <w:rPr>
          <w:rFonts w:ascii="Garamond" w:hAnsi="Garamond"/>
          <w:b/>
          <w:sz w:val="22"/>
          <w:szCs w:val="22"/>
        </w:rPr>
        <w:t>awiciele sektora gospodarczego w</w:t>
      </w:r>
      <w:r w:rsidR="004D49CC" w:rsidRPr="006F1ECC">
        <w:rPr>
          <w:rFonts w:ascii="Garamond" w:hAnsi="Garamond"/>
          <w:b/>
          <w:sz w:val="22"/>
          <w:szCs w:val="22"/>
        </w:rPr>
        <w:t xml:space="preserve"> tym </w:t>
      </w:r>
      <w:r w:rsidRPr="006F1ECC">
        <w:rPr>
          <w:rFonts w:ascii="Garamond" w:hAnsi="Garamond"/>
          <w:b/>
          <w:sz w:val="22"/>
          <w:szCs w:val="22"/>
        </w:rPr>
        <w:t>wszystkie</w:t>
      </w:r>
      <w:r w:rsidR="00EF5014" w:rsidRPr="006F1ECC">
        <w:rPr>
          <w:rFonts w:ascii="Garamond" w:hAnsi="Garamond"/>
          <w:b/>
          <w:sz w:val="22"/>
          <w:szCs w:val="22"/>
        </w:rPr>
        <w:t xml:space="preserve"> osoby</w:t>
      </w:r>
      <w:r w:rsidRPr="006F1ECC">
        <w:rPr>
          <w:rFonts w:ascii="Garamond" w:hAnsi="Garamond"/>
          <w:b/>
          <w:sz w:val="22"/>
          <w:szCs w:val="22"/>
        </w:rPr>
        <w:t xml:space="preserve"> należą</w:t>
      </w:r>
      <w:r w:rsidR="003D1D15" w:rsidRPr="006F1ECC">
        <w:rPr>
          <w:rFonts w:ascii="Garamond" w:hAnsi="Garamond"/>
          <w:b/>
          <w:sz w:val="22"/>
          <w:szCs w:val="22"/>
        </w:rPr>
        <w:t xml:space="preserve"> do sektora rybackiego – 40 %</w:t>
      </w:r>
      <w:r w:rsidR="00364D41" w:rsidRPr="006F1ECC">
        <w:rPr>
          <w:rFonts w:ascii="Garamond" w:hAnsi="Garamond"/>
          <w:b/>
          <w:sz w:val="22"/>
          <w:szCs w:val="22"/>
        </w:rPr>
        <w:t>.</w:t>
      </w:r>
    </w:p>
    <w:p w14:paraId="1F5591D6" w14:textId="77777777" w:rsidR="00FE6398" w:rsidRPr="00F95F01" w:rsidRDefault="00FE6398" w:rsidP="004E39C3">
      <w:pPr>
        <w:rPr>
          <w:rFonts w:ascii="Garamond" w:hAnsi="Garamond"/>
          <w:color w:val="FF0000"/>
          <w:sz w:val="22"/>
          <w:szCs w:val="22"/>
        </w:rPr>
      </w:pPr>
    </w:p>
    <w:p w14:paraId="30C88F97" w14:textId="77777777" w:rsidR="00C10388" w:rsidRPr="00F95F01" w:rsidRDefault="00C10388" w:rsidP="00C10388">
      <w:pPr>
        <w:rPr>
          <w:rFonts w:ascii="Garamond" w:hAnsi="Garamond"/>
          <w:sz w:val="22"/>
          <w:szCs w:val="22"/>
        </w:rPr>
      </w:pPr>
      <w:r w:rsidRPr="00F95F01">
        <w:rPr>
          <w:rFonts w:ascii="Garamond" w:hAnsi="Garamond"/>
          <w:sz w:val="22"/>
          <w:szCs w:val="22"/>
        </w:rPr>
        <w:t>Przedstawiony skład Rady</w:t>
      </w:r>
      <w:r w:rsidR="00364D41">
        <w:rPr>
          <w:rFonts w:ascii="Garamond" w:hAnsi="Garamond"/>
          <w:sz w:val="22"/>
          <w:szCs w:val="22"/>
        </w:rPr>
        <w:t xml:space="preserve"> ds. LSR</w:t>
      </w:r>
      <w:r w:rsidRPr="00F95F01">
        <w:rPr>
          <w:rFonts w:ascii="Garamond" w:hAnsi="Garamond"/>
          <w:sz w:val="22"/>
          <w:szCs w:val="22"/>
        </w:rPr>
        <w:t xml:space="preserve"> spełnia następujące warunki:</w:t>
      </w:r>
    </w:p>
    <w:p w14:paraId="19396D53" w14:textId="77777777" w:rsidR="00C10388" w:rsidRPr="00F95F01" w:rsidRDefault="00C10388" w:rsidP="006F1ECC">
      <w:pPr>
        <w:pStyle w:val="Akapitzlist"/>
        <w:numPr>
          <w:ilvl w:val="0"/>
          <w:numId w:val="80"/>
        </w:numPr>
        <w:ind w:left="567" w:hanging="425"/>
        <w:jc w:val="both"/>
        <w:rPr>
          <w:rFonts w:ascii="Garamond" w:hAnsi="Garamond"/>
          <w:sz w:val="22"/>
          <w:szCs w:val="22"/>
        </w:rPr>
      </w:pPr>
      <w:r w:rsidRPr="00F95F01">
        <w:rPr>
          <w:rFonts w:ascii="Garamond" w:hAnsi="Garamond"/>
          <w:sz w:val="22"/>
          <w:szCs w:val="22"/>
        </w:rPr>
        <w:t>przedstawiciele władzy publicznej ani żadnej pojedynczej grupy interesu nie mają więcej niż 49 % praw głosu w podejmowaniu decyzji przez ten organ;</w:t>
      </w:r>
    </w:p>
    <w:p w14:paraId="4B23B7FB" w14:textId="77777777" w:rsidR="003322FF" w:rsidRPr="00F95F01" w:rsidRDefault="003322FF" w:rsidP="006F1ECC">
      <w:pPr>
        <w:pStyle w:val="Akapitzlist"/>
        <w:numPr>
          <w:ilvl w:val="0"/>
          <w:numId w:val="80"/>
        </w:numPr>
        <w:ind w:left="567" w:hanging="425"/>
        <w:jc w:val="both"/>
        <w:rPr>
          <w:rFonts w:ascii="Garamond" w:hAnsi="Garamond"/>
          <w:sz w:val="22"/>
          <w:szCs w:val="22"/>
        </w:rPr>
      </w:pPr>
      <w:r w:rsidRPr="00F95F01">
        <w:rPr>
          <w:rFonts w:ascii="Garamond" w:hAnsi="Garamond"/>
          <w:sz w:val="22"/>
          <w:szCs w:val="22"/>
        </w:rPr>
        <w:t>przedstawiciele sektora ryback</w:t>
      </w:r>
      <w:r w:rsidR="00364D41">
        <w:rPr>
          <w:rFonts w:ascii="Garamond" w:hAnsi="Garamond"/>
          <w:sz w:val="22"/>
          <w:szCs w:val="22"/>
        </w:rPr>
        <w:t>iego stanowią 40 % członków,</w:t>
      </w:r>
    </w:p>
    <w:p w14:paraId="3456062E" w14:textId="77777777" w:rsidR="00C10388" w:rsidRPr="00F95F01" w:rsidRDefault="00C10388" w:rsidP="006F1ECC">
      <w:pPr>
        <w:pStyle w:val="Akapitzlist"/>
        <w:numPr>
          <w:ilvl w:val="0"/>
          <w:numId w:val="80"/>
        </w:numPr>
        <w:ind w:left="567" w:hanging="425"/>
        <w:jc w:val="both"/>
        <w:rPr>
          <w:rFonts w:ascii="Garamond" w:hAnsi="Garamond"/>
          <w:sz w:val="22"/>
          <w:szCs w:val="22"/>
        </w:rPr>
      </w:pPr>
      <w:r w:rsidRPr="00F95F01">
        <w:rPr>
          <w:rFonts w:ascii="Garamond" w:hAnsi="Garamond"/>
          <w:sz w:val="22"/>
          <w:szCs w:val="22"/>
        </w:rPr>
        <w:t>żaden z członków Rady</w:t>
      </w:r>
      <w:r w:rsidR="00364D41">
        <w:rPr>
          <w:rFonts w:ascii="Garamond" w:hAnsi="Garamond"/>
          <w:sz w:val="22"/>
          <w:szCs w:val="22"/>
        </w:rPr>
        <w:t xml:space="preserve"> ds. LSR</w:t>
      </w:r>
      <w:r w:rsidRPr="00F95F01">
        <w:rPr>
          <w:rFonts w:ascii="Garamond" w:hAnsi="Garamond"/>
          <w:sz w:val="22"/>
          <w:szCs w:val="22"/>
        </w:rPr>
        <w:t xml:space="preserve"> nie pełni równocześnie funkcji członka Komisji Rewizyjnej ani członka Zarządu, ani nie pozostaje z członkami Zarządu lub Komisji Rewizyjnej w stosunku bliskiego pokrewieństwa lub podległości z tytułu zatrudnienia;</w:t>
      </w:r>
    </w:p>
    <w:p w14:paraId="6337DF10" w14:textId="77777777" w:rsidR="00C10388" w:rsidRPr="00F95F01" w:rsidRDefault="00364D41" w:rsidP="006F1ECC">
      <w:pPr>
        <w:pStyle w:val="Akapitzlist"/>
        <w:numPr>
          <w:ilvl w:val="0"/>
          <w:numId w:val="80"/>
        </w:numPr>
        <w:ind w:left="567" w:hanging="425"/>
        <w:jc w:val="both"/>
        <w:rPr>
          <w:rFonts w:ascii="Garamond" w:hAnsi="Garamond"/>
          <w:sz w:val="22"/>
          <w:szCs w:val="22"/>
        </w:rPr>
      </w:pPr>
      <w:r>
        <w:rPr>
          <w:rFonts w:ascii="Garamond" w:hAnsi="Garamond"/>
          <w:sz w:val="22"/>
          <w:szCs w:val="22"/>
        </w:rPr>
        <w:t>żaden z członków</w:t>
      </w:r>
      <w:r w:rsidR="00C10388" w:rsidRPr="00F95F01">
        <w:rPr>
          <w:rFonts w:ascii="Garamond" w:hAnsi="Garamond"/>
          <w:sz w:val="22"/>
          <w:szCs w:val="22"/>
        </w:rPr>
        <w:t xml:space="preserve"> n</w:t>
      </w:r>
      <w:r w:rsidR="00453774" w:rsidRPr="00F95F01">
        <w:rPr>
          <w:rFonts w:ascii="Garamond" w:hAnsi="Garamond"/>
          <w:sz w:val="22"/>
          <w:szCs w:val="22"/>
        </w:rPr>
        <w:t>ie jest zatrudniony w biurze PLGR</w:t>
      </w:r>
      <w:r w:rsidR="00C10388" w:rsidRPr="00F95F01">
        <w:rPr>
          <w:rFonts w:ascii="Garamond" w:hAnsi="Garamond"/>
          <w:sz w:val="22"/>
          <w:szCs w:val="22"/>
        </w:rPr>
        <w:t>;</w:t>
      </w:r>
    </w:p>
    <w:p w14:paraId="7175462C" w14:textId="77777777" w:rsidR="00C10388" w:rsidRPr="00F95F01" w:rsidRDefault="00364D41" w:rsidP="006F1ECC">
      <w:pPr>
        <w:pStyle w:val="Akapitzlist"/>
        <w:numPr>
          <w:ilvl w:val="0"/>
          <w:numId w:val="80"/>
        </w:numPr>
        <w:ind w:left="567" w:hanging="425"/>
        <w:jc w:val="both"/>
        <w:rPr>
          <w:rFonts w:ascii="Garamond" w:hAnsi="Garamond"/>
          <w:sz w:val="22"/>
          <w:szCs w:val="22"/>
        </w:rPr>
      </w:pPr>
      <w:r>
        <w:rPr>
          <w:rFonts w:ascii="Garamond" w:hAnsi="Garamond"/>
          <w:sz w:val="22"/>
          <w:szCs w:val="22"/>
        </w:rPr>
        <w:t xml:space="preserve">w składzie </w:t>
      </w:r>
      <w:r w:rsidR="00C10388" w:rsidRPr="00F95F01">
        <w:rPr>
          <w:rFonts w:ascii="Garamond" w:hAnsi="Garamond"/>
          <w:sz w:val="22"/>
          <w:szCs w:val="22"/>
        </w:rPr>
        <w:t>są przedstawiciele wszyst</w:t>
      </w:r>
      <w:r w:rsidR="00453774" w:rsidRPr="00F95F01">
        <w:rPr>
          <w:rFonts w:ascii="Garamond" w:hAnsi="Garamond"/>
          <w:sz w:val="22"/>
          <w:szCs w:val="22"/>
        </w:rPr>
        <w:t>kich gmin będących członkami</w:t>
      </w:r>
      <w:r w:rsidR="00C10388" w:rsidRPr="00F95F01">
        <w:rPr>
          <w:rFonts w:ascii="Garamond" w:hAnsi="Garamond"/>
          <w:sz w:val="22"/>
          <w:szCs w:val="22"/>
        </w:rPr>
        <w:t>;</w:t>
      </w:r>
    </w:p>
    <w:p w14:paraId="3B11EC43" w14:textId="77777777" w:rsidR="00C10388" w:rsidRPr="00F95F01" w:rsidRDefault="00364D41" w:rsidP="006F1ECC">
      <w:pPr>
        <w:pStyle w:val="Akapitzlist"/>
        <w:numPr>
          <w:ilvl w:val="0"/>
          <w:numId w:val="80"/>
        </w:numPr>
        <w:ind w:left="567" w:hanging="425"/>
        <w:jc w:val="both"/>
        <w:rPr>
          <w:rFonts w:ascii="Garamond" w:hAnsi="Garamond"/>
          <w:sz w:val="22"/>
          <w:szCs w:val="22"/>
        </w:rPr>
      </w:pPr>
      <w:r>
        <w:rPr>
          <w:rFonts w:ascii="Garamond" w:hAnsi="Garamond"/>
          <w:sz w:val="22"/>
          <w:szCs w:val="22"/>
        </w:rPr>
        <w:t>w składzie</w:t>
      </w:r>
      <w:r w:rsidR="00C10388" w:rsidRPr="00F95F01">
        <w:rPr>
          <w:rFonts w:ascii="Garamond" w:hAnsi="Garamond"/>
          <w:sz w:val="22"/>
          <w:szCs w:val="22"/>
        </w:rPr>
        <w:t xml:space="preserve"> znajduje się więcej niż jedna kobieta;</w:t>
      </w:r>
    </w:p>
    <w:p w14:paraId="39A19DEF" w14:textId="77777777" w:rsidR="00C10388" w:rsidRPr="00F95F01" w:rsidRDefault="00364D41" w:rsidP="006F1ECC">
      <w:pPr>
        <w:pStyle w:val="Akapitzlist"/>
        <w:numPr>
          <w:ilvl w:val="0"/>
          <w:numId w:val="80"/>
        </w:numPr>
        <w:ind w:left="567" w:hanging="425"/>
        <w:jc w:val="both"/>
        <w:rPr>
          <w:rFonts w:ascii="Garamond" w:hAnsi="Garamond"/>
          <w:sz w:val="22"/>
          <w:szCs w:val="22"/>
        </w:rPr>
      </w:pPr>
      <w:r>
        <w:rPr>
          <w:rFonts w:ascii="Garamond" w:hAnsi="Garamond"/>
          <w:sz w:val="22"/>
          <w:szCs w:val="22"/>
        </w:rPr>
        <w:lastRenderedPageBreak/>
        <w:t>w składzie</w:t>
      </w:r>
      <w:r w:rsidR="00C10388" w:rsidRPr="00F95F01">
        <w:rPr>
          <w:rFonts w:ascii="Garamond" w:hAnsi="Garamond"/>
          <w:sz w:val="22"/>
          <w:szCs w:val="22"/>
        </w:rPr>
        <w:t xml:space="preserve"> znajdują się osoby poniżej 35 roku życia. </w:t>
      </w:r>
    </w:p>
    <w:p w14:paraId="08349A44" w14:textId="77777777" w:rsidR="00C10388" w:rsidRPr="00F95F01" w:rsidRDefault="00C10388" w:rsidP="006F1ECC">
      <w:pPr>
        <w:pStyle w:val="Akapitzlist"/>
        <w:numPr>
          <w:ilvl w:val="0"/>
          <w:numId w:val="80"/>
        </w:numPr>
        <w:ind w:left="567" w:hanging="425"/>
        <w:jc w:val="both"/>
        <w:rPr>
          <w:rFonts w:ascii="Garamond" w:hAnsi="Garamond"/>
          <w:sz w:val="22"/>
          <w:szCs w:val="22"/>
        </w:rPr>
      </w:pPr>
      <w:r w:rsidRPr="00F95F01">
        <w:rPr>
          <w:rFonts w:ascii="Garamond" w:hAnsi="Garamond"/>
          <w:sz w:val="22"/>
          <w:szCs w:val="22"/>
        </w:rPr>
        <w:t>w ramach sektora społecznego ani sektora gospodarczego nie istnieje żadna pojedyncza grupa interesu, która posiadałaby więcej niż 49 % praw głosu w podejmowaniu decyzji.</w:t>
      </w:r>
    </w:p>
    <w:p w14:paraId="650EDE45" w14:textId="77777777" w:rsidR="005906D6" w:rsidRDefault="005906D6" w:rsidP="005906D6">
      <w:pPr>
        <w:jc w:val="both"/>
        <w:rPr>
          <w:rFonts w:ascii="Garamond" w:hAnsi="Garamond"/>
          <w:sz w:val="22"/>
          <w:szCs w:val="22"/>
        </w:rPr>
      </w:pPr>
    </w:p>
    <w:p w14:paraId="0671E66B" w14:textId="77777777" w:rsidR="00AB4833" w:rsidRDefault="00AB4833" w:rsidP="005906D6">
      <w:pPr>
        <w:jc w:val="both"/>
        <w:rPr>
          <w:rFonts w:ascii="Garamond" w:hAnsi="Garamond"/>
          <w:sz w:val="22"/>
          <w:szCs w:val="22"/>
        </w:rPr>
      </w:pPr>
      <w:r>
        <w:rPr>
          <w:rFonts w:ascii="Garamond" w:hAnsi="Garamond"/>
          <w:sz w:val="22"/>
          <w:szCs w:val="22"/>
        </w:rPr>
        <w:t>Członkowie Rady ds. LSR</w:t>
      </w:r>
    </w:p>
    <w:p w14:paraId="5AA1592E" w14:textId="77777777" w:rsidR="00AB4833" w:rsidRPr="00AB4833" w:rsidRDefault="00AB4833" w:rsidP="009C63DD">
      <w:pPr>
        <w:pStyle w:val="Akapitzlist"/>
        <w:numPr>
          <w:ilvl w:val="0"/>
          <w:numId w:val="100"/>
        </w:numPr>
        <w:jc w:val="both"/>
        <w:rPr>
          <w:rFonts w:ascii="Garamond" w:hAnsi="Garamond"/>
          <w:sz w:val="22"/>
          <w:szCs w:val="22"/>
        </w:rPr>
      </w:pPr>
      <w:proofErr w:type="spellStart"/>
      <w:r w:rsidRPr="00AB4833">
        <w:rPr>
          <w:rFonts w:ascii="Garamond" w:hAnsi="Garamond"/>
          <w:sz w:val="22"/>
          <w:szCs w:val="22"/>
        </w:rPr>
        <w:t>Czynszak</w:t>
      </w:r>
      <w:proofErr w:type="spellEnd"/>
      <w:r w:rsidRPr="00AB4833">
        <w:rPr>
          <w:rFonts w:ascii="Garamond" w:hAnsi="Garamond"/>
          <w:sz w:val="22"/>
          <w:szCs w:val="22"/>
        </w:rPr>
        <w:t xml:space="preserve"> Aleksandra</w:t>
      </w:r>
      <w:r w:rsidRPr="00AB4833">
        <w:rPr>
          <w:rFonts w:ascii="Garamond" w:hAnsi="Garamond"/>
          <w:sz w:val="22"/>
          <w:szCs w:val="22"/>
        </w:rPr>
        <w:tab/>
      </w:r>
      <w:r>
        <w:rPr>
          <w:rFonts w:ascii="Garamond" w:hAnsi="Garamond"/>
          <w:sz w:val="22"/>
          <w:szCs w:val="22"/>
        </w:rPr>
        <w:tab/>
        <w:t>Gmina Krokowa</w:t>
      </w:r>
      <w:r>
        <w:rPr>
          <w:rFonts w:ascii="Garamond" w:hAnsi="Garamond"/>
          <w:sz w:val="22"/>
          <w:szCs w:val="22"/>
        </w:rPr>
        <w:tab/>
        <w:t>sektor gospodarczy (rybacki</w:t>
      </w:r>
      <w:r w:rsidRPr="00AB4833">
        <w:rPr>
          <w:rFonts w:ascii="Garamond" w:hAnsi="Garamond"/>
          <w:sz w:val="22"/>
          <w:szCs w:val="22"/>
        </w:rPr>
        <w:t>)</w:t>
      </w:r>
    </w:p>
    <w:p w14:paraId="7AE73065" w14:textId="77777777" w:rsidR="00AB4833" w:rsidRPr="00AB4833" w:rsidRDefault="00AB4833" w:rsidP="009C63DD">
      <w:pPr>
        <w:pStyle w:val="Akapitzlist"/>
        <w:numPr>
          <w:ilvl w:val="0"/>
          <w:numId w:val="100"/>
        </w:numPr>
        <w:jc w:val="both"/>
        <w:rPr>
          <w:rFonts w:ascii="Garamond" w:hAnsi="Garamond"/>
          <w:sz w:val="22"/>
          <w:szCs w:val="22"/>
        </w:rPr>
      </w:pPr>
      <w:r w:rsidRPr="00AB4833">
        <w:rPr>
          <w:rFonts w:ascii="Garamond" w:hAnsi="Garamond"/>
          <w:sz w:val="22"/>
          <w:szCs w:val="22"/>
        </w:rPr>
        <w:t>Sitkiewicz Andrzej</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Miasto Puck</w:t>
      </w:r>
      <w:r w:rsidRPr="00AB4833">
        <w:rPr>
          <w:rFonts w:ascii="Garamond" w:hAnsi="Garamond"/>
          <w:sz w:val="22"/>
          <w:szCs w:val="22"/>
        </w:rPr>
        <w:tab/>
      </w:r>
      <w:r>
        <w:rPr>
          <w:rFonts w:ascii="Garamond" w:hAnsi="Garamond"/>
          <w:sz w:val="22"/>
          <w:szCs w:val="22"/>
        </w:rPr>
        <w:tab/>
        <w:t>sektor społeczny oraz mieszkańcy</w:t>
      </w:r>
    </w:p>
    <w:p w14:paraId="1238881B" w14:textId="77777777" w:rsidR="00AB4833" w:rsidRPr="00AB4833" w:rsidRDefault="00AB4833" w:rsidP="009C63DD">
      <w:pPr>
        <w:pStyle w:val="Akapitzlist"/>
        <w:numPr>
          <w:ilvl w:val="0"/>
          <w:numId w:val="100"/>
        </w:numPr>
        <w:jc w:val="both"/>
        <w:rPr>
          <w:rFonts w:ascii="Garamond" w:hAnsi="Garamond"/>
          <w:sz w:val="22"/>
          <w:szCs w:val="22"/>
        </w:rPr>
      </w:pPr>
      <w:proofErr w:type="spellStart"/>
      <w:r w:rsidRPr="00AB4833">
        <w:rPr>
          <w:rFonts w:ascii="Garamond" w:hAnsi="Garamond"/>
          <w:sz w:val="22"/>
          <w:szCs w:val="22"/>
        </w:rPr>
        <w:t>Jochim</w:t>
      </w:r>
      <w:proofErr w:type="spellEnd"/>
      <w:r w:rsidRPr="00AB4833">
        <w:rPr>
          <w:rFonts w:ascii="Garamond" w:hAnsi="Garamond"/>
          <w:sz w:val="22"/>
          <w:szCs w:val="22"/>
        </w:rPr>
        <w:t xml:space="preserve"> Labuda Anna</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Miasto Puck</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sektor społeczn</w:t>
      </w:r>
      <w:r>
        <w:rPr>
          <w:rFonts w:ascii="Garamond" w:hAnsi="Garamond"/>
          <w:sz w:val="22"/>
          <w:szCs w:val="22"/>
        </w:rPr>
        <w:t>y</w:t>
      </w:r>
    </w:p>
    <w:p w14:paraId="1DCA3F90" w14:textId="77777777" w:rsidR="00AB4833" w:rsidRPr="00AB4833" w:rsidRDefault="00AB4833" w:rsidP="009C63DD">
      <w:pPr>
        <w:pStyle w:val="Akapitzlist"/>
        <w:numPr>
          <w:ilvl w:val="0"/>
          <w:numId w:val="100"/>
        </w:numPr>
        <w:jc w:val="both"/>
        <w:rPr>
          <w:rFonts w:ascii="Garamond" w:hAnsi="Garamond"/>
          <w:sz w:val="22"/>
          <w:szCs w:val="22"/>
        </w:rPr>
      </w:pPr>
      <w:proofErr w:type="spellStart"/>
      <w:r w:rsidRPr="00AB4833">
        <w:rPr>
          <w:rFonts w:ascii="Garamond" w:hAnsi="Garamond"/>
          <w:sz w:val="22"/>
          <w:szCs w:val="22"/>
        </w:rPr>
        <w:t>Pałkowski</w:t>
      </w:r>
      <w:proofErr w:type="spellEnd"/>
      <w:r w:rsidRPr="00AB4833">
        <w:rPr>
          <w:rFonts w:ascii="Garamond" w:hAnsi="Garamond"/>
          <w:sz w:val="22"/>
          <w:szCs w:val="22"/>
        </w:rPr>
        <w:t xml:space="preserve"> Jarosław</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Gmina Hel</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sektor publiczn</w:t>
      </w:r>
      <w:r>
        <w:rPr>
          <w:rFonts w:ascii="Garamond" w:hAnsi="Garamond"/>
          <w:sz w:val="22"/>
          <w:szCs w:val="22"/>
        </w:rPr>
        <w:t>y</w:t>
      </w:r>
      <w:r w:rsidRPr="00AB4833">
        <w:rPr>
          <w:rFonts w:ascii="Garamond" w:hAnsi="Garamond"/>
          <w:sz w:val="22"/>
          <w:szCs w:val="22"/>
        </w:rPr>
        <w:t xml:space="preserve"> (władza publiczna)</w:t>
      </w:r>
    </w:p>
    <w:p w14:paraId="72F54349" w14:textId="77777777" w:rsidR="00AB4833" w:rsidRPr="00AB4833" w:rsidRDefault="00AB4833" w:rsidP="009C63DD">
      <w:pPr>
        <w:pStyle w:val="Akapitzlist"/>
        <w:numPr>
          <w:ilvl w:val="0"/>
          <w:numId w:val="100"/>
        </w:numPr>
        <w:jc w:val="both"/>
        <w:rPr>
          <w:rFonts w:ascii="Garamond" w:hAnsi="Garamond"/>
          <w:sz w:val="22"/>
          <w:szCs w:val="22"/>
        </w:rPr>
      </w:pPr>
      <w:r w:rsidRPr="00F4474A">
        <w:rPr>
          <w:rFonts w:ascii="Garamond" w:hAnsi="Garamond"/>
          <w:color w:val="FF0000"/>
          <w:sz w:val="22"/>
          <w:szCs w:val="22"/>
          <w:u w:val="single"/>
        </w:rPr>
        <w:t xml:space="preserve">Budzisz </w:t>
      </w:r>
      <w:r w:rsidR="00B80910" w:rsidRPr="00F4474A">
        <w:rPr>
          <w:rFonts w:ascii="Garamond" w:hAnsi="Garamond"/>
          <w:color w:val="FF0000"/>
          <w:sz w:val="22"/>
          <w:szCs w:val="22"/>
          <w:u w:val="single"/>
        </w:rPr>
        <w:t>Daria</w:t>
      </w:r>
      <w:r w:rsidRPr="00F4474A">
        <w:rPr>
          <w:rFonts w:ascii="Garamond" w:hAnsi="Garamond"/>
          <w:color w:val="FF0000"/>
          <w:sz w:val="22"/>
          <w:szCs w:val="22"/>
        </w:rPr>
        <w:tab/>
      </w:r>
      <w:r>
        <w:rPr>
          <w:rFonts w:ascii="Garamond" w:hAnsi="Garamond"/>
          <w:sz w:val="22"/>
          <w:szCs w:val="22"/>
        </w:rPr>
        <w:tab/>
      </w:r>
      <w:r>
        <w:rPr>
          <w:rFonts w:ascii="Garamond" w:hAnsi="Garamond"/>
          <w:sz w:val="22"/>
          <w:szCs w:val="22"/>
        </w:rPr>
        <w:tab/>
      </w:r>
      <w:r w:rsidR="00A628AB">
        <w:rPr>
          <w:rFonts w:ascii="Garamond" w:hAnsi="Garamond"/>
          <w:sz w:val="22"/>
          <w:szCs w:val="22"/>
        </w:rPr>
        <w:t>Gmina Puck</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sektor gospodarcz</w:t>
      </w:r>
      <w:r>
        <w:rPr>
          <w:rFonts w:ascii="Garamond" w:hAnsi="Garamond"/>
          <w:sz w:val="22"/>
          <w:szCs w:val="22"/>
        </w:rPr>
        <w:t>y (rybacki</w:t>
      </w:r>
      <w:r w:rsidRPr="00AB4833">
        <w:rPr>
          <w:rFonts w:ascii="Garamond" w:hAnsi="Garamond"/>
          <w:sz w:val="22"/>
          <w:szCs w:val="22"/>
        </w:rPr>
        <w:t>)</w:t>
      </w:r>
      <w:r w:rsidR="00C937F5">
        <w:rPr>
          <w:rFonts w:ascii="Garamond" w:hAnsi="Garamond"/>
          <w:sz w:val="22"/>
          <w:szCs w:val="22"/>
        </w:rPr>
        <w:t xml:space="preserve"> / od 2017</w:t>
      </w:r>
    </w:p>
    <w:p w14:paraId="46234EC4" w14:textId="77777777" w:rsidR="00AB4833" w:rsidRPr="00AB4833" w:rsidRDefault="00AB4833" w:rsidP="009C63DD">
      <w:pPr>
        <w:pStyle w:val="Akapitzlist"/>
        <w:numPr>
          <w:ilvl w:val="0"/>
          <w:numId w:val="100"/>
        </w:numPr>
        <w:jc w:val="both"/>
        <w:rPr>
          <w:rFonts w:ascii="Garamond" w:hAnsi="Garamond"/>
          <w:sz w:val="22"/>
          <w:szCs w:val="22"/>
        </w:rPr>
      </w:pPr>
      <w:proofErr w:type="spellStart"/>
      <w:r w:rsidRPr="00AB4833">
        <w:rPr>
          <w:rFonts w:ascii="Garamond" w:hAnsi="Garamond"/>
          <w:sz w:val="22"/>
          <w:szCs w:val="22"/>
        </w:rPr>
        <w:t>Selonke</w:t>
      </w:r>
      <w:proofErr w:type="spellEnd"/>
      <w:r w:rsidRPr="00AB4833">
        <w:rPr>
          <w:rFonts w:ascii="Garamond" w:hAnsi="Garamond"/>
          <w:sz w:val="22"/>
          <w:szCs w:val="22"/>
        </w:rPr>
        <w:t xml:space="preserve"> Marcin</w:t>
      </w:r>
      <w:r w:rsidRPr="00AB4833">
        <w:rPr>
          <w:rFonts w:ascii="Garamond" w:hAnsi="Garamond"/>
          <w:sz w:val="22"/>
          <w:szCs w:val="22"/>
        </w:rPr>
        <w:tab/>
      </w:r>
      <w:r>
        <w:rPr>
          <w:rFonts w:ascii="Garamond" w:hAnsi="Garamond"/>
          <w:sz w:val="22"/>
          <w:szCs w:val="22"/>
        </w:rPr>
        <w:tab/>
      </w:r>
      <w:r>
        <w:rPr>
          <w:rFonts w:ascii="Garamond" w:hAnsi="Garamond"/>
          <w:sz w:val="22"/>
          <w:szCs w:val="22"/>
        </w:rPr>
        <w:tab/>
      </w:r>
      <w:r w:rsidRPr="00AB4833">
        <w:rPr>
          <w:rFonts w:ascii="Garamond" w:hAnsi="Garamond"/>
          <w:sz w:val="22"/>
          <w:szCs w:val="22"/>
        </w:rPr>
        <w:t>Gmina Puck</w:t>
      </w:r>
      <w:r w:rsidRPr="00AB4833">
        <w:rPr>
          <w:rFonts w:ascii="Garamond" w:hAnsi="Garamond"/>
          <w:sz w:val="22"/>
          <w:szCs w:val="22"/>
        </w:rPr>
        <w:tab/>
      </w:r>
      <w:r>
        <w:rPr>
          <w:rFonts w:ascii="Garamond" w:hAnsi="Garamond"/>
          <w:sz w:val="22"/>
          <w:szCs w:val="22"/>
        </w:rPr>
        <w:tab/>
        <w:t>sektor społeczny</w:t>
      </w:r>
    </w:p>
    <w:p w14:paraId="539189CC" w14:textId="1DB22F27" w:rsidR="00AB4833" w:rsidRPr="00AB4833" w:rsidRDefault="00B80910" w:rsidP="009C63DD">
      <w:pPr>
        <w:pStyle w:val="Akapitzlist"/>
        <w:numPr>
          <w:ilvl w:val="0"/>
          <w:numId w:val="100"/>
        </w:numPr>
        <w:jc w:val="both"/>
        <w:rPr>
          <w:rFonts w:ascii="Garamond" w:hAnsi="Garamond"/>
          <w:sz w:val="22"/>
          <w:szCs w:val="22"/>
        </w:rPr>
      </w:pPr>
      <w:r w:rsidRPr="00F4474A">
        <w:rPr>
          <w:rFonts w:ascii="Garamond" w:hAnsi="Garamond"/>
          <w:color w:val="FF0000"/>
          <w:sz w:val="22"/>
          <w:szCs w:val="22"/>
          <w:u w:val="single"/>
        </w:rPr>
        <w:t xml:space="preserve">Daniel </w:t>
      </w:r>
      <w:proofErr w:type="spellStart"/>
      <w:r w:rsidRPr="00F4474A">
        <w:rPr>
          <w:rFonts w:ascii="Garamond" w:hAnsi="Garamond"/>
          <w:color w:val="FF0000"/>
          <w:sz w:val="22"/>
          <w:szCs w:val="22"/>
          <w:u w:val="single"/>
        </w:rPr>
        <w:t>Kohnke</w:t>
      </w:r>
      <w:proofErr w:type="spellEnd"/>
      <w:r w:rsidR="00AB4833" w:rsidRPr="00F4474A">
        <w:rPr>
          <w:rFonts w:ascii="Garamond" w:hAnsi="Garamond"/>
          <w:color w:val="FF0000"/>
          <w:sz w:val="22"/>
          <w:szCs w:val="22"/>
          <w:u w:val="single"/>
        </w:rPr>
        <w:tab/>
      </w:r>
      <w:r w:rsidR="00AB4833">
        <w:rPr>
          <w:rFonts w:ascii="Garamond" w:hAnsi="Garamond"/>
          <w:sz w:val="22"/>
          <w:szCs w:val="22"/>
        </w:rPr>
        <w:tab/>
      </w:r>
      <w:r w:rsidR="00AB4833">
        <w:rPr>
          <w:rFonts w:ascii="Garamond" w:hAnsi="Garamond"/>
          <w:sz w:val="22"/>
          <w:szCs w:val="22"/>
        </w:rPr>
        <w:tab/>
      </w:r>
      <w:r w:rsidR="00FD7646">
        <w:rPr>
          <w:rFonts w:ascii="Garamond" w:hAnsi="Garamond"/>
          <w:sz w:val="22"/>
          <w:szCs w:val="22"/>
        </w:rPr>
        <w:t xml:space="preserve">Gmina Jastarnia </w:t>
      </w:r>
      <w:r w:rsidR="00AB4833">
        <w:rPr>
          <w:rFonts w:ascii="Garamond" w:hAnsi="Garamond"/>
          <w:sz w:val="22"/>
          <w:szCs w:val="22"/>
        </w:rPr>
        <w:tab/>
        <w:t>sektor gospodarczy</w:t>
      </w:r>
      <w:r w:rsidR="00AB4833" w:rsidRPr="00AB4833">
        <w:rPr>
          <w:rFonts w:ascii="Garamond" w:hAnsi="Garamond"/>
          <w:sz w:val="22"/>
          <w:szCs w:val="22"/>
        </w:rPr>
        <w:t xml:space="preserve"> (rybacki)</w:t>
      </w:r>
      <w:r w:rsidR="00C937F5">
        <w:rPr>
          <w:rFonts w:ascii="Garamond" w:hAnsi="Garamond"/>
          <w:sz w:val="22"/>
          <w:szCs w:val="22"/>
        </w:rPr>
        <w:t xml:space="preserve"> / od 2017</w:t>
      </w:r>
    </w:p>
    <w:p w14:paraId="116033B9" w14:textId="77777777" w:rsidR="00AB4833" w:rsidRPr="00AB4833" w:rsidRDefault="00AB4833" w:rsidP="009C63DD">
      <w:pPr>
        <w:pStyle w:val="Akapitzlist"/>
        <w:numPr>
          <w:ilvl w:val="0"/>
          <w:numId w:val="100"/>
        </w:numPr>
        <w:jc w:val="both"/>
        <w:rPr>
          <w:rFonts w:ascii="Garamond" w:hAnsi="Garamond"/>
          <w:sz w:val="22"/>
          <w:szCs w:val="22"/>
        </w:rPr>
      </w:pPr>
      <w:r w:rsidRPr="00AB4833">
        <w:rPr>
          <w:rFonts w:ascii="Garamond" w:hAnsi="Garamond"/>
          <w:sz w:val="22"/>
          <w:szCs w:val="22"/>
        </w:rPr>
        <w:t>Grodzki Piotr</w:t>
      </w:r>
      <w:r w:rsidRPr="00AB4833">
        <w:rPr>
          <w:rFonts w:ascii="Garamond" w:hAnsi="Garamond"/>
          <w:sz w:val="22"/>
          <w:szCs w:val="22"/>
        </w:rPr>
        <w:tab/>
      </w:r>
      <w:r>
        <w:rPr>
          <w:rFonts w:ascii="Garamond" w:hAnsi="Garamond"/>
          <w:sz w:val="22"/>
          <w:szCs w:val="22"/>
        </w:rPr>
        <w:tab/>
      </w:r>
      <w:r>
        <w:rPr>
          <w:rFonts w:ascii="Garamond" w:hAnsi="Garamond"/>
          <w:sz w:val="22"/>
          <w:szCs w:val="22"/>
        </w:rPr>
        <w:tab/>
        <w:t>Gmina Władysławowo</w:t>
      </w:r>
      <w:r>
        <w:rPr>
          <w:rFonts w:ascii="Garamond" w:hAnsi="Garamond"/>
          <w:sz w:val="22"/>
          <w:szCs w:val="22"/>
        </w:rPr>
        <w:tab/>
        <w:t>sektor</w:t>
      </w:r>
      <w:r w:rsidRPr="00AB4833">
        <w:rPr>
          <w:rFonts w:ascii="Garamond" w:hAnsi="Garamond"/>
          <w:sz w:val="22"/>
          <w:szCs w:val="22"/>
        </w:rPr>
        <w:t xml:space="preserve"> gospodarcz</w:t>
      </w:r>
      <w:r>
        <w:rPr>
          <w:rFonts w:ascii="Garamond" w:hAnsi="Garamond"/>
          <w:sz w:val="22"/>
          <w:szCs w:val="22"/>
        </w:rPr>
        <w:t>y</w:t>
      </w:r>
      <w:r w:rsidRPr="00AB4833">
        <w:rPr>
          <w:rFonts w:ascii="Garamond" w:hAnsi="Garamond"/>
          <w:sz w:val="22"/>
          <w:szCs w:val="22"/>
        </w:rPr>
        <w:t xml:space="preserve"> (rybacki)</w:t>
      </w:r>
    </w:p>
    <w:p w14:paraId="32AD072A" w14:textId="77777777" w:rsidR="00AB4833" w:rsidRPr="00AB4833" w:rsidRDefault="00AB4833" w:rsidP="009C63DD">
      <w:pPr>
        <w:pStyle w:val="Akapitzlist"/>
        <w:numPr>
          <w:ilvl w:val="0"/>
          <w:numId w:val="100"/>
        </w:numPr>
        <w:jc w:val="both"/>
        <w:rPr>
          <w:rFonts w:ascii="Garamond" w:hAnsi="Garamond"/>
          <w:sz w:val="22"/>
          <w:szCs w:val="22"/>
        </w:rPr>
      </w:pPr>
      <w:r w:rsidRPr="00AB4833">
        <w:rPr>
          <w:rFonts w:ascii="Garamond" w:hAnsi="Garamond"/>
          <w:sz w:val="22"/>
          <w:szCs w:val="22"/>
        </w:rPr>
        <w:t>Puszkarczuk Tadeusz</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Gmina Puck</w:t>
      </w:r>
      <w:r w:rsidRPr="00AB4833">
        <w:rPr>
          <w:rFonts w:ascii="Garamond" w:hAnsi="Garamond"/>
          <w:sz w:val="22"/>
          <w:szCs w:val="22"/>
        </w:rPr>
        <w:tab/>
      </w:r>
      <w:r>
        <w:rPr>
          <w:rFonts w:ascii="Garamond" w:hAnsi="Garamond"/>
          <w:sz w:val="22"/>
          <w:szCs w:val="22"/>
        </w:rPr>
        <w:tab/>
        <w:t>sektor</w:t>
      </w:r>
      <w:r w:rsidRPr="00AB4833">
        <w:rPr>
          <w:rFonts w:ascii="Garamond" w:hAnsi="Garamond"/>
          <w:sz w:val="22"/>
          <w:szCs w:val="22"/>
        </w:rPr>
        <w:t xml:space="preserve"> publiczn</w:t>
      </w:r>
      <w:r>
        <w:rPr>
          <w:rFonts w:ascii="Garamond" w:hAnsi="Garamond"/>
          <w:sz w:val="22"/>
          <w:szCs w:val="22"/>
        </w:rPr>
        <w:t>y</w:t>
      </w:r>
      <w:r w:rsidRPr="00AB4833">
        <w:rPr>
          <w:rFonts w:ascii="Garamond" w:hAnsi="Garamond"/>
          <w:sz w:val="22"/>
          <w:szCs w:val="22"/>
        </w:rPr>
        <w:t xml:space="preserve"> (władza publiczna)</w:t>
      </w:r>
    </w:p>
    <w:p w14:paraId="32F8B09F" w14:textId="77777777" w:rsidR="00AB4833" w:rsidRPr="00AB4833" w:rsidRDefault="00AB4833" w:rsidP="009C63DD">
      <w:pPr>
        <w:pStyle w:val="Akapitzlist"/>
        <w:numPr>
          <w:ilvl w:val="0"/>
          <w:numId w:val="100"/>
        </w:numPr>
        <w:jc w:val="both"/>
        <w:rPr>
          <w:rFonts w:ascii="Garamond" w:hAnsi="Garamond"/>
          <w:sz w:val="22"/>
          <w:szCs w:val="22"/>
        </w:rPr>
      </w:pPr>
      <w:proofErr w:type="spellStart"/>
      <w:r w:rsidRPr="00AB4833">
        <w:rPr>
          <w:rFonts w:ascii="Garamond" w:hAnsi="Garamond"/>
          <w:sz w:val="22"/>
          <w:szCs w:val="22"/>
        </w:rPr>
        <w:t>Groenwald</w:t>
      </w:r>
      <w:proofErr w:type="spellEnd"/>
      <w:r w:rsidRPr="00AB4833">
        <w:rPr>
          <w:rFonts w:ascii="Garamond" w:hAnsi="Garamond"/>
          <w:sz w:val="22"/>
          <w:szCs w:val="22"/>
        </w:rPr>
        <w:t xml:space="preserve"> Tomasz</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Gmina Hel</w:t>
      </w:r>
      <w:r w:rsidRPr="00AB4833">
        <w:rPr>
          <w:rFonts w:ascii="Garamond" w:hAnsi="Garamond"/>
          <w:sz w:val="22"/>
          <w:szCs w:val="22"/>
        </w:rPr>
        <w:tab/>
      </w:r>
      <w:r>
        <w:rPr>
          <w:rFonts w:ascii="Garamond" w:hAnsi="Garamond"/>
          <w:sz w:val="22"/>
          <w:szCs w:val="22"/>
        </w:rPr>
        <w:tab/>
        <w:t>sektor</w:t>
      </w:r>
      <w:r w:rsidRPr="00AB4833">
        <w:rPr>
          <w:rFonts w:ascii="Garamond" w:hAnsi="Garamond"/>
          <w:sz w:val="22"/>
          <w:szCs w:val="22"/>
        </w:rPr>
        <w:t xml:space="preserve"> gospodarcz</w:t>
      </w:r>
      <w:r>
        <w:rPr>
          <w:rFonts w:ascii="Garamond" w:hAnsi="Garamond"/>
          <w:sz w:val="22"/>
          <w:szCs w:val="22"/>
        </w:rPr>
        <w:t>y</w:t>
      </w:r>
      <w:r w:rsidRPr="00AB4833">
        <w:rPr>
          <w:rFonts w:ascii="Garamond" w:hAnsi="Garamond"/>
          <w:sz w:val="22"/>
          <w:szCs w:val="22"/>
        </w:rPr>
        <w:t xml:space="preserve"> (rybacki)</w:t>
      </w:r>
    </w:p>
    <w:p w14:paraId="099C9FDA" w14:textId="6972E224" w:rsidR="00AB4833" w:rsidRPr="00AB4833" w:rsidRDefault="00B80910" w:rsidP="009C63DD">
      <w:pPr>
        <w:pStyle w:val="Akapitzlist"/>
        <w:numPr>
          <w:ilvl w:val="0"/>
          <w:numId w:val="100"/>
        </w:numPr>
        <w:jc w:val="both"/>
        <w:rPr>
          <w:rFonts w:ascii="Garamond" w:hAnsi="Garamond"/>
          <w:sz w:val="22"/>
          <w:szCs w:val="22"/>
        </w:rPr>
      </w:pPr>
      <w:r w:rsidRPr="00F4474A">
        <w:rPr>
          <w:rFonts w:ascii="Garamond" w:hAnsi="Garamond"/>
          <w:color w:val="FF0000"/>
          <w:sz w:val="22"/>
          <w:szCs w:val="22"/>
          <w:u w:val="single"/>
        </w:rPr>
        <w:t xml:space="preserve">Marcin </w:t>
      </w:r>
      <w:proofErr w:type="spellStart"/>
      <w:r w:rsidR="00A628AB" w:rsidRPr="00F4474A">
        <w:rPr>
          <w:rFonts w:ascii="Garamond" w:hAnsi="Garamond"/>
          <w:color w:val="FF0000"/>
          <w:sz w:val="22"/>
          <w:szCs w:val="22"/>
          <w:u w:val="single"/>
        </w:rPr>
        <w:t>Konkel</w:t>
      </w:r>
      <w:proofErr w:type="spellEnd"/>
      <w:r w:rsidR="00AB4833" w:rsidRPr="00F4474A">
        <w:rPr>
          <w:rFonts w:ascii="Garamond" w:hAnsi="Garamond"/>
          <w:color w:val="FF0000"/>
          <w:sz w:val="22"/>
          <w:szCs w:val="22"/>
          <w:u w:val="single"/>
        </w:rPr>
        <w:tab/>
      </w:r>
      <w:r w:rsidR="00AB4833">
        <w:rPr>
          <w:rFonts w:ascii="Garamond" w:hAnsi="Garamond"/>
          <w:sz w:val="22"/>
          <w:szCs w:val="22"/>
        </w:rPr>
        <w:tab/>
      </w:r>
      <w:r w:rsidR="00AB4833">
        <w:rPr>
          <w:rFonts w:ascii="Garamond" w:hAnsi="Garamond"/>
          <w:sz w:val="22"/>
          <w:szCs w:val="22"/>
        </w:rPr>
        <w:tab/>
      </w:r>
      <w:r w:rsidR="00AB4833" w:rsidRPr="00AB4833">
        <w:rPr>
          <w:rFonts w:ascii="Garamond" w:hAnsi="Garamond"/>
          <w:sz w:val="22"/>
          <w:szCs w:val="22"/>
        </w:rPr>
        <w:t xml:space="preserve">Gmina </w:t>
      </w:r>
      <w:r w:rsidR="00FD7646">
        <w:rPr>
          <w:rFonts w:ascii="Garamond" w:hAnsi="Garamond"/>
          <w:sz w:val="22"/>
          <w:szCs w:val="22"/>
        </w:rPr>
        <w:t xml:space="preserve">Jastarnia </w:t>
      </w:r>
      <w:r w:rsidR="00AB4833">
        <w:rPr>
          <w:rFonts w:ascii="Garamond" w:hAnsi="Garamond"/>
          <w:sz w:val="22"/>
          <w:szCs w:val="22"/>
        </w:rPr>
        <w:tab/>
        <w:t>sektor</w:t>
      </w:r>
      <w:r w:rsidR="00AB4833" w:rsidRPr="00AB4833">
        <w:rPr>
          <w:rFonts w:ascii="Garamond" w:hAnsi="Garamond"/>
          <w:sz w:val="22"/>
          <w:szCs w:val="22"/>
        </w:rPr>
        <w:t xml:space="preserve"> gospodarcz</w:t>
      </w:r>
      <w:r w:rsidR="00AB4833">
        <w:rPr>
          <w:rFonts w:ascii="Garamond" w:hAnsi="Garamond"/>
          <w:sz w:val="22"/>
          <w:szCs w:val="22"/>
        </w:rPr>
        <w:t>y</w:t>
      </w:r>
      <w:r w:rsidR="00AB4833" w:rsidRPr="00AB4833">
        <w:rPr>
          <w:rFonts w:ascii="Garamond" w:hAnsi="Garamond"/>
          <w:sz w:val="22"/>
          <w:szCs w:val="22"/>
        </w:rPr>
        <w:t xml:space="preserve"> (rybacki)</w:t>
      </w:r>
      <w:r w:rsidR="00C937F5">
        <w:rPr>
          <w:rFonts w:ascii="Garamond" w:hAnsi="Garamond"/>
          <w:sz w:val="22"/>
          <w:szCs w:val="22"/>
        </w:rPr>
        <w:t xml:space="preserve"> / od 2017</w:t>
      </w:r>
    </w:p>
    <w:p w14:paraId="58AD2ABC" w14:textId="77777777" w:rsidR="00AB4833" w:rsidRPr="00AB4833" w:rsidRDefault="00AB4833" w:rsidP="009C63DD">
      <w:pPr>
        <w:pStyle w:val="Akapitzlist"/>
        <w:numPr>
          <w:ilvl w:val="0"/>
          <w:numId w:val="100"/>
        </w:numPr>
        <w:jc w:val="both"/>
        <w:rPr>
          <w:rFonts w:ascii="Garamond" w:hAnsi="Garamond"/>
          <w:sz w:val="22"/>
          <w:szCs w:val="22"/>
        </w:rPr>
      </w:pPr>
      <w:proofErr w:type="spellStart"/>
      <w:r w:rsidRPr="00AB4833">
        <w:rPr>
          <w:rFonts w:ascii="Garamond" w:hAnsi="Garamond"/>
          <w:sz w:val="22"/>
          <w:szCs w:val="22"/>
        </w:rPr>
        <w:t>Narkowicz</w:t>
      </w:r>
      <w:proofErr w:type="spellEnd"/>
      <w:r w:rsidRPr="00AB4833">
        <w:rPr>
          <w:rFonts w:ascii="Garamond" w:hAnsi="Garamond"/>
          <w:sz w:val="22"/>
          <w:szCs w:val="22"/>
        </w:rPr>
        <w:t xml:space="preserve"> Tyberiusz</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Gmina Jastarnia</w:t>
      </w:r>
      <w:r w:rsidRPr="00AB4833">
        <w:rPr>
          <w:rFonts w:ascii="Garamond" w:hAnsi="Garamond"/>
          <w:sz w:val="22"/>
          <w:szCs w:val="22"/>
        </w:rPr>
        <w:tab/>
      </w:r>
      <w:r>
        <w:rPr>
          <w:rFonts w:ascii="Garamond" w:hAnsi="Garamond"/>
          <w:sz w:val="22"/>
          <w:szCs w:val="22"/>
        </w:rPr>
        <w:tab/>
        <w:t>sektor</w:t>
      </w:r>
      <w:r w:rsidRPr="00AB4833">
        <w:rPr>
          <w:rFonts w:ascii="Garamond" w:hAnsi="Garamond"/>
          <w:sz w:val="22"/>
          <w:szCs w:val="22"/>
        </w:rPr>
        <w:t xml:space="preserve"> publiczn</w:t>
      </w:r>
      <w:r>
        <w:rPr>
          <w:rFonts w:ascii="Garamond" w:hAnsi="Garamond"/>
          <w:sz w:val="22"/>
          <w:szCs w:val="22"/>
        </w:rPr>
        <w:t>y</w:t>
      </w:r>
      <w:r w:rsidRPr="00AB4833">
        <w:rPr>
          <w:rFonts w:ascii="Garamond" w:hAnsi="Garamond"/>
          <w:sz w:val="22"/>
          <w:szCs w:val="22"/>
        </w:rPr>
        <w:t xml:space="preserve"> (władza publiczna)</w:t>
      </w:r>
    </w:p>
    <w:p w14:paraId="064D6583" w14:textId="77777777" w:rsidR="00AB4833" w:rsidRPr="00AB4833" w:rsidRDefault="00AB4833" w:rsidP="009C63DD">
      <w:pPr>
        <w:pStyle w:val="Akapitzlist"/>
        <w:numPr>
          <w:ilvl w:val="0"/>
          <w:numId w:val="100"/>
        </w:numPr>
        <w:jc w:val="both"/>
        <w:rPr>
          <w:rFonts w:ascii="Garamond" w:hAnsi="Garamond"/>
          <w:sz w:val="22"/>
          <w:szCs w:val="22"/>
        </w:rPr>
      </w:pPr>
      <w:r w:rsidRPr="00AB4833">
        <w:rPr>
          <w:rFonts w:ascii="Garamond" w:hAnsi="Garamond"/>
          <w:sz w:val="22"/>
          <w:szCs w:val="22"/>
        </w:rPr>
        <w:t>Karczewska Wiesława</w:t>
      </w:r>
      <w:r w:rsidRPr="00AB4833">
        <w:rPr>
          <w:rFonts w:ascii="Garamond" w:hAnsi="Garamond"/>
          <w:sz w:val="22"/>
          <w:szCs w:val="22"/>
        </w:rPr>
        <w:tab/>
      </w:r>
      <w:r>
        <w:rPr>
          <w:rFonts w:ascii="Garamond" w:hAnsi="Garamond"/>
          <w:sz w:val="22"/>
          <w:szCs w:val="22"/>
        </w:rPr>
        <w:tab/>
        <w:t>Gmina Władysławowo</w:t>
      </w:r>
      <w:r>
        <w:rPr>
          <w:rFonts w:ascii="Garamond" w:hAnsi="Garamond"/>
          <w:sz w:val="22"/>
          <w:szCs w:val="22"/>
        </w:rPr>
        <w:tab/>
        <w:t>sektor</w:t>
      </w:r>
      <w:r w:rsidRPr="00AB4833">
        <w:rPr>
          <w:rFonts w:ascii="Garamond" w:hAnsi="Garamond"/>
          <w:sz w:val="22"/>
          <w:szCs w:val="22"/>
        </w:rPr>
        <w:t xml:space="preserve"> publiczn</w:t>
      </w:r>
      <w:r>
        <w:rPr>
          <w:rFonts w:ascii="Garamond" w:hAnsi="Garamond"/>
          <w:sz w:val="22"/>
          <w:szCs w:val="22"/>
        </w:rPr>
        <w:t>y</w:t>
      </w:r>
      <w:r w:rsidRPr="00AB4833">
        <w:rPr>
          <w:rFonts w:ascii="Garamond" w:hAnsi="Garamond"/>
          <w:sz w:val="22"/>
          <w:szCs w:val="22"/>
        </w:rPr>
        <w:t xml:space="preserve"> (pozostałe)</w:t>
      </w:r>
    </w:p>
    <w:p w14:paraId="623C05B0" w14:textId="77777777" w:rsidR="00AB4833" w:rsidRPr="00AB4833" w:rsidRDefault="00AB4833" w:rsidP="009C63DD">
      <w:pPr>
        <w:pStyle w:val="Akapitzlist"/>
        <w:numPr>
          <w:ilvl w:val="0"/>
          <w:numId w:val="100"/>
        </w:numPr>
        <w:jc w:val="both"/>
        <w:rPr>
          <w:rFonts w:ascii="Garamond" w:hAnsi="Garamond"/>
          <w:sz w:val="22"/>
          <w:szCs w:val="22"/>
        </w:rPr>
      </w:pPr>
      <w:proofErr w:type="spellStart"/>
      <w:r w:rsidRPr="00AB4833">
        <w:rPr>
          <w:rFonts w:ascii="Garamond" w:hAnsi="Garamond"/>
          <w:sz w:val="22"/>
          <w:szCs w:val="22"/>
        </w:rPr>
        <w:t>Wiekiera</w:t>
      </w:r>
      <w:proofErr w:type="spellEnd"/>
      <w:r w:rsidRPr="00AB4833">
        <w:rPr>
          <w:rFonts w:ascii="Garamond" w:hAnsi="Garamond"/>
          <w:sz w:val="22"/>
          <w:szCs w:val="22"/>
        </w:rPr>
        <w:t xml:space="preserve"> Zbigniew</w:t>
      </w:r>
      <w:r w:rsidRPr="00AB4833">
        <w:rPr>
          <w:rFonts w:ascii="Garamond" w:hAnsi="Garamond"/>
          <w:sz w:val="22"/>
          <w:szCs w:val="22"/>
        </w:rPr>
        <w:tab/>
      </w:r>
      <w:r>
        <w:rPr>
          <w:rFonts w:ascii="Garamond" w:hAnsi="Garamond"/>
          <w:sz w:val="22"/>
          <w:szCs w:val="22"/>
        </w:rPr>
        <w:tab/>
      </w:r>
      <w:r w:rsidRPr="00AB4833">
        <w:rPr>
          <w:rFonts w:ascii="Garamond" w:hAnsi="Garamond"/>
          <w:sz w:val="22"/>
          <w:szCs w:val="22"/>
        </w:rPr>
        <w:t>Gmina Hel</w:t>
      </w:r>
      <w:r w:rsidRPr="00AB4833">
        <w:rPr>
          <w:rFonts w:ascii="Garamond" w:hAnsi="Garamond"/>
          <w:sz w:val="22"/>
          <w:szCs w:val="22"/>
        </w:rPr>
        <w:tab/>
      </w:r>
      <w:r>
        <w:rPr>
          <w:rFonts w:ascii="Garamond" w:hAnsi="Garamond"/>
          <w:sz w:val="22"/>
          <w:szCs w:val="22"/>
        </w:rPr>
        <w:tab/>
        <w:t>sektor</w:t>
      </w:r>
      <w:r w:rsidRPr="00AB4833">
        <w:rPr>
          <w:rFonts w:ascii="Garamond" w:hAnsi="Garamond"/>
          <w:sz w:val="22"/>
          <w:szCs w:val="22"/>
        </w:rPr>
        <w:t xml:space="preserve"> społeczn</w:t>
      </w:r>
      <w:r>
        <w:rPr>
          <w:rFonts w:ascii="Garamond" w:hAnsi="Garamond"/>
          <w:sz w:val="22"/>
          <w:szCs w:val="22"/>
        </w:rPr>
        <w:t>y</w:t>
      </w:r>
    </w:p>
    <w:p w14:paraId="33B32C7F" w14:textId="77777777" w:rsidR="00AB4833" w:rsidRPr="00AB4833" w:rsidRDefault="00AB4833" w:rsidP="009C63DD">
      <w:pPr>
        <w:pStyle w:val="Akapitzlist"/>
        <w:numPr>
          <w:ilvl w:val="0"/>
          <w:numId w:val="100"/>
        </w:numPr>
        <w:jc w:val="both"/>
        <w:rPr>
          <w:rFonts w:ascii="Garamond" w:hAnsi="Garamond"/>
          <w:sz w:val="22"/>
          <w:szCs w:val="22"/>
        </w:rPr>
      </w:pPr>
      <w:r w:rsidRPr="00AB4833">
        <w:rPr>
          <w:rFonts w:ascii="Garamond" w:hAnsi="Garamond"/>
          <w:sz w:val="22"/>
          <w:szCs w:val="22"/>
        </w:rPr>
        <w:t>Dettlaff Zenon</w:t>
      </w:r>
      <w:r w:rsidRPr="00AB4833">
        <w:rPr>
          <w:rFonts w:ascii="Garamond" w:hAnsi="Garamond"/>
          <w:sz w:val="22"/>
          <w:szCs w:val="22"/>
        </w:rPr>
        <w:tab/>
      </w:r>
      <w:r>
        <w:rPr>
          <w:rFonts w:ascii="Garamond" w:hAnsi="Garamond"/>
          <w:sz w:val="22"/>
          <w:szCs w:val="22"/>
        </w:rPr>
        <w:tab/>
      </w:r>
      <w:r>
        <w:rPr>
          <w:rFonts w:ascii="Garamond" w:hAnsi="Garamond"/>
          <w:sz w:val="22"/>
          <w:szCs w:val="22"/>
        </w:rPr>
        <w:tab/>
        <w:t>Gmina Krokowa</w:t>
      </w:r>
      <w:r>
        <w:rPr>
          <w:rFonts w:ascii="Garamond" w:hAnsi="Garamond"/>
          <w:sz w:val="22"/>
          <w:szCs w:val="22"/>
        </w:rPr>
        <w:tab/>
        <w:t>sektor społeczny</w:t>
      </w:r>
    </w:p>
    <w:p w14:paraId="7BBECBC4" w14:textId="77777777" w:rsidR="00AB4833" w:rsidRDefault="00AB4833" w:rsidP="005906D6">
      <w:pPr>
        <w:jc w:val="both"/>
        <w:rPr>
          <w:rFonts w:ascii="Garamond" w:hAnsi="Garamond"/>
          <w:sz w:val="22"/>
          <w:szCs w:val="22"/>
        </w:rPr>
      </w:pPr>
    </w:p>
    <w:p w14:paraId="619C10EB" w14:textId="77777777" w:rsidR="00711D4D" w:rsidRPr="00F95F01" w:rsidRDefault="005906D6" w:rsidP="00711D4D">
      <w:pPr>
        <w:jc w:val="both"/>
        <w:rPr>
          <w:rFonts w:ascii="Garamond" w:hAnsi="Garamond"/>
          <w:sz w:val="22"/>
          <w:szCs w:val="22"/>
        </w:rPr>
      </w:pPr>
      <w:r w:rsidRPr="00F95F01">
        <w:rPr>
          <w:rFonts w:ascii="Garamond" w:hAnsi="Garamond"/>
          <w:sz w:val="22"/>
          <w:szCs w:val="22"/>
        </w:rPr>
        <w:t>Zgodnie z Regulaminem Rady</w:t>
      </w:r>
      <w:r w:rsidR="00364D41">
        <w:rPr>
          <w:rFonts w:ascii="Garamond" w:hAnsi="Garamond"/>
          <w:sz w:val="22"/>
          <w:szCs w:val="22"/>
        </w:rPr>
        <w:t xml:space="preserve"> ds. LSR</w:t>
      </w:r>
      <w:r w:rsidRPr="00F95F01">
        <w:rPr>
          <w:rFonts w:ascii="Garamond" w:hAnsi="Garamond"/>
          <w:sz w:val="22"/>
          <w:szCs w:val="22"/>
        </w:rPr>
        <w:t>, prowadzony jest r</w:t>
      </w:r>
      <w:r w:rsidR="00166774" w:rsidRPr="00F95F01">
        <w:rPr>
          <w:rFonts w:ascii="Garamond" w:hAnsi="Garamond"/>
          <w:sz w:val="22"/>
          <w:szCs w:val="22"/>
        </w:rPr>
        <w:t xml:space="preserve">ejestr interesów członków Rady </w:t>
      </w:r>
      <w:r w:rsidRPr="00F95F01">
        <w:rPr>
          <w:rFonts w:ascii="Garamond" w:hAnsi="Garamond"/>
          <w:sz w:val="22"/>
          <w:szCs w:val="22"/>
        </w:rPr>
        <w:t>pozwalając</w:t>
      </w:r>
      <w:r w:rsidR="00A24209">
        <w:rPr>
          <w:rFonts w:ascii="Garamond" w:hAnsi="Garamond"/>
          <w:sz w:val="22"/>
          <w:szCs w:val="22"/>
        </w:rPr>
        <w:t>y</w:t>
      </w:r>
      <w:r w:rsidRPr="00F95F01">
        <w:rPr>
          <w:rFonts w:ascii="Garamond" w:hAnsi="Garamond"/>
          <w:sz w:val="22"/>
          <w:szCs w:val="22"/>
        </w:rPr>
        <w:t xml:space="preserve"> na identyfikację faktu i charakteru ich powiązań z wnioskodawcami / poszczególnymi operacjami. Rejestr interesów członków Rady sporządzany jest na podstawie składanych przez nich </w:t>
      </w:r>
      <w:r w:rsidR="00166774" w:rsidRPr="00F95F01">
        <w:rPr>
          <w:rFonts w:ascii="Garamond" w:hAnsi="Garamond"/>
          <w:sz w:val="22"/>
          <w:szCs w:val="22"/>
        </w:rPr>
        <w:t xml:space="preserve">tzw. </w:t>
      </w:r>
      <w:r w:rsidR="008E3DDE">
        <w:rPr>
          <w:rFonts w:ascii="Garamond" w:hAnsi="Garamond"/>
          <w:sz w:val="22"/>
          <w:szCs w:val="22"/>
        </w:rPr>
        <w:t>d</w:t>
      </w:r>
      <w:r w:rsidR="00166774" w:rsidRPr="00F95F01">
        <w:rPr>
          <w:rFonts w:ascii="Garamond" w:hAnsi="Garamond"/>
          <w:sz w:val="22"/>
          <w:szCs w:val="22"/>
        </w:rPr>
        <w:t xml:space="preserve">eklaracji bezstronności i oświadczeń. </w:t>
      </w:r>
      <w:r w:rsidR="00711D4D" w:rsidRPr="00F95F01">
        <w:rPr>
          <w:rFonts w:ascii="Garamond" w:hAnsi="Garamond"/>
          <w:sz w:val="22"/>
          <w:szCs w:val="22"/>
        </w:rPr>
        <w:t xml:space="preserve">Zasady członkostwa w Radzie i prac organu decyzyjnego regulują zapisy Statutu i Regulaminu Rady, natomiast szczegółowe mechanizmy wyboru i oceny projektów określone są </w:t>
      </w:r>
      <w:r w:rsidR="00453774" w:rsidRPr="00F95F01">
        <w:rPr>
          <w:rFonts w:ascii="Garamond" w:hAnsi="Garamond"/>
          <w:sz w:val="22"/>
          <w:szCs w:val="22"/>
        </w:rPr>
        <w:t xml:space="preserve">w odpowiednich procedurach. </w:t>
      </w:r>
      <w:r w:rsidR="00711D4D" w:rsidRPr="00F95F01">
        <w:rPr>
          <w:rFonts w:ascii="Garamond" w:hAnsi="Garamond"/>
          <w:sz w:val="22"/>
          <w:szCs w:val="22"/>
        </w:rPr>
        <w:t>Stanowią one załączniki do wniosku o wybór LSR.</w:t>
      </w:r>
      <w:r w:rsidR="00453774" w:rsidRPr="00F95F01">
        <w:rPr>
          <w:rFonts w:ascii="Garamond" w:hAnsi="Garamond"/>
          <w:sz w:val="22"/>
          <w:szCs w:val="22"/>
        </w:rPr>
        <w:t xml:space="preserve"> </w:t>
      </w:r>
      <w:r w:rsidR="00711D4D" w:rsidRPr="00F95F01">
        <w:rPr>
          <w:rFonts w:ascii="Garamond" w:hAnsi="Garamond"/>
          <w:sz w:val="22"/>
          <w:szCs w:val="22"/>
        </w:rPr>
        <w:t>Zgodnie z Procedurami wyboru i oceny, w procesie decyzyjnym zostały zastosowane rozwiązania gwarantujące:</w:t>
      </w:r>
    </w:p>
    <w:p w14:paraId="3B41E4CF" w14:textId="77777777" w:rsidR="00711D4D" w:rsidRPr="00F95F01" w:rsidRDefault="00711D4D" w:rsidP="009C63DD">
      <w:pPr>
        <w:pStyle w:val="Akapitzlist"/>
        <w:numPr>
          <w:ilvl w:val="0"/>
          <w:numId w:val="81"/>
        </w:numPr>
        <w:jc w:val="both"/>
        <w:rPr>
          <w:rFonts w:ascii="Garamond" w:hAnsi="Garamond"/>
          <w:sz w:val="22"/>
          <w:szCs w:val="22"/>
        </w:rPr>
      </w:pPr>
      <w:r w:rsidRPr="00F95F01">
        <w:rPr>
          <w:rFonts w:ascii="Garamond" w:hAnsi="Garamond"/>
          <w:sz w:val="22"/>
          <w:szCs w:val="22"/>
        </w:rPr>
        <w:t>zachowanie określonego parytetu poszczególnych sektorów przy ocenie i wyborze operacji;</w:t>
      </w:r>
    </w:p>
    <w:p w14:paraId="69F3A014" w14:textId="77777777" w:rsidR="00453774" w:rsidRPr="00F95F01" w:rsidRDefault="00711D4D" w:rsidP="009C63DD">
      <w:pPr>
        <w:pStyle w:val="Akapitzlist"/>
        <w:numPr>
          <w:ilvl w:val="0"/>
          <w:numId w:val="81"/>
        </w:numPr>
        <w:jc w:val="both"/>
        <w:rPr>
          <w:rFonts w:ascii="Garamond" w:hAnsi="Garamond"/>
          <w:sz w:val="22"/>
          <w:szCs w:val="22"/>
        </w:rPr>
      </w:pPr>
      <w:r w:rsidRPr="00F95F01">
        <w:rPr>
          <w:rFonts w:ascii="Garamond" w:hAnsi="Garamond"/>
          <w:sz w:val="22"/>
          <w:szCs w:val="22"/>
        </w:rPr>
        <w:t>bezstronność w podejmowaniu decyzji poprzez składanie w toku procedury oceniania i wyboru operacji tzw. Deklaracji bezstronności i poufności;</w:t>
      </w:r>
    </w:p>
    <w:p w14:paraId="42511906" w14:textId="77777777" w:rsidR="00711D4D" w:rsidRPr="00F95F01" w:rsidRDefault="00711D4D" w:rsidP="009C63DD">
      <w:pPr>
        <w:pStyle w:val="Akapitzlist"/>
        <w:numPr>
          <w:ilvl w:val="0"/>
          <w:numId w:val="81"/>
        </w:numPr>
        <w:jc w:val="both"/>
        <w:rPr>
          <w:rFonts w:ascii="Garamond" w:hAnsi="Garamond"/>
          <w:sz w:val="22"/>
          <w:szCs w:val="22"/>
        </w:rPr>
      </w:pPr>
      <w:r w:rsidRPr="00F95F01">
        <w:rPr>
          <w:rFonts w:ascii="Garamond" w:hAnsi="Garamond"/>
          <w:sz w:val="22"/>
          <w:szCs w:val="22"/>
        </w:rPr>
        <w:t xml:space="preserve">jawność procesu wyboru poprzez udostępnianie procedur i protokołów z posiedzeń Rady do wiadomości publicznej </w:t>
      </w:r>
    </w:p>
    <w:p w14:paraId="3C39DB63" w14:textId="77777777" w:rsidR="00711D4D" w:rsidRPr="00F95F01" w:rsidRDefault="00711D4D" w:rsidP="009C63DD">
      <w:pPr>
        <w:pStyle w:val="Akapitzlist"/>
        <w:numPr>
          <w:ilvl w:val="0"/>
          <w:numId w:val="81"/>
        </w:numPr>
        <w:jc w:val="both"/>
        <w:rPr>
          <w:rFonts w:ascii="Garamond" w:hAnsi="Garamond"/>
          <w:sz w:val="22"/>
          <w:szCs w:val="22"/>
        </w:rPr>
      </w:pPr>
      <w:r w:rsidRPr="00F95F01">
        <w:rPr>
          <w:rFonts w:ascii="Garamond" w:hAnsi="Garamond"/>
          <w:sz w:val="22"/>
          <w:szCs w:val="22"/>
        </w:rPr>
        <w:t>uwzględnienie sytuacji szczególnych, które mogą zaistnieć w procesie wyboru i oceny operacji, oraz określenie sposobów ich rozwiązania (np. przy równej ilości punktów, rozbieżnościach w ocenie itp.);</w:t>
      </w:r>
    </w:p>
    <w:p w14:paraId="12A24780" w14:textId="77777777" w:rsidR="00711D4D" w:rsidRPr="00F95F01" w:rsidRDefault="00711D4D" w:rsidP="009C63DD">
      <w:pPr>
        <w:pStyle w:val="Akapitzlist"/>
        <w:numPr>
          <w:ilvl w:val="0"/>
          <w:numId w:val="81"/>
        </w:numPr>
        <w:jc w:val="both"/>
        <w:rPr>
          <w:rFonts w:ascii="Garamond" w:hAnsi="Garamond"/>
          <w:sz w:val="22"/>
          <w:szCs w:val="22"/>
        </w:rPr>
      </w:pPr>
      <w:r w:rsidRPr="00F95F01">
        <w:rPr>
          <w:rFonts w:ascii="Garamond" w:hAnsi="Garamond"/>
          <w:sz w:val="22"/>
          <w:szCs w:val="22"/>
        </w:rPr>
        <w:t>możliwość odwołania się wnioskodawców od niekorzystnych dla nich decyzji Rady;</w:t>
      </w:r>
    </w:p>
    <w:p w14:paraId="769DA781" w14:textId="77777777" w:rsidR="00711D4D" w:rsidRDefault="00711D4D" w:rsidP="009C63DD">
      <w:pPr>
        <w:pStyle w:val="Akapitzlist"/>
        <w:numPr>
          <w:ilvl w:val="0"/>
          <w:numId w:val="81"/>
        </w:numPr>
        <w:jc w:val="both"/>
        <w:rPr>
          <w:rFonts w:ascii="Garamond" w:hAnsi="Garamond"/>
          <w:sz w:val="22"/>
          <w:szCs w:val="22"/>
        </w:rPr>
      </w:pPr>
      <w:r w:rsidRPr="00F95F01">
        <w:rPr>
          <w:rFonts w:ascii="Garamond" w:hAnsi="Garamond"/>
          <w:sz w:val="22"/>
          <w:szCs w:val="22"/>
        </w:rPr>
        <w:t xml:space="preserve">wybór najlepszych operacji, w największym stopniu uwzględniających potrzeby grup szczególnie istotnych i grup </w:t>
      </w:r>
      <w:proofErr w:type="spellStart"/>
      <w:r w:rsidRPr="00F95F01">
        <w:rPr>
          <w:rFonts w:ascii="Garamond" w:hAnsi="Garamond"/>
          <w:sz w:val="22"/>
          <w:szCs w:val="22"/>
        </w:rPr>
        <w:t>defaworyzowanych</w:t>
      </w:r>
      <w:proofErr w:type="spellEnd"/>
      <w:r w:rsidRPr="00F95F01">
        <w:rPr>
          <w:rFonts w:ascii="Garamond" w:hAnsi="Garamond"/>
          <w:sz w:val="22"/>
          <w:szCs w:val="22"/>
        </w:rPr>
        <w:t xml:space="preserve"> poprzez zastosowanie odpowiednich lokalnych kryteriów wyboru oraz kryteriów premiujących;</w:t>
      </w:r>
    </w:p>
    <w:p w14:paraId="192FEDF0" w14:textId="77777777" w:rsidR="00364D41" w:rsidRPr="00F95F01" w:rsidRDefault="00364D41" w:rsidP="009C63DD">
      <w:pPr>
        <w:pStyle w:val="Akapitzlist"/>
        <w:numPr>
          <w:ilvl w:val="0"/>
          <w:numId w:val="81"/>
        </w:numPr>
        <w:jc w:val="both"/>
        <w:rPr>
          <w:rFonts w:ascii="Garamond" w:hAnsi="Garamond"/>
          <w:sz w:val="22"/>
          <w:szCs w:val="22"/>
        </w:rPr>
      </w:pPr>
      <w:r>
        <w:rPr>
          <w:rFonts w:ascii="Garamond" w:hAnsi="Garamond"/>
          <w:sz w:val="22"/>
          <w:szCs w:val="22"/>
        </w:rPr>
        <w:t>przestrzeganie procedur poprzez ustanowienie odpowiedniego ciała sprawdzającego zgodność procedowania.</w:t>
      </w:r>
    </w:p>
    <w:p w14:paraId="5EC7BD38" w14:textId="77777777" w:rsidR="00711D4D" w:rsidRPr="00F95F01" w:rsidRDefault="00711D4D" w:rsidP="00711D4D">
      <w:pPr>
        <w:jc w:val="both"/>
        <w:rPr>
          <w:rFonts w:ascii="Garamond" w:hAnsi="Garamond"/>
          <w:sz w:val="22"/>
          <w:szCs w:val="22"/>
        </w:rPr>
      </w:pPr>
      <w:r w:rsidRPr="00F95F01">
        <w:rPr>
          <w:rFonts w:ascii="Garamond" w:hAnsi="Garamond"/>
          <w:sz w:val="22"/>
          <w:szCs w:val="22"/>
        </w:rPr>
        <w:t>Rozwiązania stosowane w procesie decyzyjnym są opisane szerzej w Roz. 6.</w:t>
      </w:r>
    </w:p>
    <w:p w14:paraId="2FB2ED8E" w14:textId="77777777" w:rsidR="003E66D0" w:rsidRPr="00F95F01" w:rsidRDefault="003E66D0" w:rsidP="004E39C3">
      <w:pPr>
        <w:rPr>
          <w:rFonts w:ascii="Garamond" w:hAnsi="Garamond"/>
          <w:color w:val="FF0000"/>
          <w:sz w:val="22"/>
          <w:szCs w:val="22"/>
        </w:rPr>
      </w:pPr>
    </w:p>
    <w:p w14:paraId="7E501CC0" w14:textId="77777777" w:rsidR="004D49CC" w:rsidRPr="007033A7" w:rsidRDefault="004D49CC" w:rsidP="002941A3">
      <w:pPr>
        <w:pStyle w:val="Nagwek3"/>
      </w:pPr>
      <w:bookmarkStart w:id="9" w:name="_Toc439094712"/>
      <w:r w:rsidRPr="00F95F01">
        <w:t>Zasady funkcjonowania LGD</w:t>
      </w:r>
      <w:bookmarkEnd w:id="9"/>
    </w:p>
    <w:p w14:paraId="626BEC7B" w14:textId="77777777" w:rsidR="004D49CC" w:rsidRPr="00B17AB0" w:rsidRDefault="003D14BD" w:rsidP="004E39C3">
      <w:pPr>
        <w:rPr>
          <w:rFonts w:ascii="Garamond" w:hAnsi="Garamond"/>
          <w:b/>
          <w:sz w:val="22"/>
          <w:szCs w:val="22"/>
        </w:rPr>
      </w:pPr>
      <w:r w:rsidRPr="00B17AB0">
        <w:rPr>
          <w:rFonts w:ascii="Garamond" w:hAnsi="Garamond"/>
          <w:b/>
          <w:sz w:val="22"/>
          <w:szCs w:val="22"/>
        </w:rPr>
        <w:t>Tab. 3</w:t>
      </w:r>
      <w:r w:rsidR="00B17AB0">
        <w:rPr>
          <w:rFonts w:ascii="Garamond" w:hAnsi="Garamond"/>
          <w:b/>
          <w:sz w:val="22"/>
          <w:szCs w:val="22"/>
        </w:rPr>
        <w:t xml:space="preserve">. </w:t>
      </w:r>
      <w:r w:rsidRPr="00B17AB0">
        <w:rPr>
          <w:rFonts w:ascii="Garamond" w:hAnsi="Garamond"/>
          <w:b/>
          <w:sz w:val="22"/>
          <w:szCs w:val="22"/>
        </w:rPr>
        <w:t xml:space="preserve"> </w:t>
      </w:r>
      <w:r w:rsidR="004D49CC" w:rsidRPr="00B17AB0">
        <w:rPr>
          <w:rFonts w:ascii="Garamond" w:hAnsi="Garamond"/>
          <w:b/>
          <w:sz w:val="22"/>
          <w:szCs w:val="22"/>
        </w:rPr>
        <w:t>Dokumen</w:t>
      </w:r>
      <w:r w:rsidR="00ED10EE">
        <w:rPr>
          <w:rFonts w:ascii="Garamond" w:hAnsi="Garamond"/>
          <w:b/>
          <w:sz w:val="22"/>
          <w:szCs w:val="22"/>
        </w:rPr>
        <w:t>ty regulujące funkcjonowanie PLGR</w:t>
      </w:r>
    </w:p>
    <w:tbl>
      <w:tblPr>
        <w:tblStyle w:val="Tabela-Siatka"/>
        <w:tblW w:w="10163" w:type="dxa"/>
        <w:tblInd w:w="38" w:type="dxa"/>
        <w:tblLook w:val="04A0" w:firstRow="1" w:lastRow="0" w:firstColumn="1" w:lastColumn="0" w:noHBand="0" w:noVBand="1"/>
      </w:tblPr>
      <w:tblGrid>
        <w:gridCol w:w="514"/>
        <w:gridCol w:w="1921"/>
        <w:gridCol w:w="5331"/>
        <w:gridCol w:w="2397"/>
      </w:tblGrid>
      <w:tr w:rsidR="004D49CC" w:rsidRPr="00F95F01" w14:paraId="10EABE77" w14:textId="77777777" w:rsidTr="00131D8E">
        <w:tc>
          <w:tcPr>
            <w:tcW w:w="516" w:type="dxa"/>
          </w:tcPr>
          <w:p w14:paraId="615C18E7" w14:textId="77777777" w:rsidR="004D49CC" w:rsidRPr="00F95F01" w:rsidRDefault="004D49CC" w:rsidP="004E39C3">
            <w:pPr>
              <w:rPr>
                <w:rFonts w:ascii="Garamond" w:hAnsi="Garamond"/>
                <w:sz w:val="22"/>
                <w:szCs w:val="22"/>
              </w:rPr>
            </w:pPr>
            <w:r w:rsidRPr="00F95F01">
              <w:rPr>
                <w:rFonts w:ascii="Garamond" w:hAnsi="Garamond"/>
                <w:sz w:val="22"/>
                <w:szCs w:val="22"/>
              </w:rPr>
              <w:t>Lp.</w:t>
            </w:r>
          </w:p>
        </w:tc>
        <w:tc>
          <w:tcPr>
            <w:tcW w:w="1195" w:type="dxa"/>
          </w:tcPr>
          <w:p w14:paraId="2534372D" w14:textId="77777777" w:rsidR="004D49CC" w:rsidRPr="00F95F01" w:rsidRDefault="004D49CC" w:rsidP="004E39C3">
            <w:pPr>
              <w:jc w:val="center"/>
              <w:rPr>
                <w:rFonts w:ascii="Garamond" w:hAnsi="Garamond"/>
                <w:sz w:val="22"/>
                <w:szCs w:val="22"/>
              </w:rPr>
            </w:pPr>
            <w:r w:rsidRPr="00F95F01">
              <w:rPr>
                <w:rFonts w:ascii="Garamond" w:hAnsi="Garamond"/>
                <w:sz w:val="22"/>
                <w:szCs w:val="22"/>
              </w:rPr>
              <w:t>Rodzaj dokumentu</w:t>
            </w:r>
          </w:p>
        </w:tc>
        <w:tc>
          <w:tcPr>
            <w:tcW w:w="5901" w:type="dxa"/>
          </w:tcPr>
          <w:p w14:paraId="5F358A58" w14:textId="77777777" w:rsidR="004D49CC" w:rsidRPr="00F95F01" w:rsidRDefault="004D49CC" w:rsidP="004E39C3">
            <w:pPr>
              <w:jc w:val="center"/>
              <w:rPr>
                <w:rFonts w:ascii="Garamond" w:hAnsi="Garamond"/>
                <w:sz w:val="22"/>
                <w:szCs w:val="22"/>
              </w:rPr>
            </w:pPr>
            <w:r w:rsidRPr="00F95F01">
              <w:rPr>
                <w:rFonts w:ascii="Garamond" w:hAnsi="Garamond"/>
                <w:sz w:val="22"/>
                <w:szCs w:val="22"/>
              </w:rPr>
              <w:t>Regulowane kwestie</w:t>
            </w:r>
          </w:p>
        </w:tc>
        <w:tc>
          <w:tcPr>
            <w:tcW w:w="2551" w:type="dxa"/>
          </w:tcPr>
          <w:p w14:paraId="2409395F" w14:textId="77777777" w:rsidR="004D49CC" w:rsidRPr="00F95F01" w:rsidRDefault="004D49CC" w:rsidP="004E39C3">
            <w:pPr>
              <w:jc w:val="center"/>
              <w:rPr>
                <w:rFonts w:ascii="Garamond" w:hAnsi="Garamond"/>
                <w:sz w:val="22"/>
                <w:szCs w:val="22"/>
              </w:rPr>
            </w:pPr>
            <w:r w:rsidRPr="00F95F01">
              <w:rPr>
                <w:rFonts w:ascii="Garamond" w:hAnsi="Garamond"/>
                <w:sz w:val="22"/>
                <w:szCs w:val="22"/>
              </w:rPr>
              <w:t>Sposób uchwalania i aktualizacji</w:t>
            </w:r>
          </w:p>
        </w:tc>
      </w:tr>
      <w:tr w:rsidR="004D49CC" w:rsidRPr="00F95F01" w14:paraId="1E4F289B" w14:textId="77777777" w:rsidTr="00131D8E">
        <w:tc>
          <w:tcPr>
            <w:tcW w:w="516" w:type="dxa"/>
          </w:tcPr>
          <w:p w14:paraId="1899A39D" w14:textId="77777777" w:rsidR="004D49CC" w:rsidRPr="00F95F01" w:rsidRDefault="004D49CC" w:rsidP="004E39C3">
            <w:pPr>
              <w:rPr>
                <w:rFonts w:ascii="Garamond" w:hAnsi="Garamond"/>
                <w:sz w:val="22"/>
                <w:szCs w:val="22"/>
              </w:rPr>
            </w:pPr>
            <w:r w:rsidRPr="00F95F01">
              <w:rPr>
                <w:rFonts w:ascii="Garamond" w:hAnsi="Garamond"/>
                <w:sz w:val="22"/>
                <w:szCs w:val="22"/>
              </w:rPr>
              <w:t>1</w:t>
            </w:r>
          </w:p>
        </w:tc>
        <w:tc>
          <w:tcPr>
            <w:tcW w:w="1195" w:type="dxa"/>
          </w:tcPr>
          <w:p w14:paraId="59268358" w14:textId="77777777" w:rsidR="004D49CC" w:rsidRPr="00F95F01" w:rsidRDefault="004D49CC" w:rsidP="004E39C3">
            <w:pPr>
              <w:rPr>
                <w:rFonts w:ascii="Garamond" w:hAnsi="Garamond"/>
                <w:sz w:val="22"/>
                <w:szCs w:val="22"/>
              </w:rPr>
            </w:pPr>
            <w:r w:rsidRPr="00F95F01">
              <w:rPr>
                <w:rFonts w:ascii="Garamond" w:hAnsi="Garamond"/>
                <w:sz w:val="22"/>
                <w:szCs w:val="22"/>
              </w:rPr>
              <w:t>Statut</w:t>
            </w:r>
          </w:p>
        </w:tc>
        <w:tc>
          <w:tcPr>
            <w:tcW w:w="5901" w:type="dxa"/>
          </w:tcPr>
          <w:p w14:paraId="3589A17C" w14:textId="77777777" w:rsidR="004D49CC" w:rsidRPr="00F95F01" w:rsidRDefault="004D49CC" w:rsidP="009C63DD">
            <w:pPr>
              <w:pStyle w:val="Akapitzlist"/>
              <w:numPr>
                <w:ilvl w:val="0"/>
                <w:numId w:val="10"/>
              </w:numPr>
              <w:ind w:left="317" w:hanging="317"/>
              <w:jc w:val="both"/>
              <w:rPr>
                <w:rFonts w:ascii="Garamond" w:hAnsi="Garamond"/>
                <w:sz w:val="22"/>
                <w:szCs w:val="22"/>
              </w:rPr>
            </w:pPr>
            <w:r w:rsidRPr="00F95F01">
              <w:rPr>
                <w:rFonts w:ascii="Garamond" w:hAnsi="Garamond"/>
                <w:sz w:val="22"/>
                <w:szCs w:val="22"/>
              </w:rPr>
              <w:t>Zakres uregulowań zgodnie z ustawą prawo o stowarzyszeniach,</w:t>
            </w:r>
          </w:p>
          <w:p w14:paraId="7C04D5B4" w14:textId="77777777" w:rsidR="004D49CC" w:rsidRPr="00F95F01" w:rsidRDefault="004D49CC" w:rsidP="009C63DD">
            <w:pPr>
              <w:pStyle w:val="Akapitzlist"/>
              <w:numPr>
                <w:ilvl w:val="0"/>
                <w:numId w:val="10"/>
              </w:numPr>
              <w:ind w:left="317" w:hanging="317"/>
              <w:jc w:val="both"/>
              <w:rPr>
                <w:rFonts w:ascii="Garamond" w:hAnsi="Garamond"/>
                <w:sz w:val="22"/>
                <w:szCs w:val="22"/>
              </w:rPr>
            </w:pPr>
            <w:r w:rsidRPr="00F95F01">
              <w:rPr>
                <w:rFonts w:ascii="Garamond" w:hAnsi="Garamond"/>
                <w:sz w:val="22"/>
                <w:szCs w:val="22"/>
              </w:rPr>
              <w:t>Organ nadzoru,</w:t>
            </w:r>
          </w:p>
          <w:p w14:paraId="60875B6A" w14:textId="77777777" w:rsidR="004D49CC" w:rsidRPr="00F95F01" w:rsidRDefault="004D49CC" w:rsidP="009C63DD">
            <w:pPr>
              <w:pStyle w:val="Akapitzlist"/>
              <w:numPr>
                <w:ilvl w:val="0"/>
                <w:numId w:val="10"/>
              </w:numPr>
              <w:ind w:left="317" w:hanging="317"/>
              <w:jc w:val="both"/>
              <w:rPr>
                <w:rFonts w:ascii="Garamond" w:hAnsi="Garamond"/>
                <w:sz w:val="22"/>
                <w:szCs w:val="22"/>
              </w:rPr>
            </w:pPr>
            <w:r w:rsidRPr="00F95F01">
              <w:rPr>
                <w:rFonts w:ascii="Garamond" w:hAnsi="Garamond"/>
                <w:sz w:val="22"/>
                <w:szCs w:val="22"/>
              </w:rPr>
              <w:t>Wprowadzenie dodatkowego organu – Rady, odpowiedzialnego za wybór operacji oraz określenie jej kompetencji i zasad reprezentatywności,</w:t>
            </w:r>
          </w:p>
          <w:p w14:paraId="43CAE99E" w14:textId="77777777" w:rsidR="004D49CC" w:rsidRPr="00F95F01" w:rsidRDefault="004D49CC" w:rsidP="009C63DD">
            <w:pPr>
              <w:pStyle w:val="Akapitzlist"/>
              <w:numPr>
                <w:ilvl w:val="0"/>
                <w:numId w:val="10"/>
              </w:numPr>
              <w:ind w:left="317" w:hanging="317"/>
              <w:jc w:val="both"/>
              <w:rPr>
                <w:rFonts w:ascii="Garamond" w:hAnsi="Garamond"/>
                <w:sz w:val="22"/>
                <w:szCs w:val="22"/>
              </w:rPr>
            </w:pPr>
            <w:r w:rsidRPr="00F95F01">
              <w:rPr>
                <w:rFonts w:ascii="Garamond" w:hAnsi="Garamond"/>
                <w:sz w:val="22"/>
                <w:szCs w:val="22"/>
              </w:rPr>
              <w:t>Określenie organu kompetentnego w zakresie uchwalenia LSR i jej aktualizacji, w tym kryteriów wyboru operacji,</w:t>
            </w:r>
          </w:p>
          <w:p w14:paraId="5A7132C1" w14:textId="77777777" w:rsidR="004D49CC" w:rsidRPr="00F95F01" w:rsidRDefault="004D49CC" w:rsidP="009C63DD">
            <w:pPr>
              <w:pStyle w:val="Akapitzlist"/>
              <w:numPr>
                <w:ilvl w:val="0"/>
                <w:numId w:val="10"/>
              </w:numPr>
              <w:ind w:left="317" w:hanging="317"/>
              <w:jc w:val="both"/>
              <w:rPr>
                <w:rFonts w:ascii="Garamond" w:hAnsi="Garamond"/>
                <w:sz w:val="22"/>
                <w:szCs w:val="22"/>
              </w:rPr>
            </w:pPr>
            <w:r w:rsidRPr="00F95F01">
              <w:rPr>
                <w:rFonts w:ascii="Garamond" w:hAnsi="Garamond"/>
                <w:sz w:val="22"/>
                <w:szCs w:val="22"/>
              </w:rPr>
              <w:t>Zasady nabywania i utraty członkostwa w LGR oraz jej organach.</w:t>
            </w:r>
          </w:p>
          <w:p w14:paraId="43B50695" w14:textId="77777777" w:rsidR="004D49CC" w:rsidRPr="00F95F01" w:rsidRDefault="004D49CC" w:rsidP="009C63DD">
            <w:pPr>
              <w:pStyle w:val="Akapitzlist"/>
              <w:numPr>
                <w:ilvl w:val="0"/>
                <w:numId w:val="10"/>
              </w:numPr>
              <w:ind w:left="317" w:hanging="317"/>
              <w:jc w:val="both"/>
              <w:rPr>
                <w:rFonts w:ascii="Garamond" w:hAnsi="Garamond"/>
                <w:sz w:val="22"/>
                <w:szCs w:val="22"/>
              </w:rPr>
            </w:pPr>
            <w:r w:rsidRPr="00F95F01">
              <w:rPr>
                <w:rFonts w:ascii="Garamond" w:hAnsi="Garamond"/>
                <w:sz w:val="22"/>
                <w:szCs w:val="22"/>
              </w:rPr>
              <w:lastRenderedPageBreak/>
              <w:t>Szczegółowe zasady zwoływania i organizacji posiedzeń WZC, Zarządu i Komisji Rewizyjnej.</w:t>
            </w:r>
          </w:p>
        </w:tc>
        <w:tc>
          <w:tcPr>
            <w:tcW w:w="2551" w:type="dxa"/>
          </w:tcPr>
          <w:p w14:paraId="12CA4E42" w14:textId="77777777" w:rsidR="004D49CC" w:rsidRPr="00F95F01" w:rsidRDefault="004D49CC" w:rsidP="004E39C3">
            <w:pPr>
              <w:rPr>
                <w:rFonts w:ascii="Garamond" w:hAnsi="Garamond"/>
                <w:sz w:val="22"/>
                <w:szCs w:val="22"/>
              </w:rPr>
            </w:pPr>
            <w:r w:rsidRPr="00F95F01">
              <w:rPr>
                <w:rFonts w:ascii="Garamond" w:hAnsi="Garamond"/>
                <w:sz w:val="22"/>
                <w:szCs w:val="22"/>
              </w:rPr>
              <w:lastRenderedPageBreak/>
              <w:t xml:space="preserve">Uchwala i aktualizuje </w:t>
            </w:r>
            <w:r w:rsidR="00146E3F">
              <w:rPr>
                <w:rFonts w:ascii="Garamond" w:hAnsi="Garamond"/>
                <w:sz w:val="22"/>
                <w:szCs w:val="22"/>
              </w:rPr>
              <w:t>WZC</w:t>
            </w:r>
          </w:p>
          <w:p w14:paraId="7629026E" w14:textId="7BE3EE47" w:rsidR="004D49CC" w:rsidRPr="00F95F01" w:rsidRDefault="004D49CC" w:rsidP="004E39C3">
            <w:pPr>
              <w:jc w:val="both"/>
              <w:rPr>
                <w:rFonts w:ascii="Garamond" w:hAnsi="Garamond"/>
                <w:sz w:val="22"/>
                <w:szCs w:val="22"/>
              </w:rPr>
            </w:pPr>
            <w:r w:rsidRPr="00F95F01">
              <w:rPr>
                <w:rFonts w:ascii="Garamond" w:hAnsi="Garamond"/>
                <w:sz w:val="22"/>
                <w:szCs w:val="22"/>
              </w:rPr>
              <w:t xml:space="preserve">W kwestii poprawy oczywistych omyłek pisarskich oraz zmian wynikających z wytycznych IŻ dopuszcza się możliwość zmiany przez </w:t>
            </w:r>
            <w:r w:rsidR="00830D28">
              <w:rPr>
                <w:rFonts w:ascii="Garamond" w:hAnsi="Garamond"/>
                <w:sz w:val="22"/>
                <w:szCs w:val="22"/>
              </w:rPr>
              <w:t xml:space="preserve">Zarząd </w:t>
            </w:r>
            <w:r w:rsidRPr="00F95F01">
              <w:rPr>
                <w:rFonts w:ascii="Garamond" w:hAnsi="Garamond"/>
                <w:sz w:val="22"/>
                <w:szCs w:val="22"/>
              </w:rPr>
              <w:t>Stowarzyszenia.</w:t>
            </w:r>
          </w:p>
        </w:tc>
      </w:tr>
      <w:tr w:rsidR="004D49CC" w:rsidRPr="00F95F01" w14:paraId="7B3AD23A" w14:textId="77777777" w:rsidTr="00131D8E">
        <w:tc>
          <w:tcPr>
            <w:tcW w:w="516" w:type="dxa"/>
          </w:tcPr>
          <w:p w14:paraId="5DD5727C" w14:textId="77777777" w:rsidR="004D49CC" w:rsidRPr="00F95F01" w:rsidRDefault="004D49CC" w:rsidP="004E39C3">
            <w:pPr>
              <w:rPr>
                <w:rFonts w:ascii="Garamond" w:hAnsi="Garamond"/>
                <w:sz w:val="22"/>
                <w:szCs w:val="22"/>
              </w:rPr>
            </w:pPr>
            <w:r w:rsidRPr="00F95F01">
              <w:rPr>
                <w:rFonts w:ascii="Garamond" w:hAnsi="Garamond"/>
                <w:sz w:val="22"/>
                <w:szCs w:val="22"/>
              </w:rPr>
              <w:t>2</w:t>
            </w:r>
          </w:p>
        </w:tc>
        <w:tc>
          <w:tcPr>
            <w:tcW w:w="1195" w:type="dxa"/>
          </w:tcPr>
          <w:p w14:paraId="6095F761" w14:textId="77777777" w:rsidR="004D49CC" w:rsidRPr="00F95F01" w:rsidRDefault="004D49CC" w:rsidP="004E39C3">
            <w:pPr>
              <w:rPr>
                <w:rFonts w:ascii="Garamond" w:hAnsi="Garamond"/>
                <w:sz w:val="22"/>
                <w:szCs w:val="22"/>
              </w:rPr>
            </w:pPr>
            <w:r w:rsidRPr="00F95F01">
              <w:rPr>
                <w:rFonts w:ascii="Garamond" w:hAnsi="Garamond"/>
                <w:sz w:val="22"/>
                <w:szCs w:val="22"/>
              </w:rPr>
              <w:t xml:space="preserve">Regulamin WZC </w:t>
            </w:r>
          </w:p>
        </w:tc>
        <w:tc>
          <w:tcPr>
            <w:tcW w:w="5901" w:type="dxa"/>
          </w:tcPr>
          <w:p w14:paraId="74403980" w14:textId="77777777" w:rsidR="004D49CC" w:rsidRPr="00F95F01" w:rsidRDefault="004D49CC" w:rsidP="009C63DD">
            <w:pPr>
              <w:pStyle w:val="Akapitzlist"/>
              <w:numPr>
                <w:ilvl w:val="0"/>
                <w:numId w:val="9"/>
              </w:numPr>
              <w:ind w:left="317" w:hanging="317"/>
              <w:jc w:val="both"/>
              <w:rPr>
                <w:rFonts w:ascii="Garamond" w:hAnsi="Garamond"/>
                <w:sz w:val="22"/>
                <w:szCs w:val="22"/>
              </w:rPr>
            </w:pPr>
            <w:r w:rsidRPr="00F95F01">
              <w:rPr>
                <w:rFonts w:ascii="Garamond" w:hAnsi="Garamond"/>
                <w:sz w:val="22"/>
                <w:szCs w:val="22"/>
              </w:rPr>
              <w:t>Zasady głosowania i podejmowania uchwał,</w:t>
            </w:r>
          </w:p>
          <w:p w14:paraId="5EEAC79A" w14:textId="77777777" w:rsidR="004D49CC" w:rsidRPr="00F95F01" w:rsidRDefault="004D49CC" w:rsidP="009C63DD">
            <w:pPr>
              <w:pStyle w:val="Akapitzlist"/>
              <w:numPr>
                <w:ilvl w:val="0"/>
                <w:numId w:val="9"/>
              </w:numPr>
              <w:ind w:left="317" w:hanging="317"/>
              <w:jc w:val="both"/>
              <w:rPr>
                <w:rFonts w:ascii="Garamond" w:hAnsi="Garamond"/>
                <w:sz w:val="22"/>
                <w:szCs w:val="22"/>
              </w:rPr>
            </w:pPr>
            <w:r w:rsidRPr="00F95F01">
              <w:rPr>
                <w:rFonts w:ascii="Garamond" w:hAnsi="Garamond"/>
                <w:sz w:val="22"/>
                <w:szCs w:val="22"/>
              </w:rPr>
              <w:t>Zasady podejmowania decyzji w</w:t>
            </w:r>
            <w:r w:rsidR="003F780C">
              <w:rPr>
                <w:rFonts w:ascii="Garamond" w:hAnsi="Garamond"/>
                <w:sz w:val="22"/>
                <w:szCs w:val="22"/>
              </w:rPr>
              <w:t xml:space="preserve"> sprawie powoływania organów PLGR</w:t>
            </w:r>
            <w:r w:rsidRPr="00F95F01">
              <w:rPr>
                <w:rFonts w:ascii="Garamond" w:hAnsi="Garamond"/>
                <w:sz w:val="22"/>
                <w:szCs w:val="22"/>
              </w:rPr>
              <w:t>,</w:t>
            </w:r>
          </w:p>
          <w:p w14:paraId="6FF8528F" w14:textId="77777777" w:rsidR="004D49CC" w:rsidRPr="00F95F01" w:rsidRDefault="004D49CC" w:rsidP="009C63DD">
            <w:pPr>
              <w:pStyle w:val="Akapitzlist"/>
              <w:numPr>
                <w:ilvl w:val="0"/>
                <w:numId w:val="9"/>
              </w:numPr>
              <w:ind w:left="317" w:hanging="317"/>
              <w:jc w:val="both"/>
              <w:rPr>
                <w:rFonts w:ascii="Garamond" w:hAnsi="Garamond"/>
                <w:sz w:val="22"/>
                <w:szCs w:val="22"/>
              </w:rPr>
            </w:pPr>
            <w:r w:rsidRPr="00F95F01">
              <w:rPr>
                <w:rFonts w:ascii="Garamond" w:hAnsi="Garamond"/>
                <w:sz w:val="22"/>
                <w:szCs w:val="22"/>
              </w:rPr>
              <w:t>Zasady protokołowania posiedzeń.</w:t>
            </w:r>
          </w:p>
        </w:tc>
        <w:tc>
          <w:tcPr>
            <w:tcW w:w="2551" w:type="dxa"/>
          </w:tcPr>
          <w:p w14:paraId="24841C35" w14:textId="77777777" w:rsidR="004D49CC" w:rsidRPr="00F95F01" w:rsidRDefault="004D49CC" w:rsidP="004E39C3">
            <w:pPr>
              <w:rPr>
                <w:rFonts w:ascii="Garamond" w:hAnsi="Garamond"/>
                <w:sz w:val="22"/>
                <w:szCs w:val="22"/>
              </w:rPr>
            </w:pPr>
            <w:r w:rsidRPr="00F95F01">
              <w:rPr>
                <w:rFonts w:ascii="Garamond" w:hAnsi="Garamond"/>
                <w:sz w:val="22"/>
                <w:szCs w:val="22"/>
              </w:rPr>
              <w:t>Uchwala i aktualizuje WZC.</w:t>
            </w:r>
          </w:p>
        </w:tc>
      </w:tr>
      <w:tr w:rsidR="004D49CC" w:rsidRPr="00F95F01" w14:paraId="6B4B6487" w14:textId="77777777" w:rsidTr="00131D8E">
        <w:tc>
          <w:tcPr>
            <w:tcW w:w="516" w:type="dxa"/>
          </w:tcPr>
          <w:p w14:paraId="1A9FE506" w14:textId="77777777" w:rsidR="004D49CC" w:rsidRPr="00F95F01" w:rsidRDefault="004D49CC" w:rsidP="004E39C3">
            <w:pPr>
              <w:rPr>
                <w:rFonts w:ascii="Garamond" w:hAnsi="Garamond"/>
                <w:sz w:val="22"/>
                <w:szCs w:val="22"/>
              </w:rPr>
            </w:pPr>
            <w:r w:rsidRPr="00F95F01">
              <w:rPr>
                <w:rFonts w:ascii="Garamond" w:hAnsi="Garamond"/>
                <w:sz w:val="22"/>
                <w:szCs w:val="22"/>
              </w:rPr>
              <w:t>3</w:t>
            </w:r>
          </w:p>
        </w:tc>
        <w:tc>
          <w:tcPr>
            <w:tcW w:w="1195" w:type="dxa"/>
          </w:tcPr>
          <w:p w14:paraId="0321C4AA" w14:textId="77777777" w:rsidR="004D49CC" w:rsidRPr="00F95F01" w:rsidRDefault="004D49CC" w:rsidP="004E39C3">
            <w:pPr>
              <w:rPr>
                <w:rFonts w:ascii="Garamond" w:hAnsi="Garamond"/>
                <w:sz w:val="22"/>
                <w:szCs w:val="22"/>
              </w:rPr>
            </w:pPr>
            <w:r w:rsidRPr="00F95F01">
              <w:rPr>
                <w:rFonts w:ascii="Garamond" w:hAnsi="Garamond"/>
                <w:sz w:val="22"/>
                <w:szCs w:val="22"/>
              </w:rPr>
              <w:t xml:space="preserve">Regulamin Rady </w:t>
            </w:r>
            <w:r w:rsidR="00364D41">
              <w:rPr>
                <w:rFonts w:ascii="Garamond" w:hAnsi="Garamond"/>
                <w:sz w:val="22"/>
                <w:szCs w:val="22"/>
              </w:rPr>
              <w:t>ds. LSR</w:t>
            </w:r>
          </w:p>
        </w:tc>
        <w:tc>
          <w:tcPr>
            <w:tcW w:w="5901" w:type="dxa"/>
          </w:tcPr>
          <w:p w14:paraId="41826B0D" w14:textId="77777777" w:rsidR="004D49CC" w:rsidRPr="00F95F01" w:rsidRDefault="004D49CC" w:rsidP="009C63DD">
            <w:pPr>
              <w:pStyle w:val="Akapitzlist"/>
              <w:numPr>
                <w:ilvl w:val="0"/>
                <w:numId w:val="8"/>
              </w:numPr>
              <w:ind w:left="317" w:hanging="317"/>
              <w:jc w:val="both"/>
              <w:rPr>
                <w:rFonts w:ascii="Garamond" w:hAnsi="Garamond"/>
                <w:sz w:val="22"/>
                <w:szCs w:val="22"/>
              </w:rPr>
            </w:pPr>
            <w:r w:rsidRPr="00F95F01">
              <w:rPr>
                <w:rFonts w:ascii="Garamond" w:hAnsi="Garamond"/>
                <w:sz w:val="22"/>
                <w:szCs w:val="22"/>
              </w:rPr>
              <w:t>Uregulowania dotyczące zachowania bezstronności członków rady w wyborze operacji i wyłączenia z oceny operacji,</w:t>
            </w:r>
          </w:p>
          <w:p w14:paraId="43519B88" w14:textId="77777777" w:rsidR="004D49CC" w:rsidRPr="00F95F01" w:rsidRDefault="004D49CC" w:rsidP="009C63DD">
            <w:pPr>
              <w:pStyle w:val="Akapitzlist"/>
              <w:numPr>
                <w:ilvl w:val="0"/>
                <w:numId w:val="8"/>
              </w:numPr>
              <w:ind w:left="317" w:hanging="317"/>
              <w:jc w:val="both"/>
              <w:rPr>
                <w:rFonts w:ascii="Garamond" w:hAnsi="Garamond"/>
                <w:sz w:val="22"/>
                <w:szCs w:val="22"/>
              </w:rPr>
            </w:pPr>
            <w:r w:rsidRPr="00F95F01">
              <w:rPr>
                <w:rFonts w:ascii="Garamond" w:hAnsi="Garamond"/>
                <w:sz w:val="22"/>
                <w:szCs w:val="22"/>
              </w:rPr>
              <w:t>Szczegółowe zasady zwoływania i organizacji posiedzeń Rady</w:t>
            </w:r>
            <w:r w:rsidR="00996CC2">
              <w:rPr>
                <w:rFonts w:ascii="Garamond" w:hAnsi="Garamond"/>
                <w:sz w:val="22"/>
                <w:szCs w:val="22"/>
              </w:rPr>
              <w:t xml:space="preserve"> ds. LSR</w:t>
            </w:r>
            <w:r w:rsidRPr="00F95F01">
              <w:rPr>
                <w:rFonts w:ascii="Garamond" w:hAnsi="Garamond"/>
                <w:sz w:val="22"/>
                <w:szCs w:val="22"/>
              </w:rPr>
              <w:t xml:space="preserve"> (sposób informowania o posiedzeniach, zasady dostarczania dokumentów dotyczących spraw podejmowanych na posiedzeniach),</w:t>
            </w:r>
          </w:p>
          <w:p w14:paraId="2CC877AA" w14:textId="77777777" w:rsidR="004D49CC" w:rsidRPr="00F95F01" w:rsidRDefault="004D49CC" w:rsidP="009C63DD">
            <w:pPr>
              <w:pStyle w:val="Akapitzlist"/>
              <w:numPr>
                <w:ilvl w:val="0"/>
                <w:numId w:val="8"/>
              </w:numPr>
              <w:ind w:left="317" w:hanging="317"/>
              <w:jc w:val="both"/>
              <w:rPr>
                <w:rFonts w:ascii="Garamond" w:hAnsi="Garamond"/>
                <w:sz w:val="22"/>
                <w:szCs w:val="22"/>
              </w:rPr>
            </w:pPr>
            <w:r w:rsidRPr="00F95F01">
              <w:rPr>
                <w:rFonts w:ascii="Garamond" w:hAnsi="Garamond"/>
                <w:sz w:val="22"/>
                <w:szCs w:val="22"/>
              </w:rPr>
              <w:t>Szczegółowe zasady dotyczące podejmowania decyzji w sprawie wyboru operacji,</w:t>
            </w:r>
          </w:p>
          <w:p w14:paraId="21A384A2" w14:textId="77777777" w:rsidR="004D49CC" w:rsidRPr="00F95F01" w:rsidRDefault="004D49CC" w:rsidP="009C63DD">
            <w:pPr>
              <w:pStyle w:val="Akapitzlist"/>
              <w:numPr>
                <w:ilvl w:val="0"/>
                <w:numId w:val="8"/>
              </w:numPr>
              <w:ind w:left="317" w:hanging="317"/>
              <w:jc w:val="both"/>
              <w:rPr>
                <w:rFonts w:ascii="Garamond" w:hAnsi="Garamond"/>
                <w:sz w:val="22"/>
                <w:szCs w:val="22"/>
              </w:rPr>
            </w:pPr>
            <w:r w:rsidRPr="00F95F01">
              <w:rPr>
                <w:rFonts w:ascii="Garamond" w:hAnsi="Garamond"/>
                <w:sz w:val="22"/>
                <w:szCs w:val="22"/>
              </w:rPr>
              <w:t>Sposób wyboru i obowiązki Prezydium Rady</w:t>
            </w:r>
            <w:r w:rsidR="00996CC2">
              <w:rPr>
                <w:rFonts w:ascii="Garamond" w:hAnsi="Garamond"/>
                <w:sz w:val="22"/>
                <w:szCs w:val="22"/>
              </w:rPr>
              <w:t xml:space="preserve"> ds. LSR</w:t>
            </w:r>
            <w:r w:rsidRPr="00F95F01">
              <w:rPr>
                <w:rFonts w:ascii="Garamond" w:hAnsi="Garamond"/>
                <w:sz w:val="22"/>
                <w:szCs w:val="22"/>
              </w:rPr>
              <w:t>,</w:t>
            </w:r>
          </w:p>
          <w:p w14:paraId="19240675" w14:textId="77777777" w:rsidR="004D49CC" w:rsidRPr="00F95F01" w:rsidRDefault="004D49CC" w:rsidP="009C63DD">
            <w:pPr>
              <w:pStyle w:val="Akapitzlist"/>
              <w:numPr>
                <w:ilvl w:val="0"/>
                <w:numId w:val="8"/>
              </w:numPr>
              <w:ind w:left="317" w:hanging="317"/>
              <w:jc w:val="both"/>
              <w:rPr>
                <w:rFonts w:ascii="Garamond" w:hAnsi="Garamond"/>
                <w:sz w:val="22"/>
                <w:szCs w:val="22"/>
              </w:rPr>
            </w:pPr>
            <w:r w:rsidRPr="00F95F01">
              <w:rPr>
                <w:rFonts w:ascii="Garamond" w:hAnsi="Garamond"/>
                <w:sz w:val="22"/>
                <w:szCs w:val="22"/>
              </w:rPr>
              <w:t>Zakres odpowiedzialności osób, których zadaniem będzie czuwanie nad prawidłowym przebiegiem procesu decyzyjnego oraz poprawnym opracowaniem dokumentacji dotyczącej wyboru projektów.</w:t>
            </w:r>
          </w:p>
        </w:tc>
        <w:tc>
          <w:tcPr>
            <w:tcW w:w="2551" w:type="dxa"/>
          </w:tcPr>
          <w:p w14:paraId="1618748C" w14:textId="77777777" w:rsidR="004D49CC" w:rsidRPr="00F95F01" w:rsidRDefault="004D49CC" w:rsidP="004E39C3">
            <w:pPr>
              <w:jc w:val="both"/>
              <w:rPr>
                <w:rFonts w:ascii="Garamond" w:hAnsi="Garamond"/>
                <w:sz w:val="22"/>
                <w:szCs w:val="22"/>
              </w:rPr>
            </w:pPr>
            <w:r w:rsidRPr="00F95F01">
              <w:rPr>
                <w:rFonts w:ascii="Garamond" w:hAnsi="Garamond"/>
                <w:sz w:val="22"/>
                <w:szCs w:val="22"/>
              </w:rPr>
              <w:t>Uchwala i aktualizuje WZC.</w:t>
            </w:r>
          </w:p>
          <w:p w14:paraId="433BE19F" w14:textId="10880157" w:rsidR="004D49CC" w:rsidRPr="00F95F01" w:rsidRDefault="004D49CC" w:rsidP="004E39C3">
            <w:pPr>
              <w:jc w:val="both"/>
              <w:rPr>
                <w:rFonts w:ascii="Garamond" w:hAnsi="Garamond"/>
                <w:sz w:val="22"/>
                <w:szCs w:val="22"/>
              </w:rPr>
            </w:pPr>
            <w:r w:rsidRPr="00F95F01">
              <w:rPr>
                <w:rFonts w:ascii="Garamond" w:hAnsi="Garamond"/>
                <w:sz w:val="22"/>
                <w:szCs w:val="22"/>
              </w:rPr>
              <w:t xml:space="preserve">W kwestii poprawy oczywistych omyłek pisarskich oraz zmian wynikających z wytycznych IŻ dopuszcza się możliwość zmiany przez </w:t>
            </w:r>
            <w:r w:rsidR="00830D28">
              <w:rPr>
                <w:rFonts w:ascii="Garamond" w:hAnsi="Garamond"/>
                <w:sz w:val="22"/>
                <w:szCs w:val="22"/>
              </w:rPr>
              <w:t xml:space="preserve">Zarząd </w:t>
            </w:r>
            <w:r w:rsidRPr="00F95F01">
              <w:rPr>
                <w:rFonts w:ascii="Garamond" w:hAnsi="Garamond"/>
                <w:sz w:val="22"/>
                <w:szCs w:val="22"/>
              </w:rPr>
              <w:t>Stowarzyszenia.</w:t>
            </w:r>
          </w:p>
        </w:tc>
      </w:tr>
      <w:tr w:rsidR="004D49CC" w:rsidRPr="00F95F01" w14:paraId="62319D96" w14:textId="77777777" w:rsidTr="00131D8E">
        <w:trPr>
          <w:trHeight w:val="1779"/>
        </w:trPr>
        <w:tc>
          <w:tcPr>
            <w:tcW w:w="516" w:type="dxa"/>
          </w:tcPr>
          <w:p w14:paraId="465C9218" w14:textId="77777777" w:rsidR="004D49CC" w:rsidRPr="00F95F01" w:rsidRDefault="00A40868" w:rsidP="004E39C3">
            <w:pPr>
              <w:rPr>
                <w:rFonts w:ascii="Garamond" w:hAnsi="Garamond"/>
                <w:sz w:val="22"/>
                <w:szCs w:val="22"/>
              </w:rPr>
            </w:pPr>
            <w:r w:rsidRPr="00F95F01">
              <w:rPr>
                <w:rFonts w:ascii="Garamond" w:hAnsi="Garamond"/>
                <w:sz w:val="22"/>
                <w:szCs w:val="22"/>
              </w:rPr>
              <w:t>4</w:t>
            </w:r>
          </w:p>
        </w:tc>
        <w:tc>
          <w:tcPr>
            <w:tcW w:w="1195" w:type="dxa"/>
          </w:tcPr>
          <w:p w14:paraId="685D70B8" w14:textId="77777777" w:rsidR="004D49CC" w:rsidRPr="00F95F01" w:rsidRDefault="004D49CC" w:rsidP="004E39C3">
            <w:pPr>
              <w:rPr>
                <w:rFonts w:ascii="Garamond" w:hAnsi="Garamond"/>
                <w:sz w:val="22"/>
                <w:szCs w:val="22"/>
              </w:rPr>
            </w:pPr>
            <w:r w:rsidRPr="00F95F01">
              <w:rPr>
                <w:rFonts w:ascii="Garamond" w:hAnsi="Garamond"/>
                <w:sz w:val="22"/>
                <w:szCs w:val="22"/>
              </w:rPr>
              <w:t>Regulamin Biura</w:t>
            </w:r>
          </w:p>
        </w:tc>
        <w:tc>
          <w:tcPr>
            <w:tcW w:w="5901" w:type="dxa"/>
          </w:tcPr>
          <w:p w14:paraId="63BA200D" w14:textId="77777777" w:rsidR="004D49CC" w:rsidRPr="00F95F01" w:rsidRDefault="004D49CC" w:rsidP="00345018">
            <w:pPr>
              <w:pStyle w:val="Akapitzlist"/>
              <w:numPr>
                <w:ilvl w:val="0"/>
                <w:numId w:val="7"/>
              </w:numPr>
              <w:ind w:left="317" w:hanging="317"/>
              <w:jc w:val="both"/>
              <w:rPr>
                <w:rFonts w:ascii="Garamond" w:hAnsi="Garamond"/>
                <w:sz w:val="22"/>
                <w:szCs w:val="22"/>
              </w:rPr>
            </w:pPr>
            <w:r w:rsidRPr="00F95F01">
              <w:rPr>
                <w:rFonts w:ascii="Garamond" w:hAnsi="Garamond"/>
                <w:sz w:val="22"/>
                <w:szCs w:val="22"/>
              </w:rPr>
              <w:t xml:space="preserve">Zasady funkcjonowania Biura PLGR, w tym godziny urzędowania, </w:t>
            </w:r>
          </w:p>
          <w:p w14:paraId="766C916C" w14:textId="77777777" w:rsidR="004D49CC" w:rsidRPr="00F95F01" w:rsidRDefault="004D49CC" w:rsidP="00345018">
            <w:pPr>
              <w:pStyle w:val="Akapitzlist"/>
              <w:numPr>
                <w:ilvl w:val="0"/>
                <w:numId w:val="7"/>
              </w:numPr>
              <w:ind w:left="317" w:hanging="317"/>
              <w:jc w:val="both"/>
              <w:rPr>
                <w:rFonts w:ascii="Garamond" w:hAnsi="Garamond"/>
                <w:sz w:val="22"/>
                <w:szCs w:val="22"/>
              </w:rPr>
            </w:pPr>
            <w:r w:rsidRPr="00F95F01">
              <w:rPr>
                <w:rFonts w:ascii="Garamond" w:hAnsi="Garamond"/>
                <w:sz w:val="22"/>
                <w:szCs w:val="22"/>
              </w:rPr>
              <w:t>Zakres obowiązków i uprawnień Dyrektora Biura i pozostałych pracowników,</w:t>
            </w:r>
          </w:p>
          <w:p w14:paraId="3E13E25B" w14:textId="77777777" w:rsidR="004D49CC" w:rsidRPr="00F95F01" w:rsidRDefault="00996CC2" w:rsidP="00345018">
            <w:pPr>
              <w:pStyle w:val="Akapitzlist"/>
              <w:numPr>
                <w:ilvl w:val="0"/>
                <w:numId w:val="7"/>
              </w:numPr>
              <w:ind w:left="317" w:hanging="317"/>
              <w:jc w:val="both"/>
              <w:rPr>
                <w:rFonts w:ascii="Garamond" w:hAnsi="Garamond"/>
                <w:sz w:val="22"/>
                <w:szCs w:val="22"/>
              </w:rPr>
            </w:pPr>
            <w:r>
              <w:rPr>
                <w:rFonts w:ascii="Garamond" w:hAnsi="Garamond"/>
                <w:sz w:val="22"/>
                <w:szCs w:val="22"/>
              </w:rPr>
              <w:t>Sposób rozliczania</w:t>
            </w:r>
            <w:r w:rsidR="004D49CC" w:rsidRPr="00F95F01">
              <w:rPr>
                <w:rFonts w:ascii="Garamond" w:hAnsi="Garamond"/>
                <w:sz w:val="22"/>
                <w:szCs w:val="22"/>
              </w:rPr>
              <w:t xml:space="preserve"> delegacji służbowych,</w:t>
            </w:r>
          </w:p>
          <w:p w14:paraId="1BDF9C4C" w14:textId="77777777" w:rsidR="004D49CC" w:rsidRPr="00F95F01" w:rsidRDefault="004D49CC" w:rsidP="00345018">
            <w:pPr>
              <w:pStyle w:val="Akapitzlist"/>
              <w:numPr>
                <w:ilvl w:val="0"/>
                <w:numId w:val="7"/>
              </w:numPr>
              <w:ind w:left="317" w:hanging="317"/>
              <w:jc w:val="both"/>
              <w:rPr>
                <w:rFonts w:ascii="Garamond" w:hAnsi="Garamond"/>
                <w:sz w:val="22"/>
                <w:szCs w:val="22"/>
              </w:rPr>
            </w:pPr>
            <w:r w:rsidRPr="00F95F01">
              <w:rPr>
                <w:rFonts w:ascii="Garamond" w:hAnsi="Garamond"/>
                <w:sz w:val="22"/>
                <w:szCs w:val="22"/>
              </w:rPr>
              <w:t>Sposób pomiaru jakości świadczonego doradztwa.</w:t>
            </w:r>
          </w:p>
        </w:tc>
        <w:tc>
          <w:tcPr>
            <w:tcW w:w="2551" w:type="dxa"/>
          </w:tcPr>
          <w:p w14:paraId="6C7BBDEA" w14:textId="683126F9" w:rsidR="004D49CC" w:rsidRPr="00F95F01" w:rsidRDefault="004D49CC" w:rsidP="004E39C3">
            <w:pPr>
              <w:jc w:val="both"/>
              <w:rPr>
                <w:rFonts w:ascii="Garamond" w:hAnsi="Garamond"/>
                <w:sz w:val="22"/>
                <w:szCs w:val="22"/>
              </w:rPr>
            </w:pPr>
            <w:r w:rsidRPr="00F95F01">
              <w:rPr>
                <w:rFonts w:ascii="Garamond" w:hAnsi="Garamond"/>
                <w:sz w:val="22"/>
                <w:szCs w:val="22"/>
              </w:rPr>
              <w:t xml:space="preserve">Uchwala i aktualizuje </w:t>
            </w:r>
            <w:r w:rsidR="00830D28">
              <w:rPr>
                <w:rFonts w:ascii="Garamond" w:hAnsi="Garamond"/>
                <w:sz w:val="22"/>
                <w:szCs w:val="22"/>
              </w:rPr>
              <w:t xml:space="preserve">Zarząd </w:t>
            </w:r>
            <w:r w:rsidRPr="00F95F01">
              <w:rPr>
                <w:rFonts w:ascii="Garamond" w:hAnsi="Garamond"/>
                <w:sz w:val="22"/>
                <w:szCs w:val="22"/>
              </w:rPr>
              <w:t>Stowarzyszenia</w:t>
            </w:r>
          </w:p>
        </w:tc>
      </w:tr>
      <w:tr w:rsidR="00345018" w:rsidRPr="00F95F01" w14:paraId="0EE2021C" w14:textId="77777777" w:rsidTr="00131D8E">
        <w:trPr>
          <w:trHeight w:val="1779"/>
        </w:trPr>
        <w:tc>
          <w:tcPr>
            <w:tcW w:w="516" w:type="dxa"/>
          </w:tcPr>
          <w:p w14:paraId="24776CC5" w14:textId="77777777" w:rsidR="00345018" w:rsidRPr="00F95F01" w:rsidRDefault="00345018" w:rsidP="004E39C3">
            <w:pPr>
              <w:rPr>
                <w:rFonts w:ascii="Garamond" w:hAnsi="Garamond"/>
                <w:sz w:val="22"/>
                <w:szCs w:val="22"/>
              </w:rPr>
            </w:pPr>
            <w:r>
              <w:rPr>
                <w:rFonts w:ascii="Garamond" w:hAnsi="Garamond"/>
                <w:sz w:val="22"/>
                <w:szCs w:val="22"/>
              </w:rPr>
              <w:t>5</w:t>
            </w:r>
          </w:p>
        </w:tc>
        <w:tc>
          <w:tcPr>
            <w:tcW w:w="1195" w:type="dxa"/>
          </w:tcPr>
          <w:p w14:paraId="14947CEA" w14:textId="77777777" w:rsidR="00345018" w:rsidRPr="00F95F01" w:rsidRDefault="00345018" w:rsidP="00345018">
            <w:pPr>
              <w:rPr>
                <w:rFonts w:ascii="Garamond" w:hAnsi="Garamond"/>
                <w:sz w:val="22"/>
                <w:szCs w:val="22"/>
              </w:rPr>
            </w:pPr>
            <w:r w:rsidRPr="00345018">
              <w:rPr>
                <w:rFonts w:ascii="Garamond" w:hAnsi="Garamond"/>
                <w:sz w:val="22"/>
                <w:szCs w:val="22"/>
              </w:rPr>
              <w:t xml:space="preserve">Polityka bezpieczeństwa w zakresie ochrony danych osobowych w stowarzyszeniu </w:t>
            </w:r>
            <w:proofErr w:type="spellStart"/>
            <w:r w:rsidRPr="00345018">
              <w:rPr>
                <w:rFonts w:ascii="Garamond" w:hAnsi="Garamond"/>
                <w:sz w:val="22"/>
                <w:szCs w:val="22"/>
              </w:rPr>
              <w:t>Północnokaszubska</w:t>
            </w:r>
            <w:proofErr w:type="spellEnd"/>
            <w:r w:rsidRPr="00345018">
              <w:rPr>
                <w:rFonts w:ascii="Garamond" w:hAnsi="Garamond"/>
                <w:sz w:val="22"/>
                <w:szCs w:val="22"/>
              </w:rPr>
              <w:t xml:space="preserve"> </w:t>
            </w:r>
            <w:r>
              <w:rPr>
                <w:rFonts w:ascii="Garamond" w:hAnsi="Garamond"/>
                <w:sz w:val="22"/>
                <w:szCs w:val="22"/>
              </w:rPr>
              <w:t>LGR</w:t>
            </w:r>
          </w:p>
        </w:tc>
        <w:tc>
          <w:tcPr>
            <w:tcW w:w="5901" w:type="dxa"/>
          </w:tcPr>
          <w:p w14:paraId="1F88CB17" w14:textId="77777777" w:rsidR="00345018" w:rsidRPr="00F95F01" w:rsidRDefault="00345018" w:rsidP="00345018">
            <w:pPr>
              <w:pStyle w:val="Akapitzlist"/>
              <w:numPr>
                <w:ilvl w:val="0"/>
                <w:numId w:val="7"/>
              </w:numPr>
              <w:ind w:left="317" w:hanging="317"/>
              <w:jc w:val="both"/>
              <w:rPr>
                <w:rFonts w:ascii="Garamond" w:hAnsi="Garamond"/>
                <w:sz w:val="22"/>
                <w:szCs w:val="22"/>
              </w:rPr>
            </w:pPr>
            <w:r>
              <w:rPr>
                <w:rFonts w:ascii="Garamond" w:hAnsi="Garamond"/>
                <w:sz w:val="22"/>
                <w:szCs w:val="22"/>
              </w:rPr>
              <w:t>Ochrona i przetwarzanie danych osobowych w Stowarzyszeniu PLGR</w:t>
            </w:r>
          </w:p>
        </w:tc>
        <w:tc>
          <w:tcPr>
            <w:tcW w:w="2551" w:type="dxa"/>
          </w:tcPr>
          <w:p w14:paraId="5DE40007" w14:textId="6082C9A9" w:rsidR="00345018" w:rsidRPr="00F95F01" w:rsidRDefault="00345018" w:rsidP="004E39C3">
            <w:pPr>
              <w:jc w:val="both"/>
              <w:rPr>
                <w:rFonts w:ascii="Garamond" w:hAnsi="Garamond"/>
                <w:sz w:val="22"/>
                <w:szCs w:val="22"/>
              </w:rPr>
            </w:pPr>
            <w:r w:rsidRPr="00F95F01">
              <w:rPr>
                <w:rFonts w:ascii="Garamond" w:hAnsi="Garamond"/>
                <w:sz w:val="22"/>
                <w:szCs w:val="22"/>
              </w:rPr>
              <w:t xml:space="preserve">Uchwala i aktualizuje </w:t>
            </w:r>
            <w:r w:rsidR="00830D28">
              <w:rPr>
                <w:rFonts w:ascii="Garamond" w:hAnsi="Garamond"/>
                <w:sz w:val="22"/>
                <w:szCs w:val="22"/>
              </w:rPr>
              <w:t xml:space="preserve">Zarząd </w:t>
            </w:r>
            <w:r w:rsidRPr="00F95F01">
              <w:rPr>
                <w:rFonts w:ascii="Garamond" w:hAnsi="Garamond"/>
                <w:sz w:val="22"/>
                <w:szCs w:val="22"/>
              </w:rPr>
              <w:t>Stowarzyszenia</w:t>
            </w:r>
          </w:p>
        </w:tc>
      </w:tr>
      <w:tr w:rsidR="00345018" w:rsidRPr="00F95F01" w14:paraId="261CA8DC" w14:textId="77777777" w:rsidTr="00BC1024">
        <w:trPr>
          <w:trHeight w:val="1313"/>
        </w:trPr>
        <w:tc>
          <w:tcPr>
            <w:tcW w:w="516" w:type="dxa"/>
          </w:tcPr>
          <w:p w14:paraId="0F779F6D" w14:textId="77777777" w:rsidR="00345018" w:rsidRDefault="00345018" w:rsidP="004E39C3">
            <w:pPr>
              <w:rPr>
                <w:rFonts w:ascii="Garamond" w:hAnsi="Garamond"/>
                <w:sz w:val="22"/>
                <w:szCs w:val="22"/>
              </w:rPr>
            </w:pPr>
            <w:r>
              <w:rPr>
                <w:rFonts w:ascii="Garamond" w:hAnsi="Garamond"/>
                <w:sz w:val="22"/>
                <w:szCs w:val="22"/>
              </w:rPr>
              <w:t>6</w:t>
            </w:r>
          </w:p>
        </w:tc>
        <w:tc>
          <w:tcPr>
            <w:tcW w:w="1195" w:type="dxa"/>
          </w:tcPr>
          <w:p w14:paraId="7B2BD55C" w14:textId="77777777" w:rsidR="00345018" w:rsidRPr="00345018" w:rsidRDefault="00222C68" w:rsidP="00345018">
            <w:pPr>
              <w:rPr>
                <w:rFonts w:ascii="Garamond" w:hAnsi="Garamond"/>
                <w:sz w:val="22"/>
                <w:szCs w:val="22"/>
              </w:rPr>
            </w:pPr>
            <w:r>
              <w:rPr>
                <w:rFonts w:ascii="Garamond" w:hAnsi="Garamond"/>
                <w:sz w:val="22"/>
                <w:szCs w:val="22"/>
              </w:rPr>
              <w:t>Procedura naboru na wolne stanowiska pracy w Stowarzyszeniu PLGR</w:t>
            </w:r>
          </w:p>
        </w:tc>
        <w:tc>
          <w:tcPr>
            <w:tcW w:w="5901" w:type="dxa"/>
          </w:tcPr>
          <w:p w14:paraId="5BA53689" w14:textId="77777777" w:rsidR="00345018" w:rsidRDefault="00222C68" w:rsidP="00345018">
            <w:pPr>
              <w:pStyle w:val="Akapitzlist"/>
              <w:numPr>
                <w:ilvl w:val="0"/>
                <w:numId w:val="7"/>
              </w:numPr>
              <w:ind w:left="317" w:hanging="317"/>
              <w:jc w:val="both"/>
              <w:rPr>
                <w:rFonts w:ascii="Garamond" w:hAnsi="Garamond"/>
                <w:sz w:val="22"/>
                <w:szCs w:val="22"/>
              </w:rPr>
            </w:pPr>
            <w:r>
              <w:rPr>
                <w:rFonts w:ascii="Garamond" w:hAnsi="Garamond"/>
                <w:sz w:val="22"/>
                <w:szCs w:val="22"/>
              </w:rPr>
              <w:t>Zasady zatrudniania pracowników w Stowarzyszeniu PLGR</w:t>
            </w:r>
          </w:p>
        </w:tc>
        <w:tc>
          <w:tcPr>
            <w:tcW w:w="2551" w:type="dxa"/>
          </w:tcPr>
          <w:p w14:paraId="6C2A1962" w14:textId="6E9A3AC2" w:rsidR="00345018" w:rsidRPr="00F95F01" w:rsidRDefault="00222C68" w:rsidP="004E39C3">
            <w:pPr>
              <w:jc w:val="both"/>
              <w:rPr>
                <w:rFonts w:ascii="Garamond" w:hAnsi="Garamond"/>
                <w:sz w:val="22"/>
                <w:szCs w:val="22"/>
              </w:rPr>
            </w:pPr>
            <w:r w:rsidRPr="00F95F01">
              <w:rPr>
                <w:rFonts w:ascii="Garamond" w:hAnsi="Garamond"/>
                <w:sz w:val="22"/>
                <w:szCs w:val="22"/>
              </w:rPr>
              <w:t xml:space="preserve">Uchwala i aktualizuje </w:t>
            </w:r>
            <w:r w:rsidR="00830D28">
              <w:rPr>
                <w:rFonts w:ascii="Garamond" w:hAnsi="Garamond"/>
                <w:sz w:val="22"/>
                <w:szCs w:val="22"/>
              </w:rPr>
              <w:t xml:space="preserve">Zarząd </w:t>
            </w:r>
            <w:r w:rsidRPr="00F95F01">
              <w:rPr>
                <w:rFonts w:ascii="Garamond" w:hAnsi="Garamond"/>
                <w:sz w:val="22"/>
                <w:szCs w:val="22"/>
              </w:rPr>
              <w:t>Stowarzyszenia</w:t>
            </w:r>
          </w:p>
        </w:tc>
      </w:tr>
    </w:tbl>
    <w:p w14:paraId="3486B4E6" w14:textId="77777777" w:rsidR="001F2010" w:rsidRPr="001F2010" w:rsidRDefault="001F2010" w:rsidP="004E39C3">
      <w:pPr>
        <w:rPr>
          <w:rFonts w:ascii="Garamond" w:hAnsi="Garamond"/>
          <w:sz w:val="22"/>
          <w:szCs w:val="22"/>
        </w:rPr>
      </w:pPr>
      <w:r w:rsidRPr="001F2010">
        <w:rPr>
          <w:rFonts w:ascii="Garamond" w:hAnsi="Garamond"/>
          <w:sz w:val="22"/>
          <w:szCs w:val="22"/>
        </w:rPr>
        <w:t xml:space="preserve">Źródło: opracowanie własne </w:t>
      </w:r>
    </w:p>
    <w:p w14:paraId="2ED69F24" w14:textId="77777777" w:rsidR="00E226ED" w:rsidRPr="00F95F01" w:rsidRDefault="00E226ED" w:rsidP="00E226ED">
      <w:pPr>
        <w:rPr>
          <w:rFonts w:ascii="Garamond" w:hAnsi="Garamond"/>
          <w:b/>
          <w:sz w:val="22"/>
          <w:szCs w:val="22"/>
        </w:rPr>
      </w:pPr>
    </w:p>
    <w:p w14:paraId="7AA3FBC5" w14:textId="77777777" w:rsidR="009F2A42" w:rsidRPr="001F2010" w:rsidRDefault="009F2A42" w:rsidP="009D7DB3">
      <w:pPr>
        <w:pStyle w:val="Nagwek1"/>
      </w:pPr>
      <w:bookmarkStart w:id="10" w:name="_Toc385326966"/>
      <w:bookmarkStart w:id="11" w:name="_Toc439094713"/>
      <w:r w:rsidRPr="001F2010">
        <w:t>II</w:t>
      </w:r>
      <w:r w:rsidR="006859D3" w:rsidRPr="001F2010">
        <w:t>.</w:t>
      </w:r>
      <w:r w:rsidRPr="001F2010">
        <w:t xml:space="preserve"> PARTYCYPACYJNY </w:t>
      </w:r>
      <w:r w:rsidRPr="000726DC">
        <w:t>CHARAKTER</w:t>
      </w:r>
      <w:r w:rsidRPr="001F2010">
        <w:t xml:space="preserve"> LSR</w:t>
      </w:r>
      <w:bookmarkEnd w:id="10"/>
      <w:bookmarkEnd w:id="11"/>
      <w:r w:rsidRPr="001F2010">
        <w:t xml:space="preserve"> </w:t>
      </w:r>
    </w:p>
    <w:p w14:paraId="7FFEB0A5" w14:textId="77777777" w:rsidR="00E47B69" w:rsidRPr="000726DC" w:rsidRDefault="00E47B69" w:rsidP="00F95F01">
      <w:pPr>
        <w:spacing w:after="120"/>
        <w:ind w:left="567"/>
        <w:contextualSpacing/>
        <w:jc w:val="both"/>
        <w:rPr>
          <w:rFonts w:ascii="Garamond" w:hAnsi="Garamond"/>
          <w:b/>
          <w:sz w:val="6"/>
          <w:szCs w:val="6"/>
        </w:rPr>
      </w:pPr>
    </w:p>
    <w:p w14:paraId="68CBA259" w14:textId="77777777" w:rsidR="00F95F01" w:rsidRPr="00F95F01" w:rsidRDefault="009F2A42" w:rsidP="002941A3">
      <w:pPr>
        <w:pStyle w:val="Nagwek2"/>
      </w:pPr>
      <w:bookmarkStart w:id="12" w:name="_Toc439094714"/>
      <w:r w:rsidRPr="00F95F01">
        <w:t xml:space="preserve">Informacje </w:t>
      </w:r>
      <w:r w:rsidRPr="009D7C41">
        <w:t>ogólne</w:t>
      </w:r>
      <w:bookmarkEnd w:id="12"/>
      <w:r w:rsidRPr="00F95F01">
        <w:t xml:space="preserve"> </w:t>
      </w:r>
    </w:p>
    <w:p w14:paraId="67202CA3" w14:textId="77777777" w:rsidR="00933C03" w:rsidRPr="00F95F01" w:rsidRDefault="009F2A42" w:rsidP="006859D3">
      <w:pPr>
        <w:spacing w:after="120"/>
        <w:jc w:val="both"/>
        <w:rPr>
          <w:rFonts w:ascii="Garamond" w:hAnsi="Garamond"/>
          <w:sz w:val="22"/>
          <w:szCs w:val="22"/>
        </w:rPr>
      </w:pPr>
      <w:r w:rsidRPr="00F95F01">
        <w:rPr>
          <w:rFonts w:ascii="Garamond" w:hAnsi="Garamond"/>
          <w:sz w:val="22"/>
          <w:szCs w:val="22"/>
        </w:rPr>
        <w:t xml:space="preserve">Stowarzyszenie PLGR we współpracy z partnerami społecznymi, publicznymi i gospodarczymi, zobowiązało się do opracowania wielofunduszowej </w:t>
      </w:r>
      <w:r w:rsidR="001C5F3F">
        <w:rPr>
          <w:rFonts w:ascii="Garamond" w:hAnsi="Garamond"/>
          <w:sz w:val="22"/>
          <w:szCs w:val="22"/>
        </w:rPr>
        <w:t>strategii</w:t>
      </w:r>
      <w:r w:rsidR="006A5743">
        <w:rPr>
          <w:rFonts w:ascii="Garamond" w:hAnsi="Garamond"/>
          <w:sz w:val="22"/>
          <w:szCs w:val="22"/>
        </w:rPr>
        <w:t xml:space="preserve"> zaplanowanej do finasowania</w:t>
      </w:r>
      <w:r w:rsidRPr="00F95F01">
        <w:rPr>
          <w:rFonts w:ascii="Garamond" w:hAnsi="Garamond"/>
          <w:sz w:val="22"/>
          <w:szCs w:val="22"/>
        </w:rPr>
        <w:t xml:space="preserve"> w ramach PROW 2014 –2020</w:t>
      </w:r>
      <w:r w:rsidR="00FB1C77">
        <w:rPr>
          <w:rFonts w:ascii="Garamond" w:hAnsi="Garamond"/>
          <w:sz w:val="22"/>
          <w:szCs w:val="22"/>
        </w:rPr>
        <w:t xml:space="preserve"> ( PROW</w:t>
      </w:r>
      <w:r w:rsidRPr="00F95F01">
        <w:rPr>
          <w:rFonts w:ascii="Garamond" w:hAnsi="Garamond"/>
          <w:sz w:val="22"/>
          <w:szCs w:val="22"/>
        </w:rPr>
        <w:t xml:space="preserve"> oraz PO Rybactwo i Morze 2014-2020</w:t>
      </w:r>
      <w:r w:rsidR="00FB1C77">
        <w:rPr>
          <w:rFonts w:ascii="Garamond" w:hAnsi="Garamond"/>
          <w:sz w:val="22"/>
          <w:szCs w:val="22"/>
        </w:rPr>
        <w:t xml:space="preserve"> ( PO </w:t>
      </w:r>
      <w:proofErr w:type="spellStart"/>
      <w:r w:rsidR="00FB1C77">
        <w:rPr>
          <w:rFonts w:ascii="Garamond" w:hAnsi="Garamond"/>
          <w:sz w:val="22"/>
          <w:szCs w:val="22"/>
        </w:rPr>
        <w:t>RiM</w:t>
      </w:r>
      <w:proofErr w:type="spellEnd"/>
      <w:r w:rsidR="00FB1C77">
        <w:rPr>
          <w:rFonts w:ascii="Garamond" w:hAnsi="Garamond"/>
          <w:sz w:val="22"/>
          <w:szCs w:val="22"/>
        </w:rPr>
        <w:t>)</w:t>
      </w:r>
      <w:r w:rsidR="00380A5C" w:rsidRPr="00F95F01">
        <w:rPr>
          <w:rFonts w:ascii="Garamond" w:hAnsi="Garamond"/>
          <w:sz w:val="22"/>
          <w:szCs w:val="22"/>
        </w:rPr>
        <w:t>, a także pośrednio RPO WP 2014-2020</w:t>
      </w:r>
      <w:r w:rsidRPr="00F95F01">
        <w:rPr>
          <w:rFonts w:ascii="Garamond" w:hAnsi="Garamond"/>
          <w:sz w:val="22"/>
          <w:szCs w:val="22"/>
        </w:rPr>
        <w:t xml:space="preserve">. Zmiana formuły realizacji podejścia LEADER na instrument RLKS w powiązaniu z </w:t>
      </w:r>
      <w:r w:rsidR="00380A5C" w:rsidRPr="00F95F01">
        <w:rPr>
          <w:rFonts w:ascii="Garamond" w:hAnsi="Garamond"/>
          <w:sz w:val="22"/>
          <w:szCs w:val="22"/>
        </w:rPr>
        <w:t>„</w:t>
      </w:r>
      <w:proofErr w:type="spellStart"/>
      <w:r w:rsidR="00380A5C" w:rsidRPr="00F95F01">
        <w:rPr>
          <w:rFonts w:ascii="Garamond" w:hAnsi="Garamond"/>
          <w:sz w:val="22"/>
          <w:szCs w:val="22"/>
        </w:rPr>
        <w:t>wielofunduszowością</w:t>
      </w:r>
      <w:proofErr w:type="spellEnd"/>
      <w:r w:rsidR="00380A5C" w:rsidRPr="00F95F01">
        <w:rPr>
          <w:rFonts w:ascii="Garamond" w:hAnsi="Garamond"/>
          <w:sz w:val="22"/>
          <w:szCs w:val="22"/>
        </w:rPr>
        <w:t>”</w:t>
      </w:r>
      <w:r w:rsidRPr="00F95F01">
        <w:rPr>
          <w:rFonts w:ascii="Garamond" w:hAnsi="Garamond"/>
          <w:i/>
          <w:sz w:val="22"/>
          <w:szCs w:val="22"/>
        </w:rPr>
        <w:t xml:space="preserve"> </w:t>
      </w:r>
      <w:r w:rsidRPr="00F95F01">
        <w:rPr>
          <w:rFonts w:ascii="Garamond" w:hAnsi="Garamond"/>
          <w:sz w:val="22"/>
          <w:szCs w:val="22"/>
        </w:rPr>
        <w:t>wymagała szerokiego otwarcia na nowe środowiska doty</w:t>
      </w:r>
      <w:r w:rsidR="008E3DDE">
        <w:rPr>
          <w:rFonts w:ascii="Garamond" w:hAnsi="Garamond"/>
          <w:sz w:val="22"/>
          <w:szCs w:val="22"/>
        </w:rPr>
        <w:t>chczas funkcjonujące poza</w:t>
      </w:r>
      <w:r w:rsidR="00380A5C" w:rsidRPr="00F95F01">
        <w:rPr>
          <w:rFonts w:ascii="Garamond" w:hAnsi="Garamond"/>
          <w:sz w:val="22"/>
          <w:szCs w:val="22"/>
        </w:rPr>
        <w:t xml:space="preserve"> PLGR. </w:t>
      </w:r>
      <w:r w:rsidRPr="00F95F01">
        <w:rPr>
          <w:rFonts w:ascii="Garamond" w:hAnsi="Garamond"/>
          <w:sz w:val="22"/>
          <w:szCs w:val="22"/>
        </w:rPr>
        <w:t xml:space="preserve">Silny akcent w ramach pierwszych informacji </w:t>
      </w:r>
      <w:r w:rsidR="00380A5C" w:rsidRPr="00F95F01">
        <w:rPr>
          <w:rFonts w:ascii="Garamond" w:hAnsi="Garamond"/>
          <w:sz w:val="22"/>
          <w:szCs w:val="22"/>
        </w:rPr>
        <w:t xml:space="preserve">do </w:t>
      </w:r>
      <w:r w:rsidRPr="00F95F01">
        <w:rPr>
          <w:rFonts w:ascii="Garamond" w:hAnsi="Garamond"/>
          <w:sz w:val="22"/>
          <w:szCs w:val="22"/>
        </w:rPr>
        <w:t>lokalnej społeczności skierowany został na wielofunduszowy charakter nowej strategii, tak aby zaaktywizować i zintegrować szerokie grono lokalnych liderów dotychczas poruszających się</w:t>
      </w:r>
      <w:r w:rsidR="008E3DDE">
        <w:rPr>
          <w:rFonts w:ascii="Garamond" w:hAnsi="Garamond"/>
          <w:sz w:val="22"/>
          <w:szCs w:val="22"/>
        </w:rPr>
        <w:t xml:space="preserve"> odrębnie</w:t>
      </w:r>
      <w:r w:rsidRPr="00F95F01">
        <w:rPr>
          <w:rFonts w:ascii="Garamond" w:hAnsi="Garamond"/>
          <w:sz w:val="22"/>
          <w:szCs w:val="22"/>
        </w:rPr>
        <w:t xml:space="preserve"> na dwóch płaszczyznach: wiejskiej i rybackiej. Taka zmiana wymagała stosunkowo wczesnego rozpoczęcia prac</w:t>
      </w:r>
      <w:r w:rsidR="00380A5C" w:rsidRPr="00F95F01">
        <w:rPr>
          <w:rFonts w:ascii="Garamond" w:hAnsi="Garamond"/>
          <w:sz w:val="22"/>
          <w:szCs w:val="22"/>
        </w:rPr>
        <w:t>:</w:t>
      </w:r>
      <w:r w:rsidRPr="00F95F01">
        <w:rPr>
          <w:rFonts w:ascii="Garamond" w:hAnsi="Garamond"/>
          <w:sz w:val="22"/>
          <w:szCs w:val="22"/>
        </w:rPr>
        <w:t xml:space="preserve"> info</w:t>
      </w:r>
      <w:r w:rsidR="00380A5C" w:rsidRPr="00F95F01">
        <w:rPr>
          <w:rFonts w:ascii="Garamond" w:hAnsi="Garamond"/>
          <w:sz w:val="22"/>
          <w:szCs w:val="22"/>
        </w:rPr>
        <w:t xml:space="preserve">rmowania społeczności lokalnej oraz </w:t>
      </w:r>
      <w:r w:rsidRPr="00F95F01">
        <w:rPr>
          <w:rFonts w:ascii="Garamond" w:hAnsi="Garamond"/>
          <w:sz w:val="22"/>
          <w:szCs w:val="22"/>
        </w:rPr>
        <w:t xml:space="preserve">budowy bazy partnerów LSR. </w:t>
      </w:r>
    </w:p>
    <w:p w14:paraId="585D502A" w14:textId="77777777" w:rsidR="009F2A42" w:rsidRPr="00F95F01" w:rsidRDefault="009F2A42" w:rsidP="00F02868">
      <w:pPr>
        <w:spacing w:after="120"/>
        <w:jc w:val="both"/>
        <w:rPr>
          <w:rFonts w:ascii="Garamond" w:hAnsi="Garamond"/>
          <w:sz w:val="22"/>
          <w:szCs w:val="22"/>
        </w:rPr>
      </w:pPr>
      <w:r w:rsidRPr="00F95F01">
        <w:rPr>
          <w:rFonts w:ascii="Garamond" w:hAnsi="Garamond"/>
          <w:sz w:val="22"/>
          <w:szCs w:val="22"/>
        </w:rPr>
        <w:t xml:space="preserve">W grudniu 2013 r. odbyło się pierwsze spotkanie warsztatowo – szkoleniowe tzw. kick off </w:t>
      </w:r>
      <w:proofErr w:type="spellStart"/>
      <w:r w:rsidRPr="00F95F01">
        <w:rPr>
          <w:rFonts w:ascii="Garamond" w:hAnsi="Garamond"/>
          <w:sz w:val="22"/>
          <w:szCs w:val="22"/>
        </w:rPr>
        <w:t>meeting</w:t>
      </w:r>
      <w:proofErr w:type="spellEnd"/>
      <w:r w:rsidRPr="00F95F01">
        <w:rPr>
          <w:rFonts w:ascii="Garamond" w:hAnsi="Garamond"/>
          <w:sz w:val="22"/>
          <w:szCs w:val="22"/>
        </w:rPr>
        <w:t xml:space="preserve"> dla </w:t>
      </w:r>
      <w:r w:rsidR="008609A1" w:rsidRPr="00F95F01">
        <w:rPr>
          <w:rFonts w:ascii="Garamond" w:hAnsi="Garamond"/>
          <w:sz w:val="22"/>
          <w:szCs w:val="22"/>
        </w:rPr>
        <w:t>lokalnych liderów</w:t>
      </w:r>
      <w:r w:rsidRPr="00F95F01">
        <w:rPr>
          <w:rFonts w:ascii="Garamond" w:hAnsi="Garamond"/>
          <w:sz w:val="22"/>
          <w:szCs w:val="22"/>
        </w:rPr>
        <w:t xml:space="preserve"> z obszaru PLGR mające na celu zbadanie potrzeb społeczności lokalnej w odniesieniu do projektowanych programów operacyjnych</w:t>
      </w:r>
      <w:r w:rsidR="008609A1" w:rsidRPr="00F95F01">
        <w:rPr>
          <w:rFonts w:ascii="Garamond" w:hAnsi="Garamond"/>
          <w:sz w:val="22"/>
          <w:szCs w:val="22"/>
        </w:rPr>
        <w:t xml:space="preserve"> 2014-2020</w:t>
      </w:r>
      <w:r w:rsidRPr="00F95F01">
        <w:rPr>
          <w:rFonts w:ascii="Garamond" w:hAnsi="Garamond"/>
          <w:sz w:val="22"/>
          <w:szCs w:val="22"/>
        </w:rPr>
        <w:t xml:space="preserve">. Na początku 2014 uruchomiono stronę </w:t>
      </w:r>
      <w:hyperlink r:id="rId20" w:history="1">
        <w:r w:rsidRPr="00F95F01">
          <w:rPr>
            <w:rFonts w:ascii="Garamond" w:hAnsi="Garamond"/>
            <w:color w:val="0000FF"/>
            <w:sz w:val="22"/>
            <w:szCs w:val="22"/>
            <w:u w:val="single"/>
          </w:rPr>
          <w:t>www.plgr2020.pl</w:t>
        </w:r>
      </w:hyperlink>
      <w:r w:rsidRPr="00F95F01">
        <w:rPr>
          <w:rFonts w:ascii="Garamond" w:hAnsi="Garamond"/>
          <w:sz w:val="22"/>
          <w:szCs w:val="22"/>
        </w:rPr>
        <w:t xml:space="preserve"> oraz przeprowadzono w prasie </w:t>
      </w:r>
      <w:r w:rsidRPr="00F95F01">
        <w:rPr>
          <w:rFonts w:ascii="Garamond" w:hAnsi="Garamond"/>
          <w:sz w:val="22"/>
          <w:szCs w:val="22"/>
        </w:rPr>
        <w:lastRenderedPageBreak/>
        <w:t xml:space="preserve">lokalnej kampanię informacyjną zachęcającą do włączenia się w pracę nad </w:t>
      </w:r>
      <w:r w:rsidR="008609A1" w:rsidRPr="00F95F01">
        <w:rPr>
          <w:rFonts w:ascii="Garamond" w:hAnsi="Garamond"/>
          <w:sz w:val="22"/>
          <w:szCs w:val="22"/>
        </w:rPr>
        <w:t>strategią</w:t>
      </w:r>
      <w:r w:rsidRPr="00F95F01">
        <w:rPr>
          <w:rFonts w:ascii="Garamond" w:hAnsi="Garamond"/>
          <w:sz w:val="22"/>
          <w:szCs w:val="22"/>
        </w:rPr>
        <w:t>. W odpowiedzi na społeczną aprobatę inicjatywy oraz na mocy Listu intencyjnego podpisanego przez władze wszystkich gmin wchodzących w skład PLGR w dniu 05.02.2014 r., rozpoczęto pracę</w:t>
      </w:r>
      <w:r w:rsidR="008609A1" w:rsidRPr="00F95F01">
        <w:rPr>
          <w:rFonts w:ascii="Garamond" w:hAnsi="Garamond"/>
          <w:sz w:val="22"/>
          <w:szCs w:val="22"/>
        </w:rPr>
        <w:t xml:space="preserve"> zmierzające do opracowania LSR</w:t>
      </w:r>
      <w:r w:rsidR="00F87849">
        <w:rPr>
          <w:rFonts w:ascii="Garamond" w:hAnsi="Garamond"/>
          <w:sz w:val="22"/>
          <w:szCs w:val="22"/>
        </w:rPr>
        <w:t xml:space="preserve"> </w:t>
      </w:r>
      <w:r w:rsidRPr="00F95F01">
        <w:rPr>
          <w:rFonts w:ascii="Garamond" w:hAnsi="Garamond"/>
          <w:sz w:val="22"/>
          <w:szCs w:val="22"/>
        </w:rPr>
        <w:t xml:space="preserve">2014 – 2020. </w:t>
      </w:r>
    </w:p>
    <w:p w14:paraId="0ED94B21" w14:textId="77777777" w:rsidR="009F2A42" w:rsidRPr="00F95F01" w:rsidRDefault="009F2A42" w:rsidP="00F02868">
      <w:pPr>
        <w:spacing w:after="120"/>
        <w:jc w:val="both"/>
        <w:rPr>
          <w:rFonts w:ascii="Garamond" w:hAnsi="Garamond"/>
          <w:sz w:val="22"/>
          <w:szCs w:val="22"/>
        </w:rPr>
      </w:pPr>
      <w:r w:rsidRPr="00F95F01">
        <w:rPr>
          <w:rFonts w:ascii="Garamond" w:hAnsi="Garamond"/>
          <w:sz w:val="22"/>
          <w:szCs w:val="22"/>
        </w:rPr>
        <w:t xml:space="preserve">Lokalna Strategia Rozwoju 2014 – 2020 dla </w:t>
      </w:r>
      <w:r w:rsidR="00F4538F" w:rsidRPr="00F95F01">
        <w:rPr>
          <w:rFonts w:ascii="Garamond" w:hAnsi="Garamond"/>
          <w:sz w:val="22"/>
          <w:szCs w:val="22"/>
        </w:rPr>
        <w:t>obszaru P</w:t>
      </w:r>
      <w:r w:rsidRPr="00F95F01">
        <w:rPr>
          <w:rFonts w:ascii="Garamond" w:hAnsi="Garamond"/>
          <w:sz w:val="22"/>
          <w:szCs w:val="22"/>
        </w:rPr>
        <w:t xml:space="preserve">LGR opracowana </w:t>
      </w:r>
      <w:r w:rsidR="00F4538F" w:rsidRPr="00F95F01">
        <w:rPr>
          <w:rFonts w:ascii="Garamond" w:hAnsi="Garamond"/>
          <w:sz w:val="22"/>
          <w:szCs w:val="22"/>
        </w:rPr>
        <w:t>została w sposób partycypacyjny z aktywnym udziałem szerokiego grona społeczności lokalnej, wszystkich sektorów. Z</w:t>
      </w:r>
      <w:r w:rsidRPr="00F95F01">
        <w:rPr>
          <w:rFonts w:ascii="Garamond" w:hAnsi="Garamond"/>
          <w:sz w:val="22"/>
          <w:szCs w:val="22"/>
        </w:rPr>
        <w:t>organizowano 40 spotkań, wydano 10 artykułów w prasie lokalnej, wyemitowano 4</w:t>
      </w:r>
      <w:r w:rsidR="00F4538F" w:rsidRPr="00F95F01">
        <w:rPr>
          <w:rFonts w:ascii="Garamond" w:hAnsi="Garamond"/>
          <w:sz w:val="22"/>
          <w:szCs w:val="22"/>
        </w:rPr>
        <w:t xml:space="preserve"> bloki ogłoszeń radiowych w Radio </w:t>
      </w:r>
      <w:proofErr w:type="spellStart"/>
      <w:r w:rsidR="00F4538F" w:rsidRPr="00F95F01">
        <w:rPr>
          <w:rFonts w:ascii="Garamond" w:hAnsi="Garamond"/>
          <w:sz w:val="22"/>
          <w:szCs w:val="22"/>
        </w:rPr>
        <w:t>Kaszebe</w:t>
      </w:r>
      <w:proofErr w:type="spellEnd"/>
      <w:r w:rsidRPr="00F95F01">
        <w:rPr>
          <w:rFonts w:ascii="Garamond" w:hAnsi="Garamond"/>
          <w:sz w:val="22"/>
          <w:szCs w:val="22"/>
        </w:rPr>
        <w:t xml:space="preserve">, wykorzystano badania własne w postaci analizy około 500 ankiet </w:t>
      </w:r>
      <w:r w:rsidR="00F4538F" w:rsidRPr="00F95F01">
        <w:rPr>
          <w:rFonts w:ascii="Garamond" w:hAnsi="Garamond"/>
          <w:sz w:val="22"/>
          <w:szCs w:val="22"/>
        </w:rPr>
        <w:t>oraz dodatkowo</w:t>
      </w:r>
      <w:r w:rsidRPr="00F95F01">
        <w:rPr>
          <w:rFonts w:ascii="Garamond" w:hAnsi="Garamond"/>
          <w:sz w:val="22"/>
          <w:szCs w:val="22"/>
        </w:rPr>
        <w:t xml:space="preserve"> 50 kart konsultacyjnych </w:t>
      </w:r>
      <w:r w:rsidR="00F4538F" w:rsidRPr="00F95F01">
        <w:rPr>
          <w:rFonts w:ascii="Garamond" w:hAnsi="Garamond"/>
          <w:sz w:val="22"/>
          <w:szCs w:val="22"/>
        </w:rPr>
        <w:t>a także wyniki ewaluacji</w:t>
      </w:r>
      <w:r w:rsidRPr="00F95F01">
        <w:rPr>
          <w:rFonts w:ascii="Garamond" w:hAnsi="Garamond"/>
          <w:sz w:val="22"/>
          <w:szCs w:val="22"/>
        </w:rPr>
        <w:t xml:space="preserve"> działań PLGR w ramach wdrażania osi 4 PO RYBY 2007 - 2013. Szeroka kampania </w:t>
      </w:r>
      <w:proofErr w:type="spellStart"/>
      <w:r w:rsidRPr="00F95F01">
        <w:rPr>
          <w:rFonts w:ascii="Garamond" w:hAnsi="Garamond"/>
          <w:sz w:val="22"/>
          <w:szCs w:val="22"/>
        </w:rPr>
        <w:t>informacyjno</w:t>
      </w:r>
      <w:proofErr w:type="spellEnd"/>
      <w:r w:rsidRPr="00F95F01">
        <w:rPr>
          <w:rFonts w:ascii="Garamond" w:hAnsi="Garamond"/>
          <w:sz w:val="22"/>
          <w:szCs w:val="22"/>
        </w:rPr>
        <w:t xml:space="preserve"> – k</w:t>
      </w:r>
      <w:r w:rsidR="007F221A" w:rsidRPr="00F95F01">
        <w:rPr>
          <w:rFonts w:ascii="Garamond" w:hAnsi="Garamond"/>
          <w:sz w:val="22"/>
          <w:szCs w:val="22"/>
        </w:rPr>
        <w:t xml:space="preserve">onsultacyjna w prasie, radio, </w:t>
      </w:r>
      <w:proofErr w:type="spellStart"/>
      <w:r w:rsidR="00B228C3">
        <w:rPr>
          <w:rFonts w:ascii="Garamond" w:hAnsi="Garamond"/>
          <w:sz w:val="22"/>
          <w:szCs w:val="22"/>
        </w:rPr>
        <w:t>i</w:t>
      </w:r>
      <w:r w:rsidR="00B228C3" w:rsidRPr="00F95F01">
        <w:rPr>
          <w:rFonts w:ascii="Garamond" w:hAnsi="Garamond"/>
          <w:sz w:val="22"/>
          <w:szCs w:val="22"/>
        </w:rPr>
        <w:t>nternecie</w:t>
      </w:r>
      <w:proofErr w:type="spellEnd"/>
      <w:r w:rsidRPr="00F95F01">
        <w:rPr>
          <w:rFonts w:ascii="Garamond" w:hAnsi="Garamond"/>
          <w:sz w:val="22"/>
          <w:szCs w:val="22"/>
        </w:rPr>
        <w:t xml:space="preserve"> uzupełniona była licznymi indywidualnymi spotkaniami i konsultacjami w Biurze PLGR </w:t>
      </w:r>
      <w:r w:rsidR="007F221A" w:rsidRPr="00F95F01">
        <w:rPr>
          <w:rFonts w:ascii="Garamond" w:hAnsi="Garamond"/>
          <w:sz w:val="22"/>
          <w:szCs w:val="22"/>
        </w:rPr>
        <w:t>oraz</w:t>
      </w:r>
      <w:r w:rsidRPr="00F95F01">
        <w:rPr>
          <w:rFonts w:ascii="Garamond" w:hAnsi="Garamond"/>
          <w:sz w:val="22"/>
          <w:szCs w:val="22"/>
        </w:rPr>
        <w:t xml:space="preserve"> podczas spotkań i wydarzeń o charakterze lokalnym.</w:t>
      </w:r>
    </w:p>
    <w:p w14:paraId="4123EBBB" w14:textId="77777777" w:rsidR="009F2A42" w:rsidRPr="00F95F01" w:rsidRDefault="009F2A42" w:rsidP="002941A3">
      <w:pPr>
        <w:pStyle w:val="Nagwek2"/>
      </w:pPr>
      <w:bookmarkStart w:id="13" w:name="_Toc439094715"/>
      <w:r w:rsidRPr="00F95F01">
        <w:t>Opis metod angażowania społeczności lok</w:t>
      </w:r>
      <w:r w:rsidRPr="009D7DB3">
        <w:rPr>
          <w:rStyle w:val="Nagwek2Znak"/>
        </w:rPr>
        <w:t>a</w:t>
      </w:r>
      <w:r w:rsidRPr="00F95F01">
        <w:t>lnej w przygotowanie LSR</w:t>
      </w:r>
      <w:bookmarkEnd w:id="13"/>
    </w:p>
    <w:p w14:paraId="1A174E5C" w14:textId="3260F4D2" w:rsidR="009F2A42" w:rsidRPr="00F95F01" w:rsidRDefault="007F221A" w:rsidP="007F221A">
      <w:pPr>
        <w:spacing w:after="120"/>
        <w:jc w:val="both"/>
        <w:rPr>
          <w:rFonts w:ascii="Garamond" w:hAnsi="Garamond"/>
          <w:sz w:val="22"/>
          <w:szCs w:val="22"/>
        </w:rPr>
      </w:pPr>
      <w:r w:rsidRPr="00F95F01">
        <w:rPr>
          <w:rFonts w:ascii="Garamond" w:hAnsi="Garamond"/>
          <w:sz w:val="22"/>
          <w:szCs w:val="22"/>
        </w:rPr>
        <w:t>Należy podkreślić, iż</w:t>
      </w:r>
      <w:r w:rsidR="009F2A42" w:rsidRPr="00F95F01">
        <w:rPr>
          <w:rFonts w:ascii="Garamond" w:hAnsi="Garamond"/>
          <w:sz w:val="22"/>
          <w:szCs w:val="22"/>
        </w:rPr>
        <w:t xml:space="preserve"> LSR jest dokumentem przygotowanym </w:t>
      </w:r>
      <w:r w:rsidR="008E3DDE">
        <w:rPr>
          <w:rFonts w:ascii="Garamond" w:hAnsi="Garamond"/>
          <w:sz w:val="22"/>
          <w:szCs w:val="22"/>
        </w:rPr>
        <w:t>oddolnie</w:t>
      </w:r>
      <w:r w:rsidR="009F2A42" w:rsidRPr="00F95F01">
        <w:rPr>
          <w:rFonts w:ascii="Garamond" w:hAnsi="Garamond"/>
          <w:sz w:val="22"/>
          <w:szCs w:val="22"/>
        </w:rPr>
        <w:t xml:space="preserve"> przez lokalną społeczność </w:t>
      </w:r>
      <w:proofErr w:type="spellStart"/>
      <w:r w:rsidR="009F2A42" w:rsidRPr="00F95F01">
        <w:rPr>
          <w:rFonts w:ascii="Garamond" w:hAnsi="Garamond"/>
          <w:sz w:val="22"/>
          <w:szCs w:val="22"/>
        </w:rPr>
        <w:t>Północnokaszubskiej</w:t>
      </w:r>
      <w:proofErr w:type="spellEnd"/>
      <w:r w:rsidR="009F2A42" w:rsidRPr="00F95F01">
        <w:rPr>
          <w:rFonts w:ascii="Garamond" w:hAnsi="Garamond"/>
          <w:sz w:val="22"/>
          <w:szCs w:val="22"/>
        </w:rPr>
        <w:t xml:space="preserve"> Lokalnej Grupy Rybackiej. Rolę koordynatora i redaktora </w:t>
      </w:r>
      <w:r w:rsidR="008E3DDE">
        <w:rPr>
          <w:rFonts w:ascii="Garamond" w:hAnsi="Garamond"/>
          <w:sz w:val="22"/>
          <w:szCs w:val="22"/>
        </w:rPr>
        <w:t xml:space="preserve">przy tworzeniu </w:t>
      </w:r>
      <w:r w:rsidRPr="00F95F01">
        <w:rPr>
          <w:rFonts w:ascii="Garamond" w:hAnsi="Garamond"/>
          <w:sz w:val="22"/>
          <w:szCs w:val="22"/>
        </w:rPr>
        <w:t>s</w:t>
      </w:r>
      <w:r w:rsidR="009F2A42" w:rsidRPr="00F95F01">
        <w:rPr>
          <w:rFonts w:ascii="Garamond" w:hAnsi="Garamond"/>
          <w:sz w:val="22"/>
          <w:szCs w:val="22"/>
        </w:rPr>
        <w:t xml:space="preserve">trategii powierzono pracownikom biura PLGR. W proces tworzenia dokumentu zaangażowani byli również moderatorzy spotkań. W pierwszej fazie prac  opracowano harmonogram i zasady pracy, które przyjęte zostały przez </w:t>
      </w:r>
      <w:r w:rsidR="00830D28">
        <w:rPr>
          <w:rFonts w:ascii="Garamond" w:hAnsi="Garamond"/>
          <w:sz w:val="22"/>
          <w:szCs w:val="22"/>
        </w:rPr>
        <w:t xml:space="preserve">Zarząd </w:t>
      </w:r>
      <w:r w:rsidR="009F2A42" w:rsidRPr="00F95F01">
        <w:rPr>
          <w:rFonts w:ascii="Garamond" w:hAnsi="Garamond"/>
          <w:sz w:val="22"/>
          <w:szCs w:val="22"/>
        </w:rPr>
        <w:t xml:space="preserve">Stowarzyszenia. Proces tworzenia </w:t>
      </w:r>
      <w:r w:rsidRPr="00F95F01">
        <w:rPr>
          <w:rFonts w:ascii="Garamond" w:hAnsi="Garamond"/>
          <w:sz w:val="22"/>
          <w:szCs w:val="22"/>
        </w:rPr>
        <w:t xml:space="preserve">LSR </w:t>
      </w:r>
      <w:r w:rsidR="009F2A42" w:rsidRPr="00F95F01">
        <w:rPr>
          <w:rFonts w:ascii="Garamond" w:hAnsi="Garamond"/>
          <w:sz w:val="22"/>
          <w:szCs w:val="22"/>
        </w:rPr>
        <w:t xml:space="preserve">2014-2020 prowadzono Metodą Aktywnego Planowania Strategii (MAPS). Metoda ta polega na zaangażowaniu osób, których dokument ten dotyczy, rozpoznanie ich potrzeb, pomysłów i planów oraz skonfrontowanie ich z możliwością realizacji w ramach nowotworzonej strategii. Kluczowym krokiem było zatem powołanie </w:t>
      </w:r>
      <w:r w:rsidR="009F2A42" w:rsidRPr="00F95F01">
        <w:rPr>
          <w:rFonts w:ascii="Garamond" w:hAnsi="Garamond"/>
          <w:b/>
          <w:sz w:val="22"/>
          <w:szCs w:val="22"/>
        </w:rPr>
        <w:t>Grupy Roboczej</w:t>
      </w:r>
      <w:r w:rsidR="009F2A42" w:rsidRPr="00F95F01">
        <w:rPr>
          <w:rFonts w:ascii="Garamond" w:hAnsi="Garamond"/>
          <w:sz w:val="22"/>
          <w:szCs w:val="22"/>
        </w:rPr>
        <w:t xml:space="preserve"> pracującej nad kolejnymi etapami LSR, w skład której weszli przedstawiciele trzech </w:t>
      </w:r>
      <w:r w:rsidRPr="00F95F01">
        <w:rPr>
          <w:rFonts w:ascii="Garamond" w:hAnsi="Garamond"/>
          <w:sz w:val="22"/>
          <w:szCs w:val="22"/>
        </w:rPr>
        <w:t>sektorów z każdej gminy</w:t>
      </w:r>
      <w:r w:rsidR="009F2A42" w:rsidRPr="00F95F01">
        <w:rPr>
          <w:rFonts w:ascii="Garamond" w:hAnsi="Garamond"/>
          <w:sz w:val="22"/>
          <w:szCs w:val="22"/>
        </w:rPr>
        <w:t xml:space="preserve">: publicznego, społecznego i gospodarczego. Uzupełnieniem reprezentacji sektora rybackiego w Grupie Roboczej było 5 </w:t>
      </w:r>
      <w:r w:rsidRPr="00F95F01">
        <w:rPr>
          <w:rFonts w:ascii="Garamond" w:hAnsi="Garamond"/>
          <w:sz w:val="22"/>
          <w:szCs w:val="22"/>
        </w:rPr>
        <w:t xml:space="preserve">rybaków - </w:t>
      </w:r>
      <w:r w:rsidR="009F2A42" w:rsidRPr="00F95F01">
        <w:rPr>
          <w:rFonts w:ascii="Garamond" w:hAnsi="Garamond"/>
          <w:sz w:val="22"/>
          <w:szCs w:val="22"/>
        </w:rPr>
        <w:t>członków Zarządu, którzy brali czynny udział w pracach nad LSR. Szeroki udział przedstawicieli najważniejszych sektorów z punktu widzenia LSR, umożliwił Grupie Roboczej kompleksową analizę lokalnych uwarunkowań, głównych problemów i potencjałów rozwojowych obszaru.</w:t>
      </w:r>
      <w:r w:rsidRPr="00F95F01">
        <w:rPr>
          <w:rFonts w:ascii="Garamond" w:hAnsi="Garamond"/>
          <w:sz w:val="22"/>
          <w:szCs w:val="22"/>
        </w:rPr>
        <w:t xml:space="preserve"> Co więcej grupa nie była ciałem zamk</w:t>
      </w:r>
      <w:r w:rsidR="00B228C3">
        <w:rPr>
          <w:rFonts w:ascii="Garamond" w:hAnsi="Garamond"/>
          <w:sz w:val="22"/>
          <w:szCs w:val="22"/>
        </w:rPr>
        <w:t xml:space="preserve">niętym, w czasie trwania prac </w:t>
      </w:r>
      <w:r w:rsidRPr="00F95F01">
        <w:rPr>
          <w:rFonts w:ascii="Garamond" w:hAnsi="Garamond"/>
          <w:sz w:val="22"/>
          <w:szCs w:val="22"/>
        </w:rPr>
        <w:t>angażowały się kolejne osoby zainteresowane rozwojem obszaru.</w:t>
      </w:r>
      <w:r w:rsidR="009F2A42" w:rsidRPr="00F95F01">
        <w:rPr>
          <w:rFonts w:ascii="Garamond" w:hAnsi="Garamond"/>
          <w:sz w:val="22"/>
          <w:szCs w:val="22"/>
        </w:rPr>
        <w:t xml:space="preserve"> Po drugie, szerokie przedstawicielstwo oraz ukształtowana już wstępnie na bazie informacji prasowych i strony </w:t>
      </w:r>
      <w:hyperlink r:id="rId21" w:history="1">
        <w:r w:rsidR="009F2A42" w:rsidRPr="00F95F01">
          <w:rPr>
            <w:rFonts w:ascii="Garamond" w:hAnsi="Garamond"/>
            <w:color w:val="0000FF"/>
            <w:sz w:val="22"/>
            <w:szCs w:val="22"/>
            <w:u w:val="single"/>
          </w:rPr>
          <w:t>www.plgr2020.pl</w:t>
        </w:r>
      </w:hyperlink>
      <w:r w:rsidR="009F2A42" w:rsidRPr="00F95F01">
        <w:rPr>
          <w:rFonts w:ascii="Garamond" w:hAnsi="Garamond"/>
          <w:sz w:val="22"/>
          <w:szCs w:val="22"/>
        </w:rPr>
        <w:t xml:space="preserve"> na obszarze PLGR wiedza o nowej LSR dała możliwość sprawnego dotarcia do lokalnych liderów i innych ważnych podmiotów, którzy zaczęli wspierać pracę nad LSR. </w:t>
      </w:r>
    </w:p>
    <w:p w14:paraId="0B25E8B5" w14:textId="77777777" w:rsidR="009F2A42" w:rsidRPr="00F95F01" w:rsidRDefault="009F2A42" w:rsidP="004E39C3">
      <w:pPr>
        <w:spacing w:after="120"/>
        <w:ind w:firstLine="567"/>
        <w:jc w:val="both"/>
        <w:rPr>
          <w:rFonts w:ascii="Garamond" w:hAnsi="Garamond"/>
          <w:sz w:val="22"/>
          <w:szCs w:val="22"/>
        </w:rPr>
      </w:pPr>
      <w:r w:rsidRPr="00F95F01">
        <w:rPr>
          <w:rFonts w:ascii="Garamond" w:hAnsi="Garamond"/>
          <w:b/>
          <w:sz w:val="22"/>
          <w:szCs w:val="22"/>
        </w:rPr>
        <w:t>Grupę Roboczą ds. LSR tworzyli:</w:t>
      </w:r>
    </w:p>
    <w:p w14:paraId="485D0D98"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Andrzej Sitkiewicz – Stowarzyszenie Klasy Puck</w:t>
      </w:r>
      <w:r w:rsidR="00F516D6" w:rsidRPr="00F95F01">
        <w:rPr>
          <w:rFonts w:ascii="Garamond" w:hAnsi="Garamond"/>
          <w:sz w:val="22"/>
          <w:szCs w:val="22"/>
        </w:rPr>
        <w:t xml:space="preserve"> / społeczny </w:t>
      </w:r>
    </w:p>
    <w:p w14:paraId="34DF4FA5"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Monika </w:t>
      </w:r>
      <w:proofErr w:type="spellStart"/>
      <w:r w:rsidRPr="00F95F01">
        <w:rPr>
          <w:rFonts w:ascii="Garamond" w:hAnsi="Garamond"/>
          <w:sz w:val="22"/>
          <w:szCs w:val="22"/>
        </w:rPr>
        <w:t>Madaj</w:t>
      </w:r>
      <w:proofErr w:type="spellEnd"/>
      <w:r w:rsidRPr="00F95F01">
        <w:rPr>
          <w:rFonts w:ascii="Garamond" w:hAnsi="Garamond"/>
          <w:sz w:val="22"/>
          <w:szCs w:val="22"/>
        </w:rPr>
        <w:t xml:space="preserve">-Walasz, Hanna </w:t>
      </w:r>
      <w:proofErr w:type="spellStart"/>
      <w:r w:rsidRPr="00F95F01">
        <w:rPr>
          <w:rFonts w:ascii="Garamond" w:hAnsi="Garamond"/>
          <w:sz w:val="22"/>
          <w:szCs w:val="22"/>
        </w:rPr>
        <w:t>Pruchniewska</w:t>
      </w:r>
      <w:proofErr w:type="spellEnd"/>
      <w:r w:rsidRPr="00F95F01">
        <w:rPr>
          <w:rFonts w:ascii="Garamond" w:hAnsi="Garamond"/>
          <w:sz w:val="22"/>
          <w:szCs w:val="22"/>
        </w:rPr>
        <w:t xml:space="preserve"> – Miasto Puck </w:t>
      </w:r>
      <w:r w:rsidR="00F516D6" w:rsidRPr="00F95F01">
        <w:rPr>
          <w:rFonts w:ascii="Garamond" w:hAnsi="Garamond"/>
          <w:sz w:val="22"/>
          <w:szCs w:val="22"/>
        </w:rPr>
        <w:t xml:space="preserve">/ publiczny </w:t>
      </w:r>
    </w:p>
    <w:p w14:paraId="75FF3518"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Emilia Pokrywka-Klein, Beata </w:t>
      </w:r>
      <w:proofErr w:type="spellStart"/>
      <w:r w:rsidRPr="00F95F01">
        <w:rPr>
          <w:rFonts w:ascii="Garamond" w:hAnsi="Garamond"/>
          <w:sz w:val="22"/>
          <w:szCs w:val="22"/>
        </w:rPr>
        <w:t>Konkel</w:t>
      </w:r>
      <w:proofErr w:type="spellEnd"/>
      <w:r w:rsidRPr="00F95F01">
        <w:rPr>
          <w:rFonts w:ascii="Garamond" w:hAnsi="Garamond"/>
          <w:sz w:val="22"/>
          <w:szCs w:val="22"/>
        </w:rPr>
        <w:t>, Klaudia Budzisz - Miasto Jastarni</w:t>
      </w:r>
      <w:r w:rsidR="00F516D6" w:rsidRPr="00F95F01">
        <w:rPr>
          <w:rFonts w:ascii="Garamond" w:hAnsi="Garamond"/>
          <w:sz w:val="22"/>
          <w:szCs w:val="22"/>
        </w:rPr>
        <w:t xml:space="preserve"> / publiczny</w:t>
      </w:r>
    </w:p>
    <w:p w14:paraId="5AA4D6D9"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Agnieszka Robak, Dominika </w:t>
      </w:r>
      <w:proofErr w:type="spellStart"/>
      <w:r w:rsidRPr="00F95F01">
        <w:rPr>
          <w:rFonts w:ascii="Garamond" w:hAnsi="Garamond"/>
          <w:sz w:val="22"/>
          <w:szCs w:val="22"/>
        </w:rPr>
        <w:t>Grymajło</w:t>
      </w:r>
      <w:proofErr w:type="spellEnd"/>
      <w:r w:rsidRPr="00F95F01">
        <w:rPr>
          <w:rFonts w:ascii="Garamond" w:hAnsi="Garamond"/>
          <w:sz w:val="22"/>
          <w:szCs w:val="22"/>
        </w:rPr>
        <w:t xml:space="preserve"> - Gminy Kosakowo</w:t>
      </w:r>
      <w:r w:rsidR="00F516D6" w:rsidRPr="00F95F01">
        <w:rPr>
          <w:rFonts w:ascii="Garamond" w:hAnsi="Garamond"/>
          <w:sz w:val="22"/>
          <w:szCs w:val="22"/>
        </w:rPr>
        <w:t xml:space="preserve"> / publiczny</w:t>
      </w:r>
    </w:p>
    <w:p w14:paraId="00D329DD"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Romualda Białkowska – CIS Puck</w:t>
      </w:r>
      <w:r w:rsidR="00F516D6" w:rsidRPr="00F95F01">
        <w:rPr>
          <w:rFonts w:ascii="Garamond" w:hAnsi="Garamond"/>
          <w:sz w:val="22"/>
          <w:szCs w:val="22"/>
        </w:rPr>
        <w:t xml:space="preserve"> / społeczny</w:t>
      </w:r>
    </w:p>
    <w:p w14:paraId="3FF9AD65"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Wojciech </w:t>
      </w:r>
      <w:proofErr w:type="spellStart"/>
      <w:r w:rsidRPr="00F95F01">
        <w:rPr>
          <w:rFonts w:ascii="Garamond" w:hAnsi="Garamond"/>
          <w:sz w:val="22"/>
          <w:szCs w:val="22"/>
        </w:rPr>
        <w:t>Domnik</w:t>
      </w:r>
      <w:proofErr w:type="spellEnd"/>
      <w:r w:rsidRPr="00F95F01">
        <w:rPr>
          <w:rFonts w:ascii="Garamond" w:hAnsi="Garamond"/>
          <w:sz w:val="22"/>
          <w:szCs w:val="22"/>
        </w:rPr>
        <w:t>; Anna Konieczna - Miasta Władysławowo</w:t>
      </w:r>
      <w:r w:rsidR="00F516D6" w:rsidRPr="00F95F01">
        <w:rPr>
          <w:rFonts w:ascii="Garamond" w:hAnsi="Garamond"/>
          <w:sz w:val="22"/>
          <w:szCs w:val="22"/>
        </w:rPr>
        <w:t xml:space="preserve"> / publiczny</w:t>
      </w:r>
    </w:p>
    <w:p w14:paraId="687DD8AD"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Jarosław </w:t>
      </w:r>
      <w:proofErr w:type="spellStart"/>
      <w:r w:rsidRPr="00F95F01">
        <w:rPr>
          <w:rFonts w:ascii="Garamond" w:hAnsi="Garamond"/>
          <w:sz w:val="22"/>
          <w:szCs w:val="22"/>
        </w:rPr>
        <w:t>Pałkowski</w:t>
      </w:r>
      <w:proofErr w:type="spellEnd"/>
      <w:r w:rsidRPr="00F95F01">
        <w:rPr>
          <w:rFonts w:ascii="Garamond" w:hAnsi="Garamond"/>
          <w:sz w:val="22"/>
          <w:szCs w:val="22"/>
        </w:rPr>
        <w:t xml:space="preserve"> – Miasto Hel</w:t>
      </w:r>
      <w:r w:rsidR="00F516D6" w:rsidRPr="00F95F01">
        <w:rPr>
          <w:rFonts w:ascii="Garamond" w:hAnsi="Garamond"/>
          <w:sz w:val="22"/>
          <w:szCs w:val="22"/>
        </w:rPr>
        <w:t xml:space="preserve"> / publiczny</w:t>
      </w:r>
    </w:p>
    <w:p w14:paraId="3EEE5A1C"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Jarosław </w:t>
      </w:r>
      <w:proofErr w:type="spellStart"/>
      <w:r w:rsidRPr="00F95F01">
        <w:rPr>
          <w:rFonts w:ascii="Garamond" w:hAnsi="Garamond"/>
          <w:sz w:val="22"/>
          <w:szCs w:val="22"/>
        </w:rPr>
        <w:t>Białk</w:t>
      </w:r>
      <w:proofErr w:type="spellEnd"/>
      <w:r w:rsidRPr="00F95F01">
        <w:rPr>
          <w:rFonts w:ascii="Garamond" w:hAnsi="Garamond"/>
          <w:sz w:val="22"/>
          <w:szCs w:val="22"/>
        </w:rPr>
        <w:t xml:space="preserve"> – Starosta Pucki </w:t>
      </w:r>
      <w:r w:rsidR="00F516D6" w:rsidRPr="00F95F01">
        <w:rPr>
          <w:rFonts w:ascii="Garamond" w:hAnsi="Garamond"/>
          <w:sz w:val="22"/>
          <w:szCs w:val="22"/>
        </w:rPr>
        <w:t xml:space="preserve"> / publiczny</w:t>
      </w:r>
    </w:p>
    <w:p w14:paraId="5903C846" w14:textId="3B115361"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Joanna Kosińska – </w:t>
      </w:r>
      <w:r w:rsidR="00830D28">
        <w:rPr>
          <w:rFonts w:ascii="Garamond" w:hAnsi="Garamond"/>
          <w:sz w:val="22"/>
          <w:szCs w:val="22"/>
        </w:rPr>
        <w:t xml:space="preserve">Zarząd </w:t>
      </w:r>
      <w:r w:rsidRPr="00F95F01">
        <w:rPr>
          <w:rFonts w:ascii="Garamond" w:hAnsi="Garamond"/>
          <w:sz w:val="22"/>
          <w:szCs w:val="22"/>
        </w:rPr>
        <w:t>Portu Morskiego Hel</w:t>
      </w:r>
      <w:r w:rsidR="00F516D6" w:rsidRPr="00F95F01">
        <w:rPr>
          <w:rFonts w:ascii="Garamond" w:hAnsi="Garamond"/>
          <w:sz w:val="22"/>
          <w:szCs w:val="22"/>
        </w:rPr>
        <w:t xml:space="preserve"> / gospodarczy </w:t>
      </w:r>
    </w:p>
    <w:p w14:paraId="0127190C"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Marcin Rakowski – Morski Instytut Rybacki – PIB</w:t>
      </w:r>
    </w:p>
    <w:p w14:paraId="53F89F40"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Joanna </w:t>
      </w:r>
      <w:proofErr w:type="spellStart"/>
      <w:r w:rsidRPr="00F95F01">
        <w:rPr>
          <w:rFonts w:ascii="Garamond" w:hAnsi="Garamond"/>
          <w:sz w:val="22"/>
          <w:szCs w:val="22"/>
        </w:rPr>
        <w:t>Dopke</w:t>
      </w:r>
      <w:proofErr w:type="spellEnd"/>
      <w:r w:rsidRPr="00F95F01">
        <w:rPr>
          <w:rFonts w:ascii="Garamond" w:hAnsi="Garamond"/>
          <w:sz w:val="22"/>
          <w:szCs w:val="22"/>
        </w:rPr>
        <w:t xml:space="preserve"> – ODR w Pucku</w:t>
      </w:r>
      <w:r w:rsidR="00F516D6" w:rsidRPr="00F95F01">
        <w:rPr>
          <w:rFonts w:ascii="Garamond" w:hAnsi="Garamond"/>
          <w:sz w:val="22"/>
          <w:szCs w:val="22"/>
        </w:rPr>
        <w:t xml:space="preserve"> / publiczny</w:t>
      </w:r>
    </w:p>
    <w:p w14:paraId="04023571"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Agnieszka </w:t>
      </w:r>
      <w:proofErr w:type="spellStart"/>
      <w:r w:rsidRPr="00F95F01">
        <w:rPr>
          <w:rFonts w:ascii="Garamond" w:hAnsi="Garamond"/>
          <w:sz w:val="22"/>
          <w:szCs w:val="22"/>
        </w:rPr>
        <w:t>Poćwiardowska</w:t>
      </w:r>
      <w:proofErr w:type="spellEnd"/>
      <w:r w:rsidRPr="00F95F01">
        <w:rPr>
          <w:rFonts w:ascii="Garamond" w:hAnsi="Garamond"/>
          <w:sz w:val="22"/>
          <w:szCs w:val="22"/>
        </w:rPr>
        <w:t xml:space="preserve"> – PUP w Pucku</w:t>
      </w:r>
      <w:r w:rsidR="00F516D6" w:rsidRPr="00F95F01">
        <w:rPr>
          <w:rFonts w:ascii="Garamond" w:hAnsi="Garamond"/>
          <w:sz w:val="22"/>
          <w:szCs w:val="22"/>
        </w:rPr>
        <w:t xml:space="preserve"> / publiczny</w:t>
      </w:r>
    </w:p>
    <w:p w14:paraId="63C8F129"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Bartłomiej Płuciennik – Nadmorski Park Krajobrazowy</w:t>
      </w:r>
      <w:r w:rsidR="00F516D6" w:rsidRPr="00F95F01">
        <w:rPr>
          <w:rFonts w:ascii="Garamond" w:hAnsi="Garamond"/>
          <w:sz w:val="22"/>
          <w:szCs w:val="22"/>
        </w:rPr>
        <w:t xml:space="preserve"> </w:t>
      </w:r>
    </w:p>
    <w:p w14:paraId="2ED8AC2E"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Marek Lis- Stowarzyszenie Nowa Holandia</w:t>
      </w:r>
      <w:r w:rsidR="00F516D6" w:rsidRPr="00F95F01">
        <w:rPr>
          <w:rFonts w:ascii="Garamond" w:hAnsi="Garamond"/>
          <w:sz w:val="22"/>
          <w:szCs w:val="22"/>
        </w:rPr>
        <w:t xml:space="preserve"> / społeczny</w:t>
      </w:r>
    </w:p>
    <w:p w14:paraId="495224F8"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Marcin </w:t>
      </w:r>
      <w:proofErr w:type="spellStart"/>
      <w:r w:rsidRPr="00F95F01">
        <w:rPr>
          <w:rFonts w:ascii="Garamond" w:hAnsi="Garamond"/>
          <w:sz w:val="22"/>
          <w:szCs w:val="22"/>
        </w:rPr>
        <w:t>Selonke</w:t>
      </w:r>
      <w:proofErr w:type="spellEnd"/>
      <w:r w:rsidRPr="00F95F01">
        <w:rPr>
          <w:rFonts w:ascii="Garamond" w:hAnsi="Garamond"/>
          <w:sz w:val="22"/>
          <w:szCs w:val="22"/>
        </w:rPr>
        <w:t xml:space="preserve"> – Fundacja Sławny Gród</w:t>
      </w:r>
      <w:r w:rsidR="00F516D6" w:rsidRPr="00F95F01">
        <w:rPr>
          <w:rFonts w:ascii="Garamond" w:hAnsi="Garamond"/>
          <w:sz w:val="22"/>
          <w:szCs w:val="22"/>
        </w:rPr>
        <w:t xml:space="preserve"> / społeczny</w:t>
      </w:r>
    </w:p>
    <w:p w14:paraId="6F612A23"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Mirosław Kuklik – Muzeum Ziemi Puckiej </w:t>
      </w:r>
      <w:r w:rsidR="00F516D6" w:rsidRPr="00F95F01">
        <w:rPr>
          <w:rFonts w:ascii="Garamond" w:hAnsi="Garamond"/>
          <w:sz w:val="22"/>
          <w:szCs w:val="22"/>
        </w:rPr>
        <w:t>/ publiczny</w:t>
      </w:r>
    </w:p>
    <w:p w14:paraId="7D9A7E11"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Janusz </w:t>
      </w:r>
      <w:proofErr w:type="spellStart"/>
      <w:r w:rsidRPr="00F95F01">
        <w:rPr>
          <w:rFonts w:ascii="Garamond" w:hAnsi="Garamond"/>
          <w:sz w:val="22"/>
          <w:szCs w:val="22"/>
        </w:rPr>
        <w:t>Golisowicz</w:t>
      </w:r>
      <w:proofErr w:type="spellEnd"/>
      <w:r w:rsidRPr="00F95F01">
        <w:rPr>
          <w:rFonts w:ascii="Garamond" w:hAnsi="Garamond"/>
          <w:sz w:val="22"/>
          <w:szCs w:val="22"/>
        </w:rPr>
        <w:t xml:space="preserve"> – Powiatowa Rada Organizacji Pozarządowych </w:t>
      </w:r>
      <w:r w:rsidR="00F516D6" w:rsidRPr="00F95F01">
        <w:rPr>
          <w:rFonts w:ascii="Garamond" w:hAnsi="Garamond"/>
          <w:sz w:val="22"/>
          <w:szCs w:val="22"/>
        </w:rPr>
        <w:t>/ społeczny</w:t>
      </w:r>
    </w:p>
    <w:p w14:paraId="2AE34E09"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Michał </w:t>
      </w:r>
      <w:proofErr w:type="spellStart"/>
      <w:r w:rsidRPr="00F95F01">
        <w:rPr>
          <w:rFonts w:ascii="Garamond" w:hAnsi="Garamond"/>
          <w:sz w:val="22"/>
          <w:szCs w:val="22"/>
        </w:rPr>
        <w:t>Necel</w:t>
      </w:r>
      <w:proofErr w:type="spellEnd"/>
      <w:r w:rsidRPr="00F95F01">
        <w:rPr>
          <w:rFonts w:ascii="Garamond" w:hAnsi="Garamond"/>
          <w:sz w:val="22"/>
          <w:szCs w:val="22"/>
        </w:rPr>
        <w:t xml:space="preserve">  -Zrzeszenie Rybaków Morskich</w:t>
      </w:r>
      <w:r w:rsidR="00F516D6" w:rsidRPr="00F95F01">
        <w:rPr>
          <w:rFonts w:ascii="Garamond" w:hAnsi="Garamond"/>
          <w:sz w:val="22"/>
          <w:szCs w:val="22"/>
        </w:rPr>
        <w:t xml:space="preserve"> / gospodarczy i rybacki</w:t>
      </w:r>
    </w:p>
    <w:p w14:paraId="6D356C7C"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Jacek </w:t>
      </w:r>
      <w:proofErr w:type="spellStart"/>
      <w:r w:rsidRPr="00F95F01">
        <w:rPr>
          <w:rFonts w:ascii="Garamond" w:hAnsi="Garamond"/>
          <w:sz w:val="22"/>
          <w:szCs w:val="22"/>
        </w:rPr>
        <w:t>Szomburg</w:t>
      </w:r>
      <w:proofErr w:type="spellEnd"/>
      <w:r w:rsidRPr="00F95F01">
        <w:rPr>
          <w:rFonts w:ascii="Garamond" w:hAnsi="Garamond"/>
          <w:sz w:val="22"/>
          <w:szCs w:val="22"/>
        </w:rPr>
        <w:t xml:space="preserve"> – rybak, Hel</w:t>
      </w:r>
      <w:r w:rsidR="00F516D6" w:rsidRPr="00F95F01">
        <w:rPr>
          <w:rFonts w:ascii="Garamond" w:hAnsi="Garamond"/>
          <w:sz w:val="22"/>
          <w:szCs w:val="22"/>
        </w:rPr>
        <w:t xml:space="preserve"> / społeczny i rybacki </w:t>
      </w:r>
    </w:p>
    <w:p w14:paraId="358FBA3F" w14:textId="77777777" w:rsidR="009F2A42" w:rsidRPr="00F95F01"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Barbara </w:t>
      </w:r>
      <w:proofErr w:type="spellStart"/>
      <w:r w:rsidRPr="00F95F01">
        <w:rPr>
          <w:rFonts w:ascii="Garamond" w:hAnsi="Garamond"/>
          <w:sz w:val="22"/>
          <w:szCs w:val="22"/>
        </w:rPr>
        <w:t>Mudlaff</w:t>
      </w:r>
      <w:proofErr w:type="spellEnd"/>
      <w:r w:rsidRPr="00F95F01">
        <w:rPr>
          <w:rFonts w:ascii="Garamond" w:hAnsi="Garamond"/>
          <w:sz w:val="22"/>
          <w:szCs w:val="22"/>
        </w:rPr>
        <w:t xml:space="preserve"> – LOT Kaszuby Północne </w:t>
      </w:r>
      <w:r w:rsidR="00F516D6" w:rsidRPr="00F95F01">
        <w:rPr>
          <w:rFonts w:ascii="Garamond" w:hAnsi="Garamond"/>
          <w:sz w:val="22"/>
          <w:szCs w:val="22"/>
        </w:rPr>
        <w:t>/ społeczny</w:t>
      </w:r>
    </w:p>
    <w:p w14:paraId="65E8DD9F" w14:textId="77777777" w:rsidR="009F2A42" w:rsidRDefault="009F2A42" w:rsidP="009C63DD">
      <w:pPr>
        <w:numPr>
          <w:ilvl w:val="0"/>
          <w:numId w:val="53"/>
        </w:numPr>
        <w:spacing w:after="120"/>
        <w:contextualSpacing/>
        <w:jc w:val="both"/>
        <w:rPr>
          <w:rFonts w:ascii="Garamond" w:hAnsi="Garamond"/>
          <w:sz w:val="22"/>
          <w:szCs w:val="22"/>
        </w:rPr>
      </w:pPr>
      <w:r w:rsidRPr="00F95F01">
        <w:rPr>
          <w:rFonts w:ascii="Garamond" w:hAnsi="Garamond"/>
          <w:sz w:val="22"/>
          <w:szCs w:val="22"/>
        </w:rPr>
        <w:t xml:space="preserve">Zbigniew </w:t>
      </w:r>
      <w:proofErr w:type="spellStart"/>
      <w:r w:rsidRPr="00F95F01">
        <w:rPr>
          <w:rFonts w:ascii="Garamond" w:hAnsi="Garamond"/>
          <w:sz w:val="22"/>
          <w:szCs w:val="22"/>
        </w:rPr>
        <w:t>Dampc</w:t>
      </w:r>
      <w:proofErr w:type="spellEnd"/>
      <w:r w:rsidRPr="00F95F01">
        <w:rPr>
          <w:rFonts w:ascii="Garamond" w:hAnsi="Garamond"/>
          <w:sz w:val="22"/>
          <w:szCs w:val="22"/>
        </w:rPr>
        <w:t xml:space="preserve"> - CECH Rzemiosł Różnych w Puck</w:t>
      </w:r>
      <w:r w:rsidR="00F516D6" w:rsidRPr="00F95F01">
        <w:rPr>
          <w:rFonts w:ascii="Garamond" w:hAnsi="Garamond"/>
          <w:sz w:val="22"/>
          <w:szCs w:val="22"/>
        </w:rPr>
        <w:t xml:space="preserve"> / społeczny i gospodarczy </w:t>
      </w:r>
    </w:p>
    <w:p w14:paraId="318B1BB1" w14:textId="77777777" w:rsidR="00C512BF" w:rsidRDefault="00D9128B" w:rsidP="00D9128B">
      <w:pPr>
        <w:spacing w:after="120"/>
        <w:ind w:left="360"/>
        <w:contextualSpacing/>
        <w:jc w:val="both"/>
        <w:rPr>
          <w:rFonts w:ascii="Garamond" w:hAnsi="Garamond"/>
          <w:sz w:val="22"/>
          <w:szCs w:val="22"/>
        </w:rPr>
      </w:pPr>
      <w:r>
        <w:rPr>
          <w:rFonts w:ascii="Garamond" w:hAnsi="Garamond"/>
          <w:sz w:val="22"/>
          <w:szCs w:val="22"/>
        </w:rPr>
        <w:t xml:space="preserve">oraz </w:t>
      </w:r>
    </w:p>
    <w:p w14:paraId="40B2239A" w14:textId="77D2FC1A" w:rsidR="00D9128B" w:rsidRPr="00F95F01" w:rsidRDefault="00830D28" w:rsidP="00D9128B">
      <w:pPr>
        <w:spacing w:after="120"/>
        <w:ind w:left="360"/>
        <w:contextualSpacing/>
        <w:jc w:val="both"/>
        <w:rPr>
          <w:rFonts w:ascii="Garamond" w:hAnsi="Garamond"/>
          <w:sz w:val="22"/>
          <w:szCs w:val="22"/>
        </w:rPr>
      </w:pPr>
      <w:r>
        <w:rPr>
          <w:rFonts w:ascii="Garamond" w:hAnsi="Garamond"/>
          <w:sz w:val="22"/>
          <w:szCs w:val="22"/>
        </w:rPr>
        <w:t xml:space="preserve">Zarząd </w:t>
      </w:r>
      <w:r w:rsidR="00D9128B">
        <w:rPr>
          <w:rFonts w:ascii="Garamond" w:hAnsi="Garamond"/>
          <w:sz w:val="22"/>
          <w:szCs w:val="22"/>
        </w:rPr>
        <w:t xml:space="preserve">i </w:t>
      </w:r>
      <w:r>
        <w:rPr>
          <w:rFonts w:ascii="Garamond" w:hAnsi="Garamond"/>
          <w:sz w:val="22"/>
          <w:szCs w:val="22"/>
        </w:rPr>
        <w:t xml:space="preserve">Biuro </w:t>
      </w:r>
      <w:r w:rsidR="00D9128B">
        <w:rPr>
          <w:rFonts w:ascii="Garamond" w:hAnsi="Garamond"/>
          <w:sz w:val="22"/>
          <w:szCs w:val="22"/>
        </w:rPr>
        <w:t xml:space="preserve"> </w:t>
      </w:r>
      <w:proofErr w:type="spellStart"/>
      <w:r w:rsidR="00D9128B">
        <w:rPr>
          <w:rFonts w:ascii="Garamond" w:hAnsi="Garamond"/>
          <w:sz w:val="22"/>
          <w:szCs w:val="22"/>
        </w:rPr>
        <w:t>Północnokaszubskiej</w:t>
      </w:r>
      <w:proofErr w:type="spellEnd"/>
      <w:r w:rsidR="00D9128B">
        <w:rPr>
          <w:rFonts w:ascii="Garamond" w:hAnsi="Garamond"/>
          <w:sz w:val="22"/>
          <w:szCs w:val="22"/>
        </w:rPr>
        <w:t xml:space="preserve"> LGR.</w:t>
      </w:r>
    </w:p>
    <w:p w14:paraId="0D0C9DAB" w14:textId="77777777" w:rsidR="00222C68" w:rsidRDefault="00222C68" w:rsidP="004E39C3">
      <w:pPr>
        <w:spacing w:after="120"/>
        <w:jc w:val="both"/>
        <w:rPr>
          <w:rFonts w:ascii="Garamond" w:hAnsi="Garamond"/>
          <w:sz w:val="22"/>
          <w:szCs w:val="22"/>
        </w:rPr>
      </w:pPr>
    </w:p>
    <w:p w14:paraId="380970FA" w14:textId="77777777" w:rsidR="009F2A42" w:rsidRPr="00F95F01" w:rsidRDefault="009F2A42" w:rsidP="004E39C3">
      <w:pPr>
        <w:spacing w:after="120"/>
        <w:jc w:val="both"/>
        <w:rPr>
          <w:rFonts w:ascii="Garamond" w:hAnsi="Garamond"/>
          <w:sz w:val="22"/>
          <w:szCs w:val="22"/>
        </w:rPr>
      </w:pPr>
      <w:r w:rsidRPr="00F95F01">
        <w:rPr>
          <w:rFonts w:ascii="Garamond" w:hAnsi="Garamond"/>
          <w:sz w:val="22"/>
          <w:szCs w:val="22"/>
        </w:rPr>
        <w:t xml:space="preserve">Opis metod angażowania społeczności lokalnej w przygotowanie LSR, wraz z określeniem grup docelowych przedstawiono w rozbiciu na etapy określone w poradniku do LSR: </w:t>
      </w:r>
    </w:p>
    <w:p w14:paraId="5D400813" w14:textId="77777777" w:rsidR="009F2A42" w:rsidRPr="00F95F01" w:rsidRDefault="009F2A42" w:rsidP="004E39C3">
      <w:pPr>
        <w:spacing w:after="120"/>
        <w:jc w:val="both"/>
        <w:rPr>
          <w:rFonts w:ascii="Garamond" w:hAnsi="Garamond"/>
          <w:sz w:val="22"/>
          <w:szCs w:val="22"/>
        </w:rPr>
        <w:sectPr w:rsidR="009F2A42" w:rsidRPr="00F95F01" w:rsidSect="009A3AEB">
          <w:headerReference w:type="default" r:id="rId22"/>
          <w:footerReference w:type="default" r:id="rId23"/>
          <w:pgSz w:w="11906" w:h="16838" w:code="9"/>
          <w:pgMar w:top="686" w:right="851" w:bottom="851" w:left="851" w:header="425" w:footer="284" w:gutter="0"/>
          <w:pgNumType w:fmt="numberInDash" w:start="1"/>
          <w:cols w:space="708"/>
          <w:titlePg/>
          <w:docGrid w:linePitch="360"/>
        </w:sectPr>
      </w:pPr>
    </w:p>
    <w:tbl>
      <w:tblPr>
        <w:tblStyle w:val="Tabela-Siatka4"/>
        <w:tblW w:w="5147" w:type="pct"/>
        <w:tblInd w:w="-431" w:type="dxa"/>
        <w:tblLook w:val="04A0" w:firstRow="1" w:lastRow="0" w:firstColumn="1" w:lastColumn="0" w:noHBand="0" w:noVBand="1"/>
      </w:tblPr>
      <w:tblGrid>
        <w:gridCol w:w="4928"/>
        <w:gridCol w:w="10216"/>
      </w:tblGrid>
      <w:tr w:rsidR="00B17AB0" w:rsidRPr="00F95F01" w14:paraId="66BF4AF9" w14:textId="77777777" w:rsidTr="00B17AB0">
        <w:tc>
          <w:tcPr>
            <w:tcW w:w="1627" w:type="pct"/>
            <w:tcBorders>
              <w:top w:val="nil"/>
              <w:left w:val="nil"/>
              <w:bottom w:val="single" w:sz="4" w:space="0" w:color="auto"/>
              <w:right w:val="nil"/>
            </w:tcBorders>
            <w:shd w:val="clear" w:color="auto" w:fill="FFFFFF" w:themeFill="background1"/>
          </w:tcPr>
          <w:p w14:paraId="7C82B842" w14:textId="77777777" w:rsidR="00B17AB0" w:rsidRPr="00F95F01" w:rsidRDefault="00B17AB0" w:rsidP="00B17AB0">
            <w:pPr>
              <w:rPr>
                <w:rFonts w:ascii="Garamond" w:hAnsi="Garamond"/>
                <w:b/>
                <w:sz w:val="22"/>
                <w:szCs w:val="22"/>
              </w:rPr>
            </w:pPr>
            <w:r>
              <w:rPr>
                <w:rFonts w:ascii="Garamond" w:hAnsi="Garamond"/>
                <w:b/>
                <w:sz w:val="22"/>
                <w:szCs w:val="22"/>
              </w:rPr>
              <w:lastRenderedPageBreak/>
              <w:t>Tab. 4. Partycypacyjna praca nad LSR 2014-2020</w:t>
            </w:r>
          </w:p>
        </w:tc>
        <w:tc>
          <w:tcPr>
            <w:tcW w:w="3373" w:type="pct"/>
            <w:tcBorders>
              <w:top w:val="nil"/>
              <w:left w:val="nil"/>
              <w:bottom w:val="single" w:sz="4" w:space="0" w:color="auto"/>
              <w:right w:val="nil"/>
            </w:tcBorders>
            <w:shd w:val="clear" w:color="auto" w:fill="FFFFFF" w:themeFill="background1"/>
          </w:tcPr>
          <w:p w14:paraId="3DE3C9BE" w14:textId="77777777" w:rsidR="00B17AB0" w:rsidRPr="00F95F01" w:rsidRDefault="00B17AB0" w:rsidP="00F516D6">
            <w:pPr>
              <w:jc w:val="center"/>
              <w:rPr>
                <w:rFonts w:ascii="Garamond" w:hAnsi="Garamond"/>
                <w:b/>
                <w:sz w:val="22"/>
                <w:szCs w:val="22"/>
              </w:rPr>
            </w:pPr>
          </w:p>
        </w:tc>
      </w:tr>
      <w:tr w:rsidR="009F2A42" w:rsidRPr="00F95F01" w14:paraId="2CF441A8" w14:textId="77777777" w:rsidTr="00B17AB0">
        <w:tc>
          <w:tcPr>
            <w:tcW w:w="1627" w:type="pct"/>
            <w:tcBorders>
              <w:top w:val="single" w:sz="4" w:space="0" w:color="auto"/>
            </w:tcBorders>
            <w:shd w:val="clear" w:color="auto" w:fill="B8CCE4" w:themeFill="accent1" w:themeFillTint="66"/>
          </w:tcPr>
          <w:p w14:paraId="53AC2133" w14:textId="77777777" w:rsidR="009F2A42" w:rsidRPr="00F95F01" w:rsidRDefault="009F2A42" w:rsidP="00F516D6">
            <w:pPr>
              <w:jc w:val="center"/>
              <w:rPr>
                <w:rFonts w:ascii="Garamond" w:hAnsi="Garamond"/>
                <w:b/>
                <w:sz w:val="22"/>
                <w:szCs w:val="22"/>
              </w:rPr>
            </w:pPr>
            <w:r w:rsidRPr="00F95F01">
              <w:rPr>
                <w:rFonts w:ascii="Garamond" w:hAnsi="Garamond"/>
                <w:b/>
                <w:sz w:val="22"/>
                <w:szCs w:val="22"/>
              </w:rPr>
              <w:t>Metody angażowania społeczności lokalnej/</w:t>
            </w:r>
          </w:p>
          <w:p w14:paraId="0D828D34" w14:textId="77777777" w:rsidR="009F2A42" w:rsidRPr="00F95F01" w:rsidRDefault="009F2A42" w:rsidP="00F516D6">
            <w:pPr>
              <w:jc w:val="center"/>
              <w:rPr>
                <w:rFonts w:ascii="Garamond" w:hAnsi="Garamond"/>
                <w:b/>
                <w:sz w:val="22"/>
                <w:szCs w:val="22"/>
              </w:rPr>
            </w:pPr>
            <w:r w:rsidRPr="00F95F01">
              <w:rPr>
                <w:rFonts w:ascii="Garamond" w:hAnsi="Garamond"/>
                <w:b/>
                <w:sz w:val="22"/>
                <w:szCs w:val="22"/>
              </w:rPr>
              <w:t>Grupa docelowa</w:t>
            </w:r>
          </w:p>
        </w:tc>
        <w:tc>
          <w:tcPr>
            <w:tcW w:w="3373" w:type="pct"/>
            <w:tcBorders>
              <w:top w:val="single" w:sz="4" w:space="0" w:color="auto"/>
            </w:tcBorders>
            <w:shd w:val="clear" w:color="auto" w:fill="B8CCE4" w:themeFill="accent1" w:themeFillTint="66"/>
          </w:tcPr>
          <w:p w14:paraId="646FB80A" w14:textId="77777777" w:rsidR="009F2A42" w:rsidRPr="00F95F01" w:rsidRDefault="009F2A42" w:rsidP="00F516D6">
            <w:pPr>
              <w:jc w:val="center"/>
              <w:rPr>
                <w:rFonts w:ascii="Garamond" w:hAnsi="Garamond"/>
                <w:b/>
                <w:sz w:val="22"/>
                <w:szCs w:val="22"/>
              </w:rPr>
            </w:pPr>
            <w:r w:rsidRPr="00F95F01">
              <w:rPr>
                <w:rFonts w:ascii="Garamond" w:hAnsi="Garamond"/>
                <w:b/>
                <w:sz w:val="22"/>
                <w:szCs w:val="22"/>
              </w:rPr>
              <w:t>Uzasadnienie metod</w:t>
            </w:r>
          </w:p>
        </w:tc>
      </w:tr>
      <w:tr w:rsidR="009F2A42" w:rsidRPr="00F95F01" w14:paraId="3BC61243" w14:textId="77777777" w:rsidTr="00B17AB0">
        <w:tc>
          <w:tcPr>
            <w:tcW w:w="5000" w:type="pct"/>
            <w:gridSpan w:val="2"/>
            <w:shd w:val="clear" w:color="auto" w:fill="FDE9D9" w:themeFill="accent6" w:themeFillTint="33"/>
          </w:tcPr>
          <w:p w14:paraId="3187A4B2" w14:textId="77777777" w:rsidR="009F2A42" w:rsidRPr="00F95F01" w:rsidRDefault="009F2A42" w:rsidP="004E39C3">
            <w:pPr>
              <w:jc w:val="center"/>
              <w:rPr>
                <w:rFonts w:ascii="Garamond" w:hAnsi="Garamond"/>
                <w:b/>
                <w:sz w:val="22"/>
                <w:szCs w:val="22"/>
              </w:rPr>
            </w:pPr>
            <w:r w:rsidRPr="00F95F01">
              <w:rPr>
                <w:rFonts w:ascii="Garamond" w:hAnsi="Garamond"/>
                <w:b/>
                <w:sz w:val="22"/>
                <w:szCs w:val="22"/>
              </w:rPr>
              <w:t>Etap definiowania potrzeb i problemów - partycypacyjna diagnoza</w:t>
            </w:r>
          </w:p>
        </w:tc>
      </w:tr>
      <w:tr w:rsidR="009F2A42" w:rsidRPr="00F95F01" w14:paraId="30A8C369" w14:textId="77777777" w:rsidTr="00B17AB0">
        <w:tc>
          <w:tcPr>
            <w:tcW w:w="1627" w:type="pct"/>
          </w:tcPr>
          <w:p w14:paraId="38B766C3" w14:textId="77777777" w:rsidR="009F2A42" w:rsidRPr="00F95F01" w:rsidRDefault="009F2A42" w:rsidP="009C63DD">
            <w:pPr>
              <w:numPr>
                <w:ilvl w:val="0"/>
                <w:numId w:val="49"/>
              </w:numPr>
              <w:tabs>
                <w:tab w:val="left" w:pos="165"/>
              </w:tabs>
              <w:ind w:left="0" w:firstLine="0"/>
              <w:contextualSpacing/>
              <w:jc w:val="both"/>
              <w:rPr>
                <w:rFonts w:ascii="Garamond" w:hAnsi="Garamond"/>
                <w:sz w:val="22"/>
                <w:szCs w:val="22"/>
              </w:rPr>
            </w:pPr>
            <w:r w:rsidRPr="00F95F01">
              <w:rPr>
                <w:rFonts w:ascii="Garamond" w:hAnsi="Garamond"/>
                <w:sz w:val="22"/>
                <w:szCs w:val="22"/>
              </w:rPr>
              <w:t>Analiza danych zastanych (</w:t>
            </w:r>
            <w:proofErr w:type="spellStart"/>
            <w:r w:rsidRPr="00F95F01">
              <w:rPr>
                <w:rFonts w:ascii="Garamond" w:hAnsi="Garamond"/>
                <w:sz w:val="22"/>
                <w:szCs w:val="22"/>
              </w:rPr>
              <w:t>desk</w:t>
            </w:r>
            <w:proofErr w:type="spellEnd"/>
            <w:r w:rsidRPr="00F95F01">
              <w:rPr>
                <w:rFonts w:ascii="Garamond" w:hAnsi="Garamond"/>
                <w:sz w:val="22"/>
                <w:szCs w:val="22"/>
              </w:rPr>
              <w:t xml:space="preserve"> </w:t>
            </w:r>
            <w:proofErr w:type="spellStart"/>
            <w:r w:rsidRPr="00F95F01">
              <w:rPr>
                <w:rFonts w:ascii="Garamond" w:hAnsi="Garamond"/>
                <w:sz w:val="22"/>
                <w:szCs w:val="22"/>
              </w:rPr>
              <w:t>research</w:t>
            </w:r>
            <w:proofErr w:type="spellEnd"/>
            <w:r w:rsidRPr="00F95F01">
              <w:rPr>
                <w:rFonts w:ascii="Garamond" w:hAnsi="Garamond"/>
                <w:sz w:val="22"/>
                <w:szCs w:val="22"/>
              </w:rPr>
              <w:t>)</w:t>
            </w:r>
          </w:p>
          <w:p w14:paraId="6EEE192F" w14:textId="77777777" w:rsidR="009F2A42" w:rsidRPr="00F95F01" w:rsidRDefault="009F2A42" w:rsidP="004E39C3">
            <w:pPr>
              <w:tabs>
                <w:tab w:val="left" w:pos="165"/>
              </w:tabs>
              <w:contextualSpacing/>
              <w:jc w:val="both"/>
              <w:rPr>
                <w:rFonts w:ascii="Garamond" w:hAnsi="Garamond"/>
                <w:sz w:val="22"/>
                <w:szCs w:val="22"/>
              </w:rPr>
            </w:pPr>
          </w:p>
          <w:p w14:paraId="3F4911D1" w14:textId="77777777" w:rsidR="009F2A42" w:rsidRPr="00F95F01" w:rsidRDefault="009F2A42" w:rsidP="004E39C3">
            <w:pPr>
              <w:tabs>
                <w:tab w:val="left" w:pos="165"/>
              </w:tabs>
              <w:contextualSpacing/>
              <w:jc w:val="both"/>
              <w:rPr>
                <w:rFonts w:ascii="Garamond" w:hAnsi="Garamond"/>
                <w:sz w:val="22"/>
                <w:szCs w:val="22"/>
              </w:rPr>
            </w:pPr>
          </w:p>
          <w:p w14:paraId="713D4E92" w14:textId="77777777" w:rsidR="009F2A42" w:rsidRPr="00F95F01" w:rsidRDefault="009F2A42" w:rsidP="009C63DD">
            <w:pPr>
              <w:numPr>
                <w:ilvl w:val="0"/>
                <w:numId w:val="49"/>
              </w:numPr>
              <w:tabs>
                <w:tab w:val="left" w:pos="165"/>
              </w:tabs>
              <w:ind w:left="0" w:firstLine="0"/>
              <w:contextualSpacing/>
              <w:jc w:val="both"/>
              <w:rPr>
                <w:rFonts w:ascii="Garamond" w:hAnsi="Garamond"/>
                <w:sz w:val="22"/>
                <w:szCs w:val="22"/>
              </w:rPr>
            </w:pPr>
            <w:r w:rsidRPr="00F95F01">
              <w:rPr>
                <w:rFonts w:ascii="Garamond" w:hAnsi="Garamond"/>
                <w:sz w:val="22"/>
                <w:szCs w:val="22"/>
              </w:rPr>
              <w:t xml:space="preserve">Badanie ankietowe </w:t>
            </w:r>
          </w:p>
          <w:p w14:paraId="57FC3A76" w14:textId="77777777" w:rsidR="009F2A42" w:rsidRPr="00F95F01" w:rsidRDefault="009F2A42" w:rsidP="004E39C3">
            <w:pPr>
              <w:tabs>
                <w:tab w:val="left" w:pos="165"/>
              </w:tabs>
              <w:contextualSpacing/>
              <w:jc w:val="both"/>
              <w:rPr>
                <w:rFonts w:ascii="Garamond" w:hAnsi="Garamond"/>
                <w:sz w:val="22"/>
                <w:szCs w:val="22"/>
              </w:rPr>
            </w:pPr>
            <w:r w:rsidRPr="00F95F01">
              <w:rPr>
                <w:rFonts w:ascii="Garamond" w:hAnsi="Garamond"/>
                <w:sz w:val="22"/>
                <w:szCs w:val="22"/>
              </w:rPr>
              <w:t>Grupa docel</w:t>
            </w:r>
            <w:r w:rsidR="00734053">
              <w:rPr>
                <w:rFonts w:ascii="Garamond" w:hAnsi="Garamond"/>
                <w:sz w:val="22"/>
                <w:szCs w:val="22"/>
              </w:rPr>
              <w:t>owa: ogół społeczności lokalnej</w:t>
            </w:r>
          </w:p>
          <w:p w14:paraId="025BB1CA" w14:textId="77777777" w:rsidR="009F2A42" w:rsidRPr="00F95F01" w:rsidRDefault="009F2A42" w:rsidP="004E39C3">
            <w:pPr>
              <w:tabs>
                <w:tab w:val="left" w:pos="165"/>
              </w:tabs>
              <w:contextualSpacing/>
              <w:jc w:val="both"/>
              <w:rPr>
                <w:rFonts w:ascii="Garamond" w:hAnsi="Garamond"/>
                <w:sz w:val="22"/>
                <w:szCs w:val="22"/>
              </w:rPr>
            </w:pPr>
          </w:p>
          <w:p w14:paraId="12C03B99" w14:textId="77777777" w:rsidR="009F2A42" w:rsidRPr="00F95F01" w:rsidRDefault="009F2A42" w:rsidP="004E39C3">
            <w:pPr>
              <w:tabs>
                <w:tab w:val="left" w:pos="165"/>
              </w:tabs>
              <w:contextualSpacing/>
              <w:jc w:val="both"/>
              <w:rPr>
                <w:rFonts w:ascii="Garamond" w:hAnsi="Garamond"/>
                <w:sz w:val="22"/>
                <w:szCs w:val="22"/>
              </w:rPr>
            </w:pPr>
          </w:p>
          <w:p w14:paraId="73BB0C50" w14:textId="77777777" w:rsidR="009F2A42" w:rsidRPr="00F95F01" w:rsidRDefault="009F2A42" w:rsidP="004E39C3">
            <w:pPr>
              <w:tabs>
                <w:tab w:val="left" w:pos="165"/>
              </w:tabs>
              <w:contextualSpacing/>
              <w:jc w:val="both"/>
              <w:rPr>
                <w:rFonts w:ascii="Garamond" w:hAnsi="Garamond"/>
                <w:sz w:val="22"/>
                <w:szCs w:val="22"/>
              </w:rPr>
            </w:pPr>
          </w:p>
          <w:p w14:paraId="69D43E97" w14:textId="77777777" w:rsidR="00F516D6" w:rsidRPr="00F95F01" w:rsidRDefault="00F516D6" w:rsidP="004E39C3">
            <w:pPr>
              <w:tabs>
                <w:tab w:val="left" w:pos="165"/>
              </w:tabs>
              <w:contextualSpacing/>
              <w:jc w:val="both"/>
              <w:rPr>
                <w:rFonts w:ascii="Garamond" w:hAnsi="Garamond"/>
                <w:sz w:val="22"/>
                <w:szCs w:val="22"/>
              </w:rPr>
            </w:pPr>
          </w:p>
          <w:p w14:paraId="0E72057E" w14:textId="77777777" w:rsidR="009F2A42" w:rsidRPr="00F95F01" w:rsidRDefault="009F2A42" w:rsidP="009C63DD">
            <w:pPr>
              <w:numPr>
                <w:ilvl w:val="0"/>
                <w:numId w:val="49"/>
              </w:numPr>
              <w:tabs>
                <w:tab w:val="left" w:pos="165"/>
              </w:tabs>
              <w:ind w:left="0" w:firstLine="0"/>
              <w:contextualSpacing/>
              <w:jc w:val="both"/>
              <w:rPr>
                <w:rFonts w:ascii="Garamond" w:hAnsi="Garamond"/>
                <w:sz w:val="22"/>
                <w:szCs w:val="22"/>
              </w:rPr>
            </w:pPr>
            <w:r w:rsidRPr="00F95F01">
              <w:rPr>
                <w:rFonts w:ascii="Garamond" w:hAnsi="Garamond"/>
                <w:sz w:val="22"/>
                <w:szCs w:val="22"/>
              </w:rPr>
              <w:t>Warsztaty Grupy Roboczej ds. LSR.</w:t>
            </w:r>
          </w:p>
          <w:p w14:paraId="4749760F"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lokalni liderzy reprezentujący wszystkie gminy obszaru PLGR, wszystkie sektory, ze szczególnym uwzględnieniem przedstawicieli sektora rybackiego oraz reprezentujących</w:t>
            </w:r>
            <w:r w:rsidR="00734053">
              <w:rPr>
                <w:rFonts w:ascii="Garamond" w:hAnsi="Garamond"/>
                <w:sz w:val="22"/>
                <w:szCs w:val="22"/>
              </w:rPr>
              <w:t xml:space="preserve"> interesy grup </w:t>
            </w:r>
            <w:proofErr w:type="spellStart"/>
            <w:r w:rsidR="00734053">
              <w:rPr>
                <w:rFonts w:ascii="Garamond" w:hAnsi="Garamond"/>
                <w:sz w:val="22"/>
                <w:szCs w:val="22"/>
              </w:rPr>
              <w:t>defaworyzowanych</w:t>
            </w:r>
            <w:proofErr w:type="spellEnd"/>
          </w:p>
          <w:p w14:paraId="6842FBA2" w14:textId="77777777" w:rsidR="00F516D6" w:rsidRPr="00F95F01" w:rsidRDefault="00F516D6" w:rsidP="004E39C3">
            <w:pPr>
              <w:tabs>
                <w:tab w:val="left" w:pos="165"/>
              </w:tabs>
              <w:jc w:val="both"/>
              <w:rPr>
                <w:rFonts w:ascii="Garamond" w:hAnsi="Garamond"/>
                <w:sz w:val="22"/>
                <w:szCs w:val="22"/>
              </w:rPr>
            </w:pPr>
          </w:p>
          <w:p w14:paraId="6CBC5C0D" w14:textId="77777777" w:rsidR="009F2A42" w:rsidRPr="00F95F01" w:rsidRDefault="009F2A42" w:rsidP="009C63DD">
            <w:pPr>
              <w:numPr>
                <w:ilvl w:val="0"/>
                <w:numId w:val="49"/>
              </w:numPr>
              <w:tabs>
                <w:tab w:val="left" w:pos="165"/>
              </w:tabs>
              <w:ind w:left="0" w:firstLine="0"/>
              <w:contextualSpacing/>
              <w:jc w:val="both"/>
              <w:rPr>
                <w:rFonts w:ascii="Garamond" w:hAnsi="Garamond"/>
                <w:sz w:val="22"/>
                <w:szCs w:val="22"/>
              </w:rPr>
            </w:pPr>
            <w:r w:rsidRPr="00F95F01">
              <w:rPr>
                <w:rFonts w:ascii="Garamond" w:hAnsi="Garamond"/>
                <w:sz w:val="22"/>
                <w:szCs w:val="22"/>
              </w:rPr>
              <w:t>Seminarium wraz moderowaną dyskusją.</w:t>
            </w:r>
          </w:p>
          <w:p w14:paraId="112455A3"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 xml:space="preserve">Grupa docelowa: lokalni liderzy reprezentujący wszystkie gminy obszaru PLGR, wszystkie sektory, ze szczególnym uwzględnieniem przedstawicieli sektora rybackiego oraz reprezentujących interesy grup </w:t>
            </w:r>
            <w:proofErr w:type="spellStart"/>
            <w:r w:rsidRPr="00F95F01">
              <w:rPr>
                <w:rFonts w:ascii="Garamond" w:hAnsi="Garamond"/>
                <w:sz w:val="22"/>
                <w:szCs w:val="22"/>
              </w:rPr>
              <w:t>defaworyzowanych</w:t>
            </w:r>
            <w:proofErr w:type="spellEnd"/>
          </w:p>
          <w:p w14:paraId="39F60BE2" w14:textId="77777777" w:rsidR="009F2A42" w:rsidRPr="00F95F01" w:rsidRDefault="009F2A42" w:rsidP="009C63DD">
            <w:pPr>
              <w:numPr>
                <w:ilvl w:val="0"/>
                <w:numId w:val="49"/>
              </w:numPr>
              <w:tabs>
                <w:tab w:val="left" w:pos="165"/>
              </w:tabs>
              <w:ind w:left="0" w:firstLine="0"/>
              <w:contextualSpacing/>
              <w:jc w:val="both"/>
              <w:rPr>
                <w:rFonts w:ascii="Garamond" w:hAnsi="Garamond"/>
                <w:sz w:val="22"/>
                <w:szCs w:val="22"/>
              </w:rPr>
            </w:pPr>
            <w:r w:rsidRPr="00F95F01">
              <w:rPr>
                <w:rFonts w:ascii="Garamond" w:hAnsi="Garamond"/>
                <w:sz w:val="22"/>
                <w:szCs w:val="22"/>
              </w:rPr>
              <w:t>Wymiana informacji on-line oraz hierarchizacja wyników analizy SWOT</w:t>
            </w:r>
            <w:r w:rsidR="005506C9">
              <w:rPr>
                <w:rFonts w:ascii="Garamond" w:hAnsi="Garamond"/>
                <w:sz w:val="22"/>
                <w:szCs w:val="22"/>
              </w:rPr>
              <w:t xml:space="preserve"> ( ankieta – zogniskowany wywiad grupowy  )</w:t>
            </w:r>
          </w:p>
          <w:p w14:paraId="2F32A363"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społeczności lokalnej, lokalni liderzy</w:t>
            </w:r>
          </w:p>
          <w:p w14:paraId="44B2CEFA" w14:textId="77777777" w:rsidR="009F2A42" w:rsidRPr="00F95F01" w:rsidRDefault="009F2A42" w:rsidP="004E39C3">
            <w:pPr>
              <w:tabs>
                <w:tab w:val="left" w:pos="165"/>
              </w:tabs>
              <w:contextualSpacing/>
              <w:jc w:val="both"/>
              <w:rPr>
                <w:rFonts w:ascii="Garamond" w:hAnsi="Garamond"/>
                <w:sz w:val="22"/>
                <w:szCs w:val="22"/>
              </w:rPr>
            </w:pPr>
          </w:p>
          <w:p w14:paraId="1ABB27A3" w14:textId="77777777" w:rsidR="009F2A42" w:rsidRPr="00F95F01" w:rsidRDefault="009F2A42" w:rsidP="004E39C3">
            <w:pPr>
              <w:tabs>
                <w:tab w:val="left" w:pos="165"/>
              </w:tabs>
              <w:contextualSpacing/>
              <w:jc w:val="both"/>
              <w:rPr>
                <w:rFonts w:ascii="Garamond" w:hAnsi="Garamond"/>
                <w:sz w:val="22"/>
                <w:szCs w:val="22"/>
              </w:rPr>
            </w:pPr>
          </w:p>
          <w:p w14:paraId="18EC5163" w14:textId="77777777" w:rsidR="00F516D6" w:rsidRPr="00F95F01" w:rsidRDefault="00F516D6" w:rsidP="004E39C3">
            <w:pPr>
              <w:tabs>
                <w:tab w:val="left" w:pos="165"/>
              </w:tabs>
              <w:contextualSpacing/>
              <w:jc w:val="both"/>
              <w:rPr>
                <w:rFonts w:ascii="Garamond" w:hAnsi="Garamond"/>
                <w:sz w:val="22"/>
                <w:szCs w:val="22"/>
              </w:rPr>
            </w:pPr>
          </w:p>
          <w:p w14:paraId="3CFB0D25" w14:textId="77777777" w:rsidR="009F2A42" w:rsidRPr="00F95F01" w:rsidRDefault="009F2A42" w:rsidP="009C63DD">
            <w:pPr>
              <w:numPr>
                <w:ilvl w:val="0"/>
                <w:numId w:val="49"/>
              </w:numPr>
              <w:tabs>
                <w:tab w:val="left" w:pos="165"/>
              </w:tabs>
              <w:ind w:left="0" w:firstLine="0"/>
              <w:contextualSpacing/>
              <w:jc w:val="both"/>
              <w:rPr>
                <w:rFonts w:ascii="Garamond" w:hAnsi="Garamond"/>
                <w:sz w:val="22"/>
                <w:szCs w:val="22"/>
              </w:rPr>
            </w:pPr>
            <w:r w:rsidRPr="00F95F01">
              <w:rPr>
                <w:rFonts w:ascii="Garamond" w:hAnsi="Garamond"/>
                <w:sz w:val="22"/>
                <w:szCs w:val="22"/>
              </w:rPr>
              <w:t xml:space="preserve">Otwarte konsultacje społeczne </w:t>
            </w:r>
          </w:p>
          <w:p w14:paraId="0634178A"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lastRenderedPageBreak/>
              <w:t>Grupa docelowa: ogół społeczności lokalnej, Radni Miast i Gmin</w:t>
            </w:r>
          </w:p>
          <w:p w14:paraId="1777CD78" w14:textId="77777777" w:rsidR="009F2A42" w:rsidRPr="00F95F01" w:rsidRDefault="009F2A42" w:rsidP="004E39C3">
            <w:pPr>
              <w:tabs>
                <w:tab w:val="left" w:pos="165"/>
              </w:tabs>
              <w:jc w:val="both"/>
              <w:rPr>
                <w:rFonts w:ascii="Garamond" w:hAnsi="Garamond"/>
                <w:sz w:val="22"/>
                <w:szCs w:val="22"/>
              </w:rPr>
            </w:pPr>
          </w:p>
        </w:tc>
        <w:tc>
          <w:tcPr>
            <w:tcW w:w="3373" w:type="pct"/>
          </w:tcPr>
          <w:p w14:paraId="6A12413E" w14:textId="77777777" w:rsidR="009F2A42" w:rsidRPr="00F95F01" w:rsidRDefault="009F2A42" w:rsidP="009C63DD">
            <w:pPr>
              <w:numPr>
                <w:ilvl w:val="0"/>
                <w:numId w:val="50"/>
              </w:numPr>
              <w:ind w:left="116" w:firstLine="0"/>
              <w:contextualSpacing/>
              <w:jc w:val="both"/>
              <w:rPr>
                <w:rFonts w:ascii="Garamond" w:hAnsi="Garamond"/>
                <w:sz w:val="22"/>
                <w:szCs w:val="22"/>
              </w:rPr>
            </w:pPr>
            <w:r w:rsidRPr="00F95F01">
              <w:rPr>
                <w:rFonts w:ascii="Garamond" w:hAnsi="Garamond"/>
                <w:sz w:val="22"/>
                <w:szCs w:val="22"/>
              </w:rPr>
              <w:lastRenderedPageBreak/>
              <w:t xml:space="preserve">Analiza danych statystycznych oraz dokumentów źródłowych, w tym pochodzących od przedstawicieli Grupy Roboczej (np. dane Morskiego Instytutu Rybackiego, Ośrodka Doradztwa Rolniczego). Do zebrania i zobiektywizowania danych zaangażowano ekspertów zewnętrznych. </w:t>
            </w:r>
          </w:p>
          <w:p w14:paraId="595DE0C2" w14:textId="77777777" w:rsidR="009F2A42" w:rsidRPr="00F95F01" w:rsidRDefault="009F2A42" w:rsidP="009C63DD">
            <w:pPr>
              <w:numPr>
                <w:ilvl w:val="0"/>
                <w:numId w:val="50"/>
              </w:numPr>
              <w:ind w:left="116" w:firstLine="0"/>
              <w:contextualSpacing/>
              <w:jc w:val="both"/>
              <w:rPr>
                <w:rFonts w:ascii="Garamond" w:hAnsi="Garamond"/>
                <w:sz w:val="22"/>
                <w:szCs w:val="22"/>
              </w:rPr>
            </w:pPr>
            <w:r w:rsidRPr="00F95F01">
              <w:rPr>
                <w:rFonts w:ascii="Garamond" w:hAnsi="Garamond"/>
                <w:sz w:val="22"/>
                <w:szCs w:val="22"/>
              </w:rPr>
              <w:t>Badania ankietowe:</w:t>
            </w:r>
          </w:p>
          <w:p w14:paraId="01844846"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ankieta 1 wprowadzająca w tematykę RLKS - 166 ankiet (06.2014 – 02.2015);</w:t>
            </w:r>
          </w:p>
          <w:p w14:paraId="4AD55815"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ankieta 2 dotycząca analizy potrzeb mieszkańców – 67 ankiet (01-02.2015)</w:t>
            </w:r>
          </w:p>
          <w:p w14:paraId="75A0EF60"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Badania skierowano do ogółu społeczeństwa, aby dotrzeć do szerokiego grona odbiorców dystrybucja ankiet odbywała się w biurze PLGR, w gminach należących do PLGR, podczas wydarzeń lokalnych oraz poprzez konkurs z ankietą.</w:t>
            </w:r>
          </w:p>
          <w:p w14:paraId="3A0C21B3" w14:textId="77777777" w:rsidR="009F2A42" w:rsidRPr="00F95F01" w:rsidRDefault="009F2A42" w:rsidP="009C63DD">
            <w:pPr>
              <w:numPr>
                <w:ilvl w:val="0"/>
                <w:numId w:val="50"/>
              </w:numPr>
              <w:ind w:left="116" w:firstLine="0"/>
              <w:contextualSpacing/>
              <w:jc w:val="both"/>
              <w:rPr>
                <w:rFonts w:ascii="Garamond" w:hAnsi="Garamond"/>
                <w:sz w:val="22"/>
                <w:szCs w:val="22"/>
              </w:rPr>
            </w:pPr>
            <w:r w:rsidRPr="00F95F01">
              <w:rPr>
                <w:rFonts w:ascii="Garamond" w:hAnsi="Garamond"/>
                <w:sz w:val="22"/>
                <w:szCs w:val="22"/>
              </w:rPr>
              <w:t>Spotkania:</w:t>
            </w:r>
          </w:p>
          <w:p w14:paraId="7E75922F"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- 28.07.2014 – warsztaty dotyczące zakresu diagnozy obszaru;</w:t>
            </w:r>
          </w:p>
          <w:p w14:paraId="7F76242F"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- 08.12.2014 - opracowanie wstępnej wersji diagnozy obszaru (zebranie i analiza danych) oraz opracowanie analizy SWOT przeprowadzono w formie kreatywnych metod warsztatowych m.in. metoda „burzy mózgów” ,„kuli śniegowej”. Podsumowaniem każdego ze spotkań była moderowana dyskusja, której wyniki przedstawiane były w formie aktualizacji diagnozy i SWOT.</w:t>
            </w:r>
          </w:p>
          <w:p w14:paraId="72571CE0" w14:textId="77777777" w:rsidR="009F2A42" w:rsidRPr="00F95F01" w:rsidRDefault="009F2A42" w:rsidP="004E39C3">
            <w:pPr>
              <w:ind w:left="116"/>
              <w:contextualSpacing/>
              <w:rPr>
                <w:rFonts w:ascii="Garamond" w:hAnsi="Garamond"/>
                <w:sz w:val="22"/>
                <w:szCs w:val="22"/>
              </w:rPr>
            </w:pPr>
          </w:p>
          <w:p w14:paraId="12FBBCAE" w14:textId="77777777" w:rsidR="009F2A42" w:rsidRPr="00F95F01" w:rsidRDefault="009F2A42" w:rsidP="009C63DD">
            <w:pPr>
              <w:numPr>
                <w:ilvl w:val="0"/>
                <w:numId w:val="50"/>
              </w:numPr>
              <w:ind w:left="116" w:firstLine="0"/>
              <w:contextualSpacing/>
              <w:jc w:val="both"/>
              <w:rPr>
                <w:rFonts w:ascii="Garamond" w:hAnsi="Garamond"/>
                <w:sz w:val="22"/>
                <w:szCs w:val="22"/>
              </w:rPr>
            </w:pPr>
            <w:r w:rsidRPr="00F95F01">
              <w:rPr>
                <w:rFonts w:ascii="Garamond" w:hAnsi="Garamond"/>
                <w:sz w:val="22"/>
                <w:szCs w:val="22"/>
              </w:rPr>
              <w:t>Spotkanie dla rozszerzonej Grupy Roboczej w dniu 03.09.2014</w:t>
            </w:r>
            <w:r w:rsidR="00734053">
              <w:rPr>
                <w:rFonts w:ascii="Garamond" w:hAnsi="Garamond"/>
                <w:sz w:val="22"/>
                <w:szCs w:val="22"/>
              </w:rPr>
              <w:t xml:space="preserve"> r</w:t>
            </w:r>
            <w:r w:rsidRPr="00F95F01">
              <w:rPr>
                <w:rFonts w:ascii="Garamond" w:hAnsi="Garamond"/>
                <w:sz w:val="22"/>
                <w:szCs w:val="22"/>
              </w:rPr>
              <w:t xml:space="preserve">. Część wykładowa spotkania nt. Znaczenie myślenia strategicznego dla rozwoju wspólnot lokalnych oraz partycypacji społecznej w planowaniu strategicznym. Część warsztatowa – dyskusja: Struktura strategii, organizacja, etapy i harmonogram pracy, plan komunikacyjny oraz formy zaangażowania interesariuszy i społeczności lokalnych, przesądzenia w odniesieniu do struktury diagnozy. </w:t>
            </w:r>
          </w:p>
          <w:p w14:paraId="5E822A10" w14:textId="77777777" w:rsidR="009F2A42" w:rsidRPr="00F95F01" w:rsidRDefault="009F2A42" w:rsidP="004E39C3">
            <w:pPr>
              <w:ind w:left="116"/>
              <w:contextualSpacing/>
              <w:jc w:val="both"/>
              <w:rPr>
                <w:rFonts w:ascii="Garamond" w:hAnsi="Garamond"/>
                <w:sz w:val="22"/>
                <w:szCs w:val="22"/>
              </w:rPr>
            </w:pPr>
          </w:p>
          <w:p w14:paraId="42949343" w14:textId="77777777" w:rsidR="009F2A42" w:rsidRPr="00F95F01" w:rsidRDefault="009F2A42" w:rsidP="004E39C3">
            <w:pPr>
              <w:ind w:left="116"/>
              <w:contextualSpacing/>
              <w:jc w:val="both"/>
              <w:rPr>
                <w:rFonts w:ascii="Garamond" w:hAnsi="Garamond"/>
                <w:sz w:val="22"/>
                <w:szCs w:val="22"/>
              </w:rPr>
            </w:pPr>
          </w:p>
          <w:p w14:paraId="58E236F2" w14:textId="77777777" w:rsidR="009F2A42" w:rsidRPr="00F95F01" w:rsidRDefault="009F2A42" w:rsidP="009C63DD">
            <w:pPr>
              <w:numPr>
                <w:ilvl w:val="0"/>
                <w:numId w:val="50"/>
              </w:numPr>
              <w:ind w:left="116" w:firstLine="0"/>
              <w:contextualSpacing/>
              <w:jc w:val="both"/>
              <w:rPr>
                <w:rFonts w:ascii="Garamond" w:hAnsi="Garamond"/>
                <w:sz w:val="22"/>
                <w:szCs w:val="22"/>
              </w:rPr>
            </w:pPr>
            <w:r w:rsidRPr="00F95F01">
              <w:rPr>
                <w:rFonts w:ascii="Garamond" w:hAnsi="Garamond"/>
                <w:sz w:val="22"/>
                <w:szCs w:val="22"/>
              </w:rPr>
              <w:t xml:space="preserve">Konsultacje zamieszczonych na stronach Stowarzyszenia oraz stronach gmin oraz rozsyłane Newsletterem PLGR (około 120 adresów) dotyczące materiału wypracowanego na warsztatach oraz </w:t>
            </w:r>
            <w:proofErr w:type="spellStart"/>
            <w:r w:rsidRPr="00F95F01">
              <w:rPr>
                <w:rFonts w:ascii="Garamond" w:hAnsi="Garamond"/>
                <w:sz w:val="22"/>
                <w:szCs w:val="22"/>
              </w:rPr>
              <w:t>tj</w:t>
            </w:r>
            <w:proofErr w:type="spellEnd"/>
            <w:r w:rsidRPr="00F95F01">
              <w:rPr>
                <w:rFonts w:ascii="Garamond" w:hAnsi="Garamond"/>
                <w:sz w:val="22"/>
                <w:szCs w:val="22"/>
              </w:rPr>
              <w:t xml:space="preserve"> diagnoza, SWOT, wnioski z analizy (02.-03.2015). Opinie zgłaszane w formie formularza uwag – otrzymano 20 formularzy.</w:t>
            </w:r>
          </w:p>
          <w:p w14:paraId="7962D84C"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xml:space="preserve">W celu hierarchizacji czynników SWOT przeprowadzono badania ankietowe (03.2015), wśród lokalnych liderów w którym każdemu z wybranych czynników respondenci przyporządkowali punktację, która wskazywała wagę każdego z elementów SWOT w 4 kategoriach analizy - otrzymano 26 zestawień (gminy z obszaru PLGR przesyłały podsumowanie sporządzonej wewnętrznie analizy dot. hierarchizacji SWOT). </w:t>
            </w:r>
          </w:p>
          <w:p w14:paraId="6010DB83" w14:textId="77777777" w:rsidR="009F2A42" w:rsidRPr="00F95F01" w:rsidRDefault="009F2A42" w:rsidP="009C63DD">
            <w:pPr>
              <w:numPr>
                <w:ilvl w:val="0"/>
                <w:numId w:val="50"/>
              </w:numPr>
              <w:ind w:left="116" w:firstLine="0"/>
              <w:contextualSpacing/>
              <w:jc w:val="both"/>
              <w:rPr>
                <w:rFonts w:ascii="Garamond" w:hAnsi="Garamond"/>
                <w:sz w:val="22"/>
                <w:szCs w:val="22"/>
              </w:rPr>
            </w:pPr>
            <w:r w:rsidRPr="00F95F01">
              <w:rPr>
                <w:rFonts w:ascii="Garamond" w:hAnsi="Garamond"/>
                <w:sz w:val="22"/>
                <w:szCs w:val="22"/>
              </w:rPr>
              <w:t>Spotkania:</w:t>
            </w:r>
            <w:r w:rsidR="00F516D6" w:rsidRPr="00F95F01">
              <w:rPr>
                <w:rFonts w:ascii="Garamond" w:hAnsi="Garamond"/>
                <w:sz w:val="22"/>
                <w:szCs w:val="22"/>
              </w:rPr>
              <w:t xml:space="preserve"> </w:t>
            </w:r>
          </w:p>
          <w:p w14:paraId="01C20CD5" w14:textId="77777777"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t xml:space="preserve">Gmina Jastarnia - 15 stycznia </w:t>
            </w:r>
          </w:p>
          <w:p w14:paraId="0C72EB7F" w14:textId="77777777"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t xml:space="preserve">Gmina Puck - 22 stycznia </w:t>
            </w:r>
          </w:p>
          <w:p w14:paraId="2FC12FBF" w14:textId="77777777"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lastRenderedPageBreak/>
              <w:t xml:space="preserve">Gmina Krokowa - 27 stycznia </w:t>
            </w:r>
          </w:p>
          <w:p w14:paraId="21517D3C" w14:textId="77777777"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t xml:space="preserve">Miasto Władysławowo - 28 stycznia i 4 luty </w:t>
            </w:r>
          </w:p>
          <w:p w14:paraId="4E3E1CA2" w14:textId="77777777"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t xml:space="preserve">Miasto Hel - 29 stycznia </w:t>
            </w:r>
          </w:p>
          <w:p w14:paraId="3FDD4D07" w14:textId="77777777"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t xml:space="preserve">Gmina Kosakowo - 5 luty </w:t>
            </w:r>
          </w:p>
          <w:p w14:paraId="27E0E35B" w14:textId="77777777" w:rsidR="009F2A42" w:rsidRPr="00F95F01" w:rsidRDefault="009F2A42" w:rsidP="009C63DD">
            <w:pPr>
              <w:numPr>
                <w:ilvl w:val="0"/>
                <w:numId w:val="45"/>
              </w:numPr>
              <w:ind w:left="116" w:firstLine="0"/>
              <w:contextualSpacing/>
              <w:jc w:val="both"/>
              <w:rPr>
                <w:rFonts w:ascii="Garamond" w:hAnsi="Garamond"/>
                <w:sz w:val="22"/>
                <w:szCs w:val="22"/>
              </w:rPr>
            </w:pPr>
            <w:r w:rsidRPr="00F95F01">
              <w:rPr>
                <w:rFonts w:ascii="Garamond" w:hAnsi="Garamond"/>
                <w:sz w:val="22"/>
                <w:szCs w:val="22"/>
              </w:rPr>
              <w:t xml:space="preserve">Miasto Puck - 26 stycznia i  2 luty </w:t>
            </w:r>
          </w:p>
          <w:p w14:paraId="797EDD6A" w14:textId="77777777" w:rsidR="009F2A42" w:rsidRPr="00F95F01" w:rsidRDefault="009F2A42" w:rsidP="004E39C3">
            <w:pPr>
              <w:ind w:left="116"/>
              <w:jc w:val="both"/>
              <w:rPr>
                <w:rFonts w:ascii="Garamond" w:hAnsi="Garamond"/>
                <w:sz w:val="22"/>
                <w:szCs w:val="22"/>
              </w:rPr>
            </w:pPr>
            <w:r w:rsidRPr="00F95F01">
              <w:rPr>
                <w:rFonts w:ascii="Garamond" w:hAnsi="Garamond"/>
                <w:sz w:val="22"/>
                <w:szCs w:val="22"/>
              </w:rPr>
              <w:t xml:space="preserve">Bezpośrednie konsultacje społeczne odbyły się na zakończenie etapu dotyczącego diagnozy problemów i potrzeb. </w:t>
            </w:r>
          </w:p>
          <w:p w14:paraId="13013707" w14:textId="77777777" w:rsidR="009F2A42" w:rsidRPr="00F95F01" w:rsidRDefault="009F2A42" w:rsidP="009A06AD">
            <w:pPr>
              <w:ind w:left="116"/>
              <w:jc w:val="both"/>
              <w:rPr>
                <w:rFonts w:ascii="Garamond" w:hAnsi="Garamond"/>
                <w:sz w:val="22"/>
                <w:szCs w:val="22"/>
              </w:rPr>
            </w:pPr>
            <w:r w:rsidRPr="00F95F01">
              <w:rPr>
                <w:rFonts w:ascii="Garamond" w:hAnsi="Garamond"/>
                <w:sz w:val="22"/>
                <w:szCs w:val="22"/>
              </w:rPr>
              <w:t xml:space="preserve">Ogłoszenia o konsultacjach podane były w prasie (Echo Ziemi Puckiej, gazetki gminne), Internecie (strony internetowe PLGR, strony internetowe gmin, Facebook, newsletter PLGR). </w:t>
            </w:r>
            <w:r w:rsidR="009A06AD">
              <w:rPr>
                <w:rFonts w:ascii="Garamond" w:hAnsi="Garamond"/>
                <w:sz w:val="22"/>
                <w:szCs w:val="22"/>
              </w:rPr>
              <w:t>W</w:t>
            </w:r>
            <w:r w:rsidRPr="00F95F01">
              <w:rPr>
                <w:rFonts w:ascii="Garamond" w:hAnsi="Garamond"/>
                <w:sz w:val="22"/>
                <w:szCs w:val="22"/>
              </w:rPr>
              <w:t xml:space="preserve"> każdej gminie uwzględniono informację dla rybaków o spotkaniach w  sposób skuteczny dla tej grupy – w portach rybackich oraz podczas ogłoszeń parafialnych w Kościołach. Materiał po zakończeniu konsultacji i przenalizowaniu uwag został przyjęty przez Komitet ds. LSROR na posiedzeniu w dni</w:t>
            </w:r>
            <w:r w:rsidR="0095502F" w:rsidRPr="00F95F01">
              <w:rPr>
                <w:rFonts w:ascii="Garamond" w:hAnsi="Garamond"/>
                <w:sz w:val="22"/>
                <w:szCs w:val="22"/>
              </w:rPr>
              <w:t xml:space="preserve">u 26.02.2015 r. </w:t>
            </w:r>
          </w:p>
        </w:tc>
      </w:tr>
      <w:tr w:rsidR="009F2A42" w:rsidRPr="00F95F01" w14:paraId="7CEB688D" w14:textId="77777777" w:rsidTr="00B17AB0">
        <w:tc>
          <w:tcPr>
            <w:tcW w:w="5000" w:type="pct"/>
            <w:gridSpan w:val="2"/>
            <w:shd w:val="clear" w:color="auto" w:fill="FDE9D9" w:themeFill="accent6" w:themeFillTint="33"/>
          </w:tcPr>
          <w:p w14:paraId="555D7201" w14:textId="77777777" w:rsidR="009F2A42" w:rsidRPr="00F95F01" w:rsidRDefault="009F2A42" w:rsidP="004E39C3">
            <w:pPr>
              <w:tabs>
                <w:tab w:val="left" w:pos="165"/>
              </w:tabs>
              <w:jc w:val="center"/>
              <w:rPr>
                <w:rFonts w:ascii="Garamond" w:hAnsi="Garamond"/>
                <w:b/>
                <w:sz w:val="22"/>
                <w:szCs w:val="22"/>
              </w:rPr>
            </w:pPr>
            <w:r w:rsidRPr="00F95F01">
              <w:rPr>
                <w:rFonts w:ascii="Garamond" w:hAnsi="Garamond"/>
                <w:b/>
                <w:sz w:val="22"/>
                <w:szCs w:val="22"/>
              </w:rPr>
              <w:lastRenderedPageBreak/>
              <w:t>Etap określania celów i ustalania ich hierarchii oraz poszukiwania rozwiązań, stanowiących sposoby realizacji strategii</w:t>
            </w:r>
          </w:p>
        </w:tc>
      </w:tr>
      <w:tr w:rsidR="009F2A42" w:rsidRPr="00F95F01" w14:paraId="43D1698E" w14:textId="77777777" w:rsidTr="00B17AB0">
        <w:tc>
          <w:tcPr>
            <w:tcW w:w="1627" w:type="pct"/>
          </w:tcPr>
          <w:p w14:paraId="6E16E168" w14:textId="77777777" w:rsidR="009F2A42" w:rsidRPr="00F95F01" w:rsidRDefault="009F2A42" w:rsidP="009C63DD">
            <w:pPr>
              <w:numPr>
                <w:ilvl w:val="0"/>
                <w:numId w:val="51"/>
              </w:numPr>
              <w:tabs>
                <w:tab w:val="left" w:pos="165"/>
              </w:tabs>
              <w:ind w:left="0" w:firstLine="0"/>
              <w:contextualSpacing/>
              <w:jc w:val="both"/>
              <w:rPr>
                <w:rFonts w:ascii="Garamond" w:hAnsi="Garamond"/>
                <w:sz w:val="22"/>
                <w:szCs w:val="22"/>
              </w:rPr>
            </w:pPr>
            <w:r w:rsidRPr="00F95F01">
              <w:rPr>
                <w:rFonts w:ascii="Garamond" w:hAnsi="Garamond"/>
                <w:sz w:val="22"/>
                <w:szCs w:val="22"/>
              </w:rPr>
              <w:t>Warsztaty Grupy Roboczej ds. LSR</w:t>
            </w:r>
          </w:p>
          <w:p w14:paraId="7ED23A1B"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 xml:space="preserve">Grupa docelowa: lokalni liderzy reprezentujący wszystkie gminy obszaru PLGR, wszystkie sektory, ze szczególnym uwzględnieniem przedstawicieli sektora rybackiego oraz reprezentujących interesy grup </w:t>
            </w:r>
            <w:proofErr w:type="spellStart"/>
            <w:r w:rsidRPr="00F95F01">
              <w:rPr>
                <w:rFonts w:ascii="Garamond" w:hAnsi="Garamond"/>
                <w:sz w:val="22"/>
                <w:szCs w:val="22"/>
              </w:rPr>
              <w:t>defaworyzowanych</w:t>
            </w:r>
            <w:proofErr w:type="spellEnd"/>
            <w:r w:rsidRPr="00F95F01">
              <w:rPr>
                <w:rFonts w:ascii="Garamond" w:hAnsi="Garamond"/>
                <w:sz w:val="22"/>
                <w:szCs w:val="22"/>
              </w:rPr>
              <w:t>.</w:t>
            </w:r>
          </w:p>
          <w:p w14:paraId="620C0A3A" w14:textId="77777777" w:rsidR="009F2A42" w:rsidRPr="00F95F01" w:rsidRDefault="009F2A42" w:rsidP="009C63DD">
            <w:pPr>
              <w:numPr>
                <w:ilvl w:val="0"/>
                <w:numId w:val="51"/>
              </w:numPr>
              <w:tabs>
                <w:tab w:val="left" w:pos="165"/>
              </w:tabs>
              <w:ind w:left="0" w:firstLine="0"/>
              <w:contextualSpacing/>
              <w:jc w:val="both"/>
              <w:rPr>
                <w:rFonts w:ascii="Garamond" w:hAnsi="Garamond"/>
                <w:sz w:val="22"/>
                <w:szCs w:val="22"/>
              </w:rPr>
            </w:pPr>
            <w:r w:rsidRPr="00F95F01">
              <w:rPr>
                <w:rFonts w:ascii="Garamond" w:hAnsi="Garamond"/>
                <w:sz w:val="22"/>
                <w:szCs w:val="22"/>
              </w:rPr>
              <w:t>Warsztaty strategiczne dla partnerów PLGR</w:t>
            </w:r>
          </w:p>
          <w:p w14:paraId="02F14CFC"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 xml:space="preserve">Grupa docelowa: władze samorządowe, lokalni liderzy reprezentujący wszystkie gminy obszaru PLGR, wszystkie sektory, ze szczególnym uwzględnieniem przedstawicieli sektora rybackiego oraz reprezentujących interesy grup </w:t>
            </w:r>
            <w:proofErr w:type="spellStart"/>
            <w:r w:rsidRPr="00F95F01">
              <w:rPr>
                <w:rFonts w:ascii="Garamond" w:hAnsi="Garamond"/>
                <w:sz w:val="22"/>
                <w:szCs w:val="22"/>
              </w:rPr>
              <w:t>defaworyzowanych</w:t>
            </w:r>
            <w:proofErr w:type="spellEnd"/>
            <w:r w:rsidRPr="00F95F01">
              <w:rPr>
                <w:rFonts w:ascii="Garamond" w:hAnsi="Garamond"/>
                <w:sz w:val="22"/>
                <w:szCs w:val="22"/>
              </w:rPr>
              <w:t>.</w:t>
            </w:r>
          </w:p>
          <w:p w14:paraId="7E2300F6" w14:textId="77777777" w:rsidR="009F2A42" w:rsidRPr="00F95F01" w:rsidRDefault="009F2A42" w:rsidP="009C63DD">
            <w:pPr>
              <w:numPr>
                <w:ilvl w:val="0"/>
                <w:numId w:val="51"/>
              </w:numPr>
              <w:tabs>
                <w:tab w:val="left" w:pos="165"/>
              </w:tabs>
              <w:ind w:left="0" w:firstLine="0"/>
              <w:contextualSpacing/>
              <w:jc w:val="both"/>
              <w:rPr>
                <w:rFonts w:ascii="Garamond" w:hAnsi="Garamond"/>
                <w:sz w:val="22"/>
                <w:szCs w:val="22"/>
              </w:rPr>
            </w:pPr>
            <w:r w:rsidRPr="00F95F01">
              <w:rPr>
                <w:rFonts w:ascii="Garamond" w:hAnsi="Garamond"/>
                <w:sz w:val="22"/>
                <w:szCs w:val="22"/>
              </w:rPr>
              <w:t>Badania ankietowe</w:t>
            </w:r>
          </w:p>
          <w:p w14:paraId="1FE8DE06"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społeczności lokalnej, ze szczególnym uwzględnieniem sektora rybackiego</w:t>
            </w:r>
          </w:p>
          <w:p w14:paraId="439A51F0" w14:textId="77777777" w:rsidR="009F2A42" w:rsidRPr="00F95F01" w:rsidRDefault="009F2A42" w:rsidP="004E39C3">
            <w:pPr>
              <w:tabs>
                <w:tab w:val="left" w:pos="165"/>
              </w:tabs>
              <w:jc w:val="both"/>
              <w:rPr>
                <w:rFonts w:ascii="Garamond" w:hAnsi="Garamond"/>
                <w:sz w:val="22"/>
                <w:szCs w:val="22"/>
              </w:rPr>
            </w:pPr>
          </w:p>
          <w:p w14:paraId="12464227" w14:textId="77777777" w:rsidR="00A454F7" w:rsidRPr="00F95F01" w:rsidRDefault="00A454F7" w:rsidP="004E39C3">
            <w:pPr>
              <w:tabs>
                <w:tab w:val="left" w:pos="165"/>
              </w:tabs>
              <w:jc w:val="both"/>
              <w:rPr>
                <w:rFonts w:ascii="Garamond" w:hAnsi="Garamond"/>
                <w:sz w:val="22"/>
                <w:szCs w:val="22"/>
              </w:rPr>
            </w:pPr>
          </w:p>
          <w:p w14:paraId="2C647D1A" w14:textId="77777777" w:rsidR="00A454F7" w:rsidRPr="00F95F01" w:rsidRDefault="00A454F7" w:rsidP="004E39C3">
            <w:pPr>
              <w:tabs>
                <w:tab w:val="left" w:pos="165"/>
              </w:tabs>
              <w:jc w:val="both"/>
              <w:rPr>
                <w:rFonts w:ascii="Garamond" w:hAnsi="Garamond"/>
                <w:sz w:val="22"/>
                <w:szCs w:val="22"/>
              </w:rPr>
            </w:pPr>
          </w:p>
          <w:p w14:paraId="26202B5C" w14:textId="77777777" w:rsidR="009F2A42" w:rsidRPr="00F95F01" w:rsidRDefault="009F2A42" w:rsidP="009C63DD">
            <w:pPr>
              <w:numPr>
                <w:ilvl w:val="0"/>
                <w:numId w:val="51"/>
              </w:numPr>
              <w:tabs>
                <w:tab w:val="left" w:pos="165"/>
              </w:tabs>
              <w:ind w:left="0" w:firstLine="0"/>
              <w:contextualSpacing/>
              <w:jc w:val="both"/>
              <w:rPr>
                <w:rFonts w:ascii="Garamond" w:hAnsi="Garamond"/>
                <w:sz w:val="22"/>
                <w:szCs w:val="22"/>
              </w:rPr>
            </w:pPr>
            <w:r w:rsidRPr="00F95F01">
              <w:rPr>
                <w:rFonts w:ascii="Garamond" w:hAnsi="Garamond"/>
                <w:sz w:val="22"/>
                <w:szCs w:val="22"/>
              </w:rPr>
              <w:t>Otwarte konsultacje społeczne</w:t>
            </w:r>
          </w:p>
          <w:p w14:paraId="3B2C24E4"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społeczności lokalnej – mieszkańcy każdej gminy objętej LSR</w:t>
            </w:r>
          </w:p>
          <w:p w14:paraId="279008B6" w14:textId="77777777" w:rsidR="009F2A42" w:rsidRPr="00F95F01" w:rsidRDefault="009F2A42" w:rsidP="004E39C3">
            <w:pPr>
              <w:tabs>
                <w:tab w:val="left" w:pos="165"/>
              </w:tabs>
              <w:jc w:val="both"/>
              <w:rPr>
                <w:rFonts w:ascii="Garamond" w:hAnsi="Garamond"/>
                <w:sz w:val="22"/>
                <w:szCs w:val="22"/>
              </w:rPr>
            </w:pPr>
          </w:p>
          <w:p w14:paraId="5BAAE557" w14:textId="77777777" w:rsidR="00A454F7" w:rsidRPr="00F95F01" w:rsidRDefault="00A454F7" w:rsidP="004E39C3">
            <w:pPr>
              <w:tabs>
                <w:tab w:val="left" w:pos="165"/>
              </w:tabs>
              <w:jc w:val="both"/>
              <w:rPr>
                <w:rFonts w:ascii="Garamond" w:hAnsi="Garamond"/>
                <w:sz w:val="22"/>
                <w:szCs w:val="22"/>
              </w:rPr>
            </w:pPr>
          </w:p>
          <w:p w14:paraId="462D0F6D" w14:textId="77777777" w:rsidR="00A454F7" w:rsidRPr="00F95F01" w:rsidRDefault="00A454F7" w:rsidP="004E39C3">
            <w:pPr>
              <w:tabs>
                <w:tab w:val="left" w:pos="165"/>
              </w:tabs>
              <w:jc w:val="both"/>
              <w:rPr>
                <w:rFonts w:ascii="Garamond" w:hAnsi="Garamond"/>
                <w:sz w:val="22"/>
                <w:szCs w:val="22"/>
              </w:rPr>
            </w:pPr>
          </w:p>
          <w:p w14:paraId="49B593C0" w14:textId="77777777" w:rsidR="00A454F7" w:rsidRPr="00F95F01" w:rsidRDefault="00A454F7" w:rsidP="004E39C3">
            <w:pPr>
              <w:tabs>
                <w:tab w:val="left" w:pos="165"/>
              </w:tabs>
              <w:jc w:val="both"/>
              <w:rPr>
                <w:rFonts w:ascii="Garamond" w:hAnsi="Garamond"/>
                <w:sz w:val="22"/>
                <w:szCs w:val="22"/>
              </w:rPr>
            </w:pPr>
          </w:p>
          <w:p w14:paraId="55F20DB5" w14:textId="77777777" w:rsidR="00A454F7" w:rsidRPr="00F95F01" w:rsidRDefault="00A454F7" w:rsidP="004E39C3">
            <w:pPr>
              <w:tabs>
                <w:tab w:val="left" w:pos="165"/>
              </w:tabs>
              <w:jc w:val="both"/>
              <w:rPr>
                <w:rFonts w:ascii="Garamond" w:hAnsi="Garamond"/>
                <w:sz w:val="22"/>
                <w:szCs w:val="22"/>
              </w:rPr>
            </w:pPr>
          </w:p>
          <w:p w14:paraId="4204B43E" w14:textId="77777777" w:rsidR="00A454F7" w:rsidRPr="00F95F01" w:rsidRDefault="00A454F7" w:rsidP="004E39C3">
            <w:pPr>
              <w:tabs>
                <w:tab w:val="left" w:pos="165"/>
              </w:tabs>
              <w:jc w:val="both"/>
              <w:rPr>
                <w:rFonts w:ascii="Garamond" w:hAnsi="Garamond"/>
                <w:sz w:val="22"/>
                <w:szCs w:val="22"/>
              </w:rPr>
            </w:pPr>
          </w:p>
          <w:p w14:paraId="4983800C" w14:textId="77777777" w:rsidR="00A454F7" w:rsidRPr="00F95F01" w:rsidRDefault="00A454F7" w:rsidP="004E39C3">
            <w:pPr>
              <w:tabs>
                <w:tab w:val="left" w:pos="165"/>
              </w:tabs>
              <w:jc w:val="both"/>
              <w:rPr>
                <w:rFonts w:ascii="Garamond" w:hAnsi="Garamond"/>
                <w:sz w:val="22"/>
                <w:szCs w:val="22"/>
              </w:rPr>
            </w:pPr>
          </w:p>
          <w:p w14:paraId="54D417D0" w14:textId="77777777" w:rsidR="00A454F7" w:rsidRPr="00F95F01" w:rsidRDefault="00A454F7" w:rsidP="004E39C3">
            <w:pPr>
              <w:tabs>
                <w:tab w:val="left" w:pos="165"/>
              </w:tabs>
              <w:jc w:val="both"/>
              <w:rPr>
                <w:rFonts w:ascii="Garamond" w:hAnsi="Garamond"/>
                <w:sz w:val="22"/>
                <w:szCs w:val="22"/>
              </w:rPr>
            </w:pPr>
          </w:p>
          <w:p w14:paraId="67A25D07" w14:textId="77777777" w:rsidR="00A454F7" w:rsidRPr="00F95F01" w:rsidRDefault="00A454F7" w:rsidP="004E39C3">
            <w:pPr>
              <w:tabs>
                <w:tab w:val="left" w:pos="165"/>
              </w:tabs>
              <w:jc w:val="both"/>
              <w:rPr>
                <w:rFonts w:ascii="Garamond" w:hAnsi="Garamond"/>
                <w:sz w:val="22"/>
                <w:szCs w:val="22"/>
              </w:rPr>
            </w:pPr>
          </w:p>
          <w:p w14:paraId="5AD7C6E8" w14:textId="77777777" w:rsidR="00A454F7" w:rsidRPr="00F95F01" w:rsidRDefault="00A454F7" w:rsidP="004E39C3">
            <w:pPr>
              <w:tabs>
                <w:tab w:val="left" w:pos="165"/>
              </w:tabs>
              <w:jc w:val="both"/>
              <w:rPr>
                <w:rFonts w:ascii="Garamond" w:hAnsi="Garamond"/>
                <w:sz w:val="22"/>
                <w:szCs w:val="22"/>
              </w:rPr>
            </w:pPr>
          </w:p>
          <w:p w14:paraId="22F6ABAB" w14:textId="77777777" w:rsidR="00A454F7" w:rsidRDefault="00A454F7" w:rsidP="004E39C3">
            <w:pPr>
              <w:tabs>
                <w:tab w:val="left" w:pos="165"/>
              </w:tabs>
              <w:jc w:val="both"/>
              <w:rPr>
                <w:rFonts w:ascii="Garamond" w:hAnsi="Garamond"/>
                <w:sz w:val="22"/>
                <w:szCs w:val="22"/>
              </w:rPr>
            </w:pPr>
          </w:p>
          <w:p w14:paraId="6C247C7C" w14:textId="77777777" w:rsidR="006F1ECC" w:rsidRPr="00F95F01" w:rsidRDefault="006F1ECC" w:rsidP="004E39C3">
            <w:pPr>
              <w:tabs>
                <w:tab w:val="left" w:pos="165"/>
              </w:tabs>
              <w:jc w:val="both"/>
              <w:rPr>
                <w:rFonts w:ascii="Garamond" w:hAnsi="Garamond"/>
                <w:sz w:val="22"/>
                <w:szCs w:val="22"/>
              </w:rPr>
            </w:pPr>
          </w:p>
          <w:p w14:paraId="4EC8982F" w14:textId="77777777" w:rsidR="009F2A42" w:rsidRPr="00F95F01" w:rsidRDefault="009F2A42" w:rsidP="009C63DD">
            <w:pPr>
              <w:numPr>
                <w:ilvl w:val="0"/>
                <w:numId w:val="51"/>
              </w:numPr>
              <w:tabs>
                <w:tab w:val="left" w:pos="165"/>
                <w:tab w:val="left" w:pos="709"/>
              </w:tabs>
              <w:ind w:left="0" w:firstLine="0"/>
              <w:contextualSpacing/>
              <w:jc w:val="both"/>
              <w:rPr>
                <w:rFonts w:ascii="Garamond" w:hAnsi="Garamond"/>
                <w:sz w:val="22"/>
                <w:szCs w:val="22"/>
              </w:rPr>
            </w:pPr>
            <w:r w:rsidRPr="00F95F01">
              <w:rPr>
                <w:rFonts w:ascii="Garamond" w:hAnsi="Garamond"/>
                <w:sz w:val="22"/>
                <w:szCs w:val="22"/>
              </w:rPr>
              <w:t xml:space="preserve">Konsultacje społeczne on </w:t>
            </w:r>
            <w:proofErr w:type="spellStart"/>
            <w:r w:rsidRPr="00F95F01">
              <w:rPr>
                <w:rFonts w:ascii="Garamond" w:hAnsi="Garamond"/>
                <w:sz w:val="22"/>
                <w:szCs w:val="22"/>
              </w:rPr>
              <w:t>line</w:t>
            </w:r>
            <w:proofErr w:type="spellEnd"/>
            <w:r w:rsidRPr="00F95F01">
              <w:rPr>
                <w:rFonts w:ascii="Garamond" w:hAnsi="Garamond"/>
                <w:sz w:val="22"/>
                <w:szCs w:val="22"/>
              </w:rPr>
              <w:t>.</w:t>
            </w:r>
          </w:p>
          <w:p w14:paraId="008315B9"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w:t>
            </w:r>
            <w:r w:rsidR="00DE7ABF" w:rsidRPr="00F95F01">
              <w:rPr>
                <w:rFonts w:ascii="Garamond" w:hAnsi="Garamond"/>
                <w:sz w:val="22"/>
                <w:szCs w:val="22"/>
              </w:rPr>
              <w:t>owa: ogół społeczności lokalnej</w:t>
            </w:r>
          </w:p>
        </w:tc>
        <w:tc>
          <w:tcPr>
            <w:tcW w:w="3373" w:type="pct"/>
            <w:shd w:val="clear" w:color="auto" w:fill="FFFFFF" w:themeFill="background1"/>
          </w:tcPr>
          <w:p w14:paraId="3FE51B18" w14:textId="77777777" w:rsidR="009F2A42" w:rsidRPr="00F95F01" w:rsidRDefault="009F2A42" w:rsidP="009C63DD">
            <w:pPr>
              <w:numPr>
                <w:ilvl w:val="0"/>
                <w:numId w:val="52"/>
              </w:numPr>
              <w:ind w:left="116" w:firstLine="0"/>
              <w:contextualSpacing/>
              <w:jc w:val="both"/>
              <w:rPr>
                <w:rFonts w:ascii="Garamond" w:hAnsi="Garamond"/>
                <w:sz w:val="22"/>
                <w:szCs w:val="22"/>
              </w:rPr>
            </w:pPr>
            <w:r w:rsidRPr="00F95F01">
              <w:rPr>
                <w:rFonts w:ascii="Garamond" w:hAnsi="Garamond"/>
                <w:sz w:val="22"/>
                <w:szCs w:val="22"/>
              </w:rPr>
              <w:lastRenderedPageBreak/>
              <w:t xml:space="preserve">Spotkania: </w:t>
            </w:r>
          </w:p>
          <w:p w14:paraId="534D4D19"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xml:space="preserve">- 23 luty 2015 - opracowanie materiału wyjściowego do dyskusji i prac dla Grupy Roboczej. </w:t>
            </w:r>
          </w:p>
          <w:p w14:paraId="5793942B"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- 14 kwietnia 2015 - podsumowanie warsztatów i opracowanie materiału do konsultacji społecznych.</w:t>
            </w:r>
          </w:p>
          <w:p w14:paraId="53A81887"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- 20 lipca 2015 - analiza zebranego w trybie konsultacji materiału, spójność celów z diagnozą obszaru oraz analizą SWOT.</w:t>
            </w:r>
          </w:p>
          <w:p w14:paraId="72C1C3E3" w14:textId="77777777" w:rsidR="00DE7ABF" w:rsidRPr="00F95F01" w:rsidRDefault="00DE7ABF" w:rsidP="004E39C3">
            <w:pPr>
              <w:ind w:left="116"/>
              <w:contextualSpacing/>
              <w:jc w:val="both"/>
              <w:rPr>
                <w:rFonts w:ascii="Garamond" w:hAnsi="Garamond"/>
                <w:sz w:val="22"/>
                <w:szCs w:val="22"/>
              </w:rPr>
            </w:pPr>
          </w:p>
          <w:p w14:paraId="0E84DB4C" w14:textId="77777777" w:rsidR="009F2A42" w:rsidRPr="00F95F01" w:rsidRDefault="009F2A42" w:rsidP="009C63DD">
            <w:pPr>
              <w:numPr>
                <w:ilvl w:val="0"/>
                <w:numId w:val="52"/>
              </w:numPr>
              <w:ind w:left="116" w:firstLine="0"/>
              <w:contextualSpacing/>
              <w:jc w:val="both"/>
              <w:rPr>
                <w:rFonts w:ascii="Garamond" w:hAnsi="Garamond"/>
                <w:sz w:val="22"/>
                <w:szCs w:val="22"/>
              </w:rPr>
            </w:pPr>
            <w:r w:rsidRPr="00F95F01">
              <w:rPr>
                <w:rFonts w:ascii="Garamond" w:hAnsi="Garamond"/>
                <w:sz w:val="22"/>
                <w:szCs w:val="22"/>
              </w:rPr>
              <w:t>Warsztaty strategiczne 27-28 marca 2015</w:t>
            </w:r>
            <w:r w:rsidR="009A06AD">
              <w:rPr>
                <w:rFonts w:ascii="Garamond" w:hAnsi="Garamond"/>
                <w:sz w:val="22"/>
                <w:szCs w:val="22"/>
              </w:rPr>
              <w:t xml:space="preserve"> r.</w:t>
            </w:r>
            <w:r w:rsidRPr="00F95F01">
              <w:rPr>
                <w:rFonts w:ascii="Garamond" w:hAnsi="Garamond"/>
                <w:sz w:val="22"/>
                <w:szCs w:val="22"/>
              </w:rPr>
              <w:t xml:space="preserve"> dla rozszerzonej Grupy Roboczej, w ramach których wypracowano strukturę części projekcyjnej LSR, zidentyfikowano interesariuszy oraz wstępnie zidentyfikowano cele i działania. Na podstawie przeprowadzonej analizy w oparciu o wnioski z analizy SWOT, Grupa Robocza w formie warsztatowej oceniła problemy i przeformułowała w możliwe do wykonania na cele. Metody pracy: dyskusja moderowana, praca w grupach. Efektem warsztatów było: uzgodnienie zapisów Misji i Wizji Strategii, zidentyfikowanie siatki celów z uwzględnieniem podziału celów na działania oraz wstępne przyporządkowanie typów wskaźników do zidentyfikowanych celów i działań.</w:t>
            </w:r>
          </w:p>
          <w:p w14:paraId="19DDA198" w14:textId="77777777" w:rsidR="009F2A42" w:rsidRPr="00F95F01" w:rsidRDefault="009F2A42" w:rsidP="009C63DD">
            <w:pPr>
              <w:numPr>
                <w:ilvl w:val="0"/>
                <w:numId w:val="52"/>
              </w:numPr>
              <w:ind w:left="116" w:firstLine="0"/>
              <w:contextualSpacing/>
              <w:jc w:val="both"/>
              <w:rPr>
                <w:rFonts w:ascii="Garamond" w:hAnsi="Garamond"/>
                <w:sz w:val="22"/>
                <w:szCs w:val="22"/>
              </w:rPr>
            </w:pPr>
            <w:r w:rsidRPr="00F95F01">
              <w:rPr>
                <w:rFonts w:ascii="Garamond" w:hAnsi="Garamond"/>
                <w:sz w:val="22"/>
                <w:szCs w:val="22"/>
              </w:rPr>
              <w:t xml:space="preserve">Badania ankietowe: </w:t>
            </w:r>
          </w:p>
          <w:p w14:paraId="668CF36C"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ankieta 3: dotycząca</w:t>
            </w:r>
            <w:r w:rsidRPr="00F95F01">
              <w:rPr>
                <w:rFonts w:ascii="Garamond" w:hAnsi="Garamond"/>
                <w:b/>
                <w:sz w:val="22"/>
                <w:szCs w:val="22"/>
              </w:rPr>
              <w:t xml:space="preserve"> </w:t>
            </w:r>
            <w:r w:rsidRPr="00F95F01">
              <w:rPr>
                <w:rFonts w:ascii="Garamond" w:hAnsi="Garamond"/>
                <w:sz w:val="22"/>
                <w:szCs w:val="22"/>
              </w:rPr>
              <w:t>opinii mieszkańców w zakresie kierunków wsparcia, zarówno w zakresie przedmiotowym, jak i podmiotowym –  30 ankiet.</w:t>
            </w:r>
          </w:p>
          <w:p w14:paraId="486360B5"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ankieta 4:  skierowana została do przedstawicieli sektora rybackiego dotycząca potrzeb sektora i sposobów ich rozwiązania - 25 ankiet. Należy jednak nadmienić, że przedstawiciele sektora rybackiego sygnalizowali preferencję wyrażania opinii podczas bezpośrednich spotkań.</w:t>
            </w:r>
          </w:p>
          <w:p w14:paraId="2781DDDE" w14:textId="77777777" w:rsidR="009F2A42" w:rsidRPr="00F95F01" w:rsidRDefault="009F2A42" w:rsidP="009C63DD">
            <w:pPr>
              <w:numPr>
                <w:ilvl w:val="0"/>
                <w:numId w:val="52"/>
              </w:numPr>
              <w:ind w:left="116" w:firstLine="0"/>
              <w:contextualSpacing/>
              <w:jc w:val="both"/>
              <w:rPr>
                <w:rFonts w:ascii="Garamond" w:hAnsi="Garamond"/>
                <w:sz w:val="22"/>
                <w:szCs w:val="22"/>
              </w:rPr>
            </w:pPr>
            <w:r w:rsidRPr="00F95F01">
              <w:rPr>
                <w:rFonts w:ascii="Garamond" w:hAnsi="Garamond"/>
                <w:sz w:val="22"/>
                <w:szCs w:val="22"/>
              </w:rPr>
              <w:t xml:space="preserve">Spotkania: </w:t>
            </w:r>
          </w:p>
          <w:p w14:paraId="3C294685" w14:textId="77777777" w:rsidR="009F2A42" w:rsidRPr="00F95F01" w:rsidRDefault="009F2A42" w:rsidP="009C63DD">
            <w:pPr>
              <w:numPr>
                <w:ilvl w:val="0"/>
                <w:numId w:val="46"/>
              </w:numPr>
              <w:ind w:left="116" w:firstLine="0"/>
              <w:contextualSpacing/>
              <w:jc w:val="both"/>
              <w:rPr>
                <w:rFonts w:ascii="Garamond" w:hAnsi="Garamond"/>
                <w:sz w:val="22"/>
                <w:szCs w:val="22"/>
              </w:rPr>
            </w:pPr>
            <w:r w:rsidRPr="00F95F01">
              <w:rPr>
                <w:rFonts w:ascii="Garamond" w:hAnsi="Garamond"/>
                <w:sz w:val="22"/>
                <w:szCs w:val="22"/>
              </w:rPr>
              <w:t>03.08.2015 - Sieciarnia w Helu</w:t>
            </w:r>
            <w:r w:rsidR="009A06AD">
              <w:rPr>
                <w:rFonts w:ascii="Garamond" w:hAnsi="Garamond"/>
                <w:sz w:val="22"/>
                <w:szCs w:val="22"/>
              </w:rPr>
              <w:t>,</w:t>
            </w:r>
          </w:p>
          <w:p w14:paraId="168330FD" w14:textId="77777777" w:rsidR="009F2A42" w:rsidRPr="00F95F01" w:rsidRDefault="009F2A42" w:rsidP="009C63DD">
            <w:pPr>
              <w:numPr>
                <w:ilvl w:val="0"/>
                <w:numId w:val="46"/>
              </w:numPr>
              <w:ind w:left="116" w:firstLine="0"/>
              <w:contextualSpacing/>
              <w:jc w:val="both"/>
              <w:rPr>
                <w:rFonts w:ascii="Garamond" w:hAnsi="Garamond"/>
                <w:sz w:val="22"/>
                <w:szCs w:val="22"/>
              </w:rPr>
            </w:pPr>
            <w:r w:rsidRPr="00F95F01">
              <w:rPr>
                <w:rFonts w:ascii="Garamond" w:hAnsi="Garamond"/>
                <w:sz w:val="22"/>
                <w:szCs w:val="22"/>
              </w:rPr>
              <w:t xml:space="preserve">04.08.2015 - Urząd Miasta w Jastarni, </w:t>
            </w:r>
          </w:p>
          <w:p w14:paraId="41FB1720" w14:textId="77777777" w:rsidR="009F2A42" w:rsidRPr="00F95F01" w:rsidRDefault="009F2A42" w:rsidP="009C63DD">
            <w:pPr>
              <w:numPr>
                <w:ilvl w:val="0"/>
                <w:numId w:val="46"/>
              </w:numPr>
              <w:ind w:left="116" w:firstLine="0"/>
              <w:contextualSpacing/>
              <w:jc w:val="both"/>
              <w:rPr>
                <w:rFonts w:ascii="Garamond" w:hAnsi="Garamond"/>
                <w:sz w:val="22"/>
                <w:szCs w:val="22"/>
              </w:rPr>
            </w:pPr>
            <w:r w:rsidRPr="00F95F01">
              <w:rPr>
                <w:rFonts w:ascii="Garamond" w:hAnsi="Garamond"/>
                <w:sz w:val="22"/>
                <w:szCs w:val="22"/>
              </w:rPr>
              <w:t xml:space="preserve">05.08.2015 - Centrum Edukacji i Promocji MERK we Władysławowie, </w:t>
            </w:r>
          </w:p>
          <w:p w14:paraId="58B30FD3" w14:textId="77777777" w:rsidR="009F2A42" w:rsidRPr="00F95F01" w:rsidRDefault="009F2A42" w:rsidP="009C63DD">
            <w:pPr>
              <w:numPr>
                <w:ilvl w:val="0"/>
                <w:numId w:val="46"/>
              </w:numPr>
              <w:ind w:left="116" w:firstLine="0"/>
              <w:contextualSpacing/>
              <w:jc w:val="both"/>
              <w:rPr>
                <w:rFonts w:ascii="Garamond" w:hAnsi="Garamond"/>
                <w:sz w:val="22"/>
                <w:szCs w:val="22"/>
              </w:rPr>
            </w:pPr>
            <w:r w:rsidRPr="00F95F01">
              <w:rPr>
                <w:rFonts w:ascii="Garamond" w:hAnsi="Garamond"/>
                <w:sz w:val="22"/>
                <w:szCs w:val="22"/>
              </w:rPr>
              <w:lastRenderedPageBreak/>
              <w:t xml:space="preserve">06.08.2015 - Ratusz Urzędu Miasta w Pucku,  </w:t>
            </w:r>
          </w:p>
          <w:p w14:paraId="6872EC63" w14:textId="77777777" w:rsidR="009F2A42" w:rsidRPr="00F95F01" w:rsidRDefault="009A06AD" w:rsidP="009C63DD">
            <w:pPr>
              <w:numPr>
                <w:ilvl w:val="0"/>
                <w:numId w:val="46"/>
              </w:numPr>
              <w:ind w:left="116" w:firstLine="0"/>
              <w:contextualSpacing/>
              <w:jc w:val="both"/>
              <w:rPr>
                <w:rFonts w:ascii="Garamond" w:hAnsi="Garamond"/>
                <w:sz w:val="22"/>
                <w:szCs w:val="22"/>
              </w:rPr>
            </w:pPr>
            <w:r>
              <w:rPr>
                <w:rFonts w:ascii="Garamond" w:hAnsi="Garamond"/>
                <w:sz w:val="22"/>
                <w:szCs w:val="22"/>
              </w:rPr>
              <w:t>10.08.2015 - Osada w Sławutowie,</w:t>
            </w:r>
            <w:r w:rsidR="009F2A42" w:rsidRPr="00F95F01">
              <w:rPr>
                <w:rFonts w:ascii="Garamond" w:hAnsi="Garamond"/>
                <w:sz w:val="22"/>
                <w:szCs w:val="22"/>
              </w:rPr>
              <w:t xml:space="preserve"> </w:t>
            </w:r>
          </w:p>
          <w:p w14:paraId="1BE390E5" w14:textId="77777777" w:rsidR="009F2A42" w:rsidRPr="00F95F01" w:rsidRDefault="009F2A42" w:rsidP="009C63DD">
            <w:pPr>
              <w:numPr>
                <w:ilvl w:val="0"/>
                <w:numId w:val="46"/>
              </w:numPr>
              <w:ind w:left="116" w:firstLine="0"/>
              <w:contextualSpacing/>
              <w:jc w:val="both"/>
              <w:rPr>
                <w:rFonts w:ascii="Garamond" w:hAnsi="Garamond"/>
                <w:sz w:val="22"/>
                <w:szCs w:val="22"/>
              </w:rPr>
            </w:pPr>
            <w:r w:rsidRPr="00F95F01">
              <w:rPr>
                <w:rFonts w:ascii="Garamond" w:hAnsi="Garamond"/>
                <w:sz w:val="22"/>
                <w:szCs w:val="22"/>
              </w:rPr>
              <w:t xml:space="preserve">11.08.2015 - Urząd Gminy Krokowa, </w:t>
            </w:r>
          </w:p>
          <w:p w14:paraId="043A6F7F" w14:textId="77777777" w:rsidR="009F2A42" w:rsidRPr="00F95F01" w:rsidRDefault="009F2A42" w:rsidP="009C63DD">
            <w:pPr>
              <w:numPr>
                <w:ilvl w:val="0"/>
                <w:numId w:val="46"/>
              </w:numPr>
              <w:ind w:left="116" w:firstLine="0"/>
              <w:contextualSpacing/>
              <w:jc w:val="both"/>
              <w:rPr>
                <w:rFonts w:ascii="Garamond" w:hAnsi="Garamond"/>
                <w:sz w:val="22"/>
                <w:szCs w:val="22"/>
              </w:rPr>
            </w:pPr>
            <w:r w:rsidRPr="00F95F01">
              <w:rPr>
                <w:rFonts w:ascii="Garamond" w:hAnsi="Garamond"/>
                <w:sz w:val="22"/>
                <w:szCs w:val="22"/>
              </w:rPr>
              <w:t xml:space="preserve">12.08.2015 - Urząd Gminy Kosakowo </w:t>
            </w:r>
          </w:p>
          <w:p w14:paraId="50D4077E" w14:textId="77777777" w:rsidR="009F2A42" w:rsidRPr="00F95F01" w:rsidRDefault="009F2A42" w:rsidP="004E39C3">
            <w:pPr>
              <w:ind w:left="116"/>
              <w:jc w:val="both"/>
              <w:rPr>
                <w:rFonts w:ascii="Garamond" w:hAnsi="Garamond"/>
                <w:sz w:val="22"/>
                <w:szCs w:val="22"/>
              </w:rPr>
            </w:pPr>
            <w:r w:rsidRPr="00F95F01">
              <w:rPr>
                <w:rFonts w:ascii="Garamond" w:hAnsi="Garamond"/>
                <w:sz w:val="22"/>
                <w:szCs w:val="22"/>
              </w:rPr>
              <w:t xml:space="preserve">Ogłoszenia o konsultacjach podane były w radio (Radio </w:t>
            </w:r>
            <w:proofErr w:type="spellStart"/>
            <w:r w:rsidRPr="00F95F01">
              <w:rPr>
                <w:rFonts w:ascii="Garamond" w:hAnsi="Garamond"/>
                <w:sz w:val="22"/>
                <w:szCs w:val="22"/>
              </w:rPr>
              <w:t>Kaszebe</w:t>
            </w:r>
            <w:proofErr w:type="spellEnd"/>
            <w:r w:rsidRPr="00F95F01">
              <w:rPr>
                <w:rFonts w:ascii="Garamond" w:hAnsi="Garamond"/>
                <w:sz w:val="22"/>
                <w:szCs w:val="22"/>
              </w:rPr>
              <w:t xml:space="preserve">), prasie (Echo Ziemi Puckiej, gazetki gminne), Internecie (strony internetowe PLGR, strony internetowe gmin, Facebook, newsletter PLGR). </w:t>
            </w:r>
            <w:r w:rsidR="009A06AD">
              <w:rPr>
                <w:rFonts w:ascii="Garamond" w:hAnsi="Garamond"/>
                <w:sz w:val="22"/>
                <w:szCs w:val="22"/>
              </w:rPr>
              <w:t>W</w:t>
            </w:r>
            <w:r w:rsidRPr="00F95F01">
              <w:rPr>
                <w:rFonts w:ascii="Garamond" w:hAnsi="Garamond"/>
                <w:sz w:val="22"/>
                <w:szCs w:val="22"/>
              </w:rPr>
              <w:t xml:space="preserve"> każdej gminie uwzględniono informację dla rybaków o spotkaniach w  sposób skuteczny dla tej grupy – w portach rybackich oraz podczas ogłoszeń parafialnych w Kościołach.</w:t>
            </w:r>
          </w:p>
          <w:p w14:paraId="71305AFE" w14:textId="77777777" w:rsidR="009F2A42" w:rsidRPr="00F95F01" w:rsidRDefault="009F2A42" w:rsidP="004E39C3">
            <w:pPr>
              <w:ind w:left="116"/>
              <w:jc w:val="both"/>
              <w:rPr>
                <w:rFonts w:ascii="Garamond" w:hAnsi="Garamond"/>
                <w:sz w:val="22"/>
                <w:szCs w:val="22"/>
              </w:rPr>
            </w:pPr>
          </w:p>
          <w:p w14:paraId="671FA387" w14:textId="77777777" w:rsidR="009F2A42" w:rsidRPr="00F95F01" w:rsidRDefault="009F2A42" w:rsidP="009C63DD">
            <w:pPr>
              <w:numPr>
                <w:ilvl w:val="0"/>
                <w:numId w:val="52"/>
              </w:numPr>
              <w:ind w:left="116" w:firstLine="0"/>
              <w:contextualSpacing/>
              <w:jc w:val="both"/>
              <w:rPr>
                <w:rFonts w:ascii="Garamond" w:hAnsi="Garamond"/>
                <w:sz w:val="22"/>
                <w:szCs w:val="22"/>
              </w:rPr>
            </w:pPr>
            <w:r w:rsidRPr="00F95F01">
              <w:rPr>
                <w:rFonts w:ascii="Garamond" w:hAnsi="Garamond"/>
                <w:sz w:val="22"/>
                <w:szCs w:val="22"/>
              </w:rPr>
              <w:t xml:space="preserve">Konsultacje zamieszczonych na stronach Stowarzyszenia oraz stronach gmin oraz rozsyłane Newsletterem PLGR (około 120 adresów) dotyczące celów szczegółowych i przedsięwzięć oraz siatki celów. Opinie zgłaszane w formie formularza uwag – </w:t>
            </w:r>
            <w:r w:rsidRPr="009A06AD">
              <w:rPr>
                <w:rFonts w:ascii="Garamond" w:hAnsi="Garamond"/>
                <w:sz w:val="22"/>
                <w:szCs w:val="22"/>
                <w:shd w:val="clear" w:color="auto" w:fill="FFFFFF" w:themeFill="background1"/>
              </w:rPr>
              <w:t>otrzymano 10 formularzy.</w:t>
            </w:r>
          </w:p>
        </w:tc>
      </w:tr>
      <w:tr w:rsidR="009F2A42" w:rsidRPr="00F95F01" w14:paraId="36B8C806" w14:textId="77777777" w:rsidTr="00B17AB0">
        <w:tc>
          <w:tcPr>
            <w:tcW w:w="5000" w:type="pct"/>
            <w:gridSpan w:val="2"/>
            <w:shd w:val="clear" w:color="auto" w:fill="FDE9D9" w:themeFill="accent6" w:themeFillTint="33"/>
          </w:tcPr>
          <w:p w14:paraId="53CB3B8F" w14:textId="77777777" w:rsidR="009F2A42" w:rsidRPr="00F95F01" w:rsidRDefault="009F2A42" w:rsidP="004E39C3">
            <w:pPr>
              <w:tabs>
                <w:tab w:val="left" w:pos="165"/>
              </w:tabs>
              <w:jc w:val="center"/>
              <w:rPr>
                <w:rFonts w:ascii="Garamond" w:hAnsi="Garamond"/>
                <w:b/>
                <w:sz w:val="22"/>
                <w:szCs w:val="22"/>
              </w:rPr>
            </w:pPr>
            <w:r w:rsidRPr="00F95F01">
              <w:rPr>
                <w:rFonts w:ascii="Garamond" w:hAnsi="Garamond"/>
                <w:b/>
                <w:sz w:val="22"/>
                <w:szCs w:val="22"/>
              </w:rPr>
              <w:lastRenderedPageBreak/>
              <w:t>Etap poszukiwania rozwiązań, stanowiących sposoby realizacji Lokalnej Strategii Rozwoju</w:t>
            </w:r>
          </w:p>
        </w:tc>
      </w:tr>
      <w:tr w:rsidR="009F2A42" w:rsidRPr="00F95F01" w14:paraId="30395CBD" w14:textId="77777777" w:rsidTr="00B17AB0">
        <w:tc>
          <w:tcPr>
            <w:tcW w:w="1627" w:type="pct"/>
          </w:tcPr>
          <w:p w14:paraId="69DE574F" w14:textId="77777777" w:rsidR="009F2A42" w:rsidRPr="00F95F01" w:rsidRDefault="009F2A42" w:rsidP="009C63DD">
            <w:pPr>
              <w:numPr>
                <w:ilvl w:val="0"/>
                <w:numId w:val="57"/>
              </w:numPr>
              <w:tabs>
                <w:tab w:val="left" w:pos="165"/>
              </w:tabs>
              <w:ind w:left="0" w:firstLine="0"/>
              <w:contextualSpacing/>
              <w:jc w:val="both"/>
              <w:rPr>
                <w:rFonts w:ascii="Garamond" w:hAnsi="Garamond"/>
                <w:sz w:val="22"/>
                <w:szCs w:val="22"/>
              </w:rPr>
            </w:pPr>
            <w:r w:rsidRPr="00F95F01">
              <w:rPr>
                <w:rFonts w:ascii="Garamond" w:hAnsi="Garamond"/>
                <w:sz w:val="22"/>
                <w:szCs w:val="22"/>
              </w:rPr>
              <w:t>Badanie ankietowe online w formie „bazy projektów”.</w:t>
            </w:r>
          </w:p>
          <w:p w14:paraId="11C85655"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społeczności lokalnej</w:t>
            </w:r>
          </w:p>
          <w:p w14:paraId="4DA4AC2E" w14:textId="77777777" w:rsidR="009F2A42" w:rsidRPr="00F95F01" w:rsidRDefault="009F2A42" w:rsidP="009C63DD">
            <w:pPr>
              <w:numPr>
                <w:ilvl w:val="0"/>
                <w:numId w:val="57"/>
              </w:numPr>
              <w:tabs>
                <w:tab w:val="left" w:pos="165"/>
              </w:tabs>
              <w:ind w:left="0" w:firstLine="0"/>
              <w:contextualSpacing/>
              <w:jc w:val="both"/>
              <w:rPr>
                <w:rFonts w:ascii="Garamond" w:hAnsi="Garamond"/>
                <w:sz w:val="22"/>
                <w:szCs w:val="22"/>
              </w:rPr>
            </w:pPr>
            <w:r w:rsidRPr="00F95F01">
              <w:rPr>
                <w:rFonts w:ascii="Garamond" w:hAnsi="Garamond"/>
                <w:sz w:val="22"/>
                <w:szCs w:val="22"/>
              </w:rPr>
              <w:t xml:space="preserve">Konsultacje społeczne on </w:t>
            </w:r>
            <w:proofErr w:type="spellStart"/>
            <w:r w:rsidRPr="00F95F01">
              <w:rPr>
                <w:rFonts w:ascii="Garamond" w:hAnsi="Garamond"/>
                <w:sz w:val="22"/>
                <w:szCs w:val="22"/>
              </w:rPr>
              <w:t>line</w:t>
            </w:r>
            <w:proofErr w:type="spellEnd"/>
            <w:r w:rsidRPr="00F95F01">
              <w:rPr>
                <w:rFonts w:ascii="Garamond" w:hAnsi="Garamond"/>
                <w:sz w:val="22"/>
                <w:szCs w:val="22"/>
              </w:rPr>
              <w:t>.</w:t>
            </w:r>
          </w:p>
          <w:p w14:paraId="416E4E7B"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społeczności lokalnej</w:t>
            </w:r>
          </w:p>
          <w:p w14:paraId="3FC5A27F" w14:textId="77777777" w:rsidR="009F2A42" w:rsidRPr="00F95F01" w:rsidRDefault="009F2A42" w:rsidP="004E39C3">
            <w:pPr>
              <w:tabs>
                <w:tab w:val="left" w:pos="165"/>
              </w:tabs>
              <w:jc w:val="both"/>
              <w:rPr>
                <w:rFonts w:ascii="Garamond" w:hAnsi="Garamond"/>
                <w:sz w:val="22"/>
                <w:szCs w:val="22"/>
              </w:rPr>
            </w:pPr>
          </w:p>
          <w:p w14:paraId="1BF7A580" w14:textId="77777777" w:rsidR="009F2A42" w:rsidRPr="00F95F01" w:rsidRDefault="009F2A42" w:rsidP="009C63DD">
            <w:pPr>
              <w:numPr>
                <w:ilvl w:val="0"/>
                <w:numId w:val="57"/>
              </w:numPr>
              <w:tabs>
                <w:tab w:val="left" w:pos="165"/>
              </w:tabs>
              <w:ind w:left="0" w:firstLine="0"/>
              <w:contextualSpacing/>
              <w:jc w:val="both"/>
              <w:rPr>
                <w:rFonts w:ascii="Garamond" w:hAnsi="Garamond"/>
                <w:sz w:val="22"/>
                <w:szCs w:val="22"/>
              </w:rPr>
            </w:pPr>
            <w:r w:rsidRPr="00F95F01">
              <w:rPr>
                <w:rFonts w:ascii="Garamond" w:hAnsi="Garamond"/>
                <w:sz w:val="22"/>
                <w:szCs w:val="22"/>
              </w:rPr>
              <w:t>Warsztaty Grupy Roboczej  ds. LSR.</w:t>
            </w:r>
          </w:p>
          <w:p w14:paraId="0694DE4B"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 xml:space="preserve">Grupa docelowa: Grupa docelowa: władze samorządowe, lokalni liderzy reprezentujący wszystkie gminy obszaru PLGR, wszystkie sektory, ze szczególnym uwzględnieniem przedstawicieli sektora rybackiego oraz reprezentujących interesy grup </w:t>
            </w:r>
            <w:proofErr w:type="spellStart"/>
            <w:r w:rsidRPr="00F95F01">
              <w:rPr>
                <w:rFonts w:ascii="Garamond" w:hAnsi="Garamond"/>
                <w:sz w:val="22"/>
                <w:szCs w:val="22"/>
              </w:rPr>
              <w:t>defaworyzowanych</w:t>
            </w:r>
            <w:proofErr w:type="spellEnd"/>
            <w:r w:rsidRPr="00F95F01">
              <w:rPr>
                <w:rFonts w:ascii="Garamond" w:hAnsi="Garamond"/>
                <w:sz w:val="22"/>
                <w:szCs w:val="22"/>
              </w:rPr>
              <w:t>.</w:t>
            </w:r>
          </w:p>
          <w:p w14:paraId="18209EF7" w14:textId="77777777" w:rsidR="009F2A42" w:rsidRPr="00F95F01" w:rsidRDefault="009F2A42" w:rsidP="004E39C3">
            <w:pPr>
              <w:tabs>
                <w:tab w:val="left" w:pos="165"/>
              </w:tabs>
              <w:contextualSpacing/>
              <w:jc w:val="both"/>
              <w:rPr>
                <w:rFonts w:ascii="Garamond" w:hAnsi="Garamond"/>
                <w:sz w:val="22"/>
                <w:szCs w:val="22"/>
              </w:rPr>
            </w:pPr>
          </w:p>
          <w:p w14:paraId="367F3AA7" w14:textId="77777777" w:rsidR="009F2A42" w:rsidRPr="00F95F01" w:rsidRDefault="009F2A42" w:rsidP="009C63DD">
            <w:pPr>
              <w:numPr>
                <w:ilvl w:val="0"/>
                <w:numId w:val="57"/>
              </w:numPr>
              <w:tabs>
                <w:tab w:val="left" w:pos="165"/>
              </w:tabs>
              <w:ind w:left="0" w:firstLine="0"/>
              <w:contextualSpacing/>
              <w:jc w:val="both"/>
              <w:rPr>
                <w:rFonts w:ascii="Garamond" w:hAnsi="Garamond"/>
                <w:sz w:val="22"/>
                <w:szCs w:val="22"/>
              </w:rPr>
            </w:pPr>
            <w:r w:rsidRPr="00F95F01">
              <w:rPr>
                <w:rFonts w:ascii="Garamond" w:hAnsi="Garamond"/>
                <w:sz w:val="22"/>
                <w:szCs w:val="22"/>
              </w:rPr>
              <w:t xml:space="preserve">Debaty strategiczne </w:t>
            </w:r>
          </w:p>
          <w:p w14:paraId="49F9F91A"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społeczeństwa, w tym poszczególne sektory, w szczególności sektor rybacki</w:t>
            </w:r>
          </w:p>
          <w:p w14:paraId="15D62B85" w14:textId="77777777" w:rsidR="009F2A42" w:rsidRPr="00F95F01" w:rsidRDefault="009F2A42" w:rsidP="004E39C3">
            <w:pPr>
              <w:tabs>
                <w:tab w:val="left" w:pos="165"/>
              </w:tabs>
              <w:jc w:val="both"/>
              <w:rPr>
                <w:rFonts w:ascii="Garamond" w:hAnsi="Garamond"/>
                <w:b/>
                <w:sz w:val="22"/>
                <w:szCs w:val="22"/>
              </w:rPr>
            </w:pPr>
          </w:p>
        </w:tc>
        <w:tc>
          <w:tcPr>
            <w:tcW w:w="3373" w:type="pct"/>
          </w:tcPr>
          <w:p w14:paraId="54505552" w14:textId="77777777" w:rsidR="009F2A42" w:rsidRPr="00F95F01" w:rsidRDefault="009F2A42" w:rsidP="009C63DD">
            <w:pPr>
              <w:numPr>
                <w:ilvl w:val="0"/>
                <w:numId w:val="56"/>
              </w:numPr>
              <w:ind w:left="116" w:firstLine="0"/>
              <w:contextualSpacing/>
              <w:jc w:val="both"/>
              <w:rPr>
                <w:rFonts w:ascii="Garamond" w:hAnsi="Garamond"/>
                <w:sz w:val="22"/>
                <w:szCs w:val="22"/>
              </w:rPr>
            </w:pPr>
            <w:r w:rsidRPr="00F95F01">
              <w:rPr>
                <w:rFonts w:ascii="Garamond" w:hAnsi="Garamond"/>
                <w:sz w:val="22"/>
                <w:szCs w:val="22"/>
              </w:rPr>
              <w:t xml:space="preserve">Badanie </w:t>
            </w:r>
            <w:r w:rsidRPr="00F95F01">
              <w:rPr>
                <w:rFonts w:ascii="Garamond" w:hAnsi="Garamond"/>
                <w:b/>
                <w:sz w:val="22"/>
                <w:szCs w:val="22"/>
              </w:rPr>
              <w:t xml:space="preserve">( ankieta CAWI ) </w:t>
            </w:r>
            <w:r w:rsidRPr="00F95F01">
              <w:rPr>
                <w:rFonts w:ascii="Garamond" w:hAnsi="Garamond"/>
                <w:sz w:val="22"/>
                <w:szCs w:val="22"/>
              </w:rPr>
              <w:t>skierowane było do wszystkich mieszkańców i polegało na tworzeniu bazy projektów – planowane projekty w ramach wsparcia wielofunduszowej LSR. Dzięki badaniu PLGR zidentyfikowało oczekiwane w ramach LSR operacje – 80 ankiet.</w:t>
            </w:r>
          </w:p>
          <w:p w14:paraId="28E619FC" w14:textId="77777777" w:rsidR="009F2A42" w:rsidRPr="00F95F01" w:rsidRDefault="009F2A42" w:rsidP="009C63DD">
            <w:pPr>
              <w:numPr>
                <w:ilvl w:val="0"/>
                <w:numId w:val="56"/>
              </w:numPr>
              <w:ind w:left="116" w:firstLine="0"/>
              <w:contextualSpacing/>
              <w:jc w:val="both"/>
              <w:rPr>
                <w:rFonts w:ascii="Garamond" w:hAnsi="Garamond"/>
                <w:sz w:val="22"/>
                <w:szCs w:val="22"/>
              </w:rPr>
            </w:pPr>
            <w:r w:rsidRPr="00F95F01">
              <w:rPr>
                <w:rFonts w:ascii="Garamond" w:hAnsi="Garamond"/>
                <w:sz w:val="22"/>
                <w:szCs w:val="22"/>
              </w:rPr>
              <w:t>Konsultacje zamieszczonych na stronach Stowarzyszenia oraz stronach gmin oraz rozsyłane Newsletterem PLGR (około 120 adresów) dotyczące Planu Komunikacji i Planu Monitoringu i Ewaluacji. Opinie zgłaszane w otwartej formie.</w:t>
            </w:r>
          </w:p>
          <w:p w14:paraId="1E7FA14E" w14:textId="77777777" w:rsidR="009F2A42" w:rsidRPr="00F95F01" w:rsidRDefault="009F2A42" w:rsidP="009C63DD">
            <w:pPr>
              <w:numPr>
                <w:ilvl w:val="0"/>
                <w:numId w:val="56"/>
              </w:numPr>
              <w:ind w:left="116" w:firstLine="0"/>
              <w:contextualSpacing/>
              <w:jc w:val="both"/>
              <w:rPr>
                <w:rFonts w:ascii="Garamond" w:hAnsi="Garamond"/>
                <w:sz w:val="22"/>
                <w:szCs w:val="22"/>
              </w:rPr>
            </w:pPr>
            <w:r w:rsidRPr="00F95F01">
              <w:rPr>
                <w:rFonts w:ascii="Garamond" w:hAnsi="Garamond"/>
                <w:sz w:val="22"/>
                <w:szCs w:val="22"/>
              </w:rPr>
              <w:t>Spotkania:</w:t>
            </w:r>
          </w:p>
          <w:p w14:paraId="215BEF20"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 xml:space="preserve">- 27.10.2015 – dyskusja nt. kryteriów wyboru projektów, </w:t>
            </w:r>
          </w:p>
          <w:p w14:paraId="5EF16488" w14:textId="77777777" w:rsidR="009F2A42" w:rsidRPr="00F95F01" w:rsidRDefault="009F2A42" w:rsidP="004E39C3">
            <w:pPr>
              <w:ind w:left="116"/>
              <w:jc w:val="both"/>
              <w:rPr>
                <w:rFonts w:ascii="Garamond" w:hAnsi="Garamond"/>
                <w:sz w:val="22"/>
                <w:szCs w:val="22"/>
              </w:rPr>
            </w:pPr>
            <w:r w:rsidRPr="00F95F01">
              <w:rPr>
                <w:rFonts w:ascii="Garamond" w:hAnsi="Garamond"/>
                <w:sz w:val="22"/>
                <w:szCs w:val="22"/>
              </w:rPr>
              <w:t>- 25.11.2015 - dyskusja nt. kryteriów wyboru projektów,</w:t>
            </w:r>
          </w:p>
          <w:p w14:paraId="6DAAA14D" w14:textId="77777777" w:rsidR="009F2A42" w:rsidRPr="00F95F01" w:rsidRDefault="009F2A42" w:rsidP="004E39C3">
            <w:pPr>
              <w:ind w:left="116"/>
              <w:jc w:val="both"/>
              <w:rPr>
                <w:rFonts w:ascii="Garamond" w:hAnsi="Garamond"/>
                <w:sz w:val="22"/>
                <w:szCs w:val="22"/>
              </w:rPr>
            </w:pPr>
            <w:r w:rsidRPr="00F95F01">
              <w:rPr>
                <w:rFonts w:ascii="Garamond" w:hAnsi="Garamond"/>
                <w:sz w:val="22"/>
                <w:szCs w:val="22"/>
              </w:rPr>
              <w:t xml:space="preserve">Z uwagi na zmiany w zakresach dotyczących operacji RLKS w PO Rybactwo i Morze prace nad wskaźnikami i kryteriami odbywały się w ramach Grupy Roboczej. </w:t>
            </w:r>
          </w:p>
          <w:p w14:paraId="45FAF664" w14:textId="77777777" w:rsidR="009F2A42" w:rsidRPr="00F95F01" w:rsidRDefault="009F2A42" w:rsidP="004E39C3">
            <w:pPr>
              <w:ind w:left="116"/>
              <w:jc w:val="both"/>
              <w:rPr>
                <w:rFonts w:ascii="Garamond" w:hAnsi="Garamond"/>
                <w:sz w:val="22"/>
                <w:szCs w:val="22"/>
              </w:rPr>
            </w:pPr>
          </w:p>
          <w:p w14:paraId="47CB3810" w14:textId="77777777" w:rsidR="00A454F7" w:rsidRPr="00F95F01" w:rsidRDefault="00A454F7" w:rsidP="004E39C3">
            <w:pPr>
              <w:ind w:left="116"/>
              <w:jc w:val="both"/>
              <w:rPr>
                <w:rFonts w:ascii="Garamond" w:hAnsi="Garamond"/>
                <w:sz w:val="22"/>
                <w:szCs w:val="22"/>
              </w:rPr>
            </w:pPr>
          </w:p>
          <w:p w14:paraId="5A32A091" w14:textId="77777777" w:rsidR="009F2A42" w:rsidRPr="00F95F01" w:rsidRDefault="009F2A42" w:rsidP="004E39C3">
            <w:pPr>
              <w:ind w:left="116"/>
              <w:contextualSpacing/>
              <w:jc w:val="both"/>
              <w:rPr>
                <w:rFonts w:ascii="Garamond" w:hAnsi="Garamond"/>
                <w:sz w:val="22"/>
                <w:szCs w:val="22"/>
              </w:rPr>
            </w:pPr>
            <w:r w:rsidRPr="00F95F01">
              <w:rPr>
                <w:rFonts w:ascii="Garamond" w:hAnsi="Garamond"/>
                <w:sz w:val="22"/>
                <w:szCs w:val="22"/>
              </w:rPr>
              <w:t>4. Debaty publiczne w formie konsultacji reprezentatywnych (poszukiwania rozwiązań, stanowiących sposoby realizacji strategii dla poszczególnych grup interesariuszy) związana była z planowaniem projektów do realizacji w ramach LSR, oczekiwań, możliwości, czasu realizacji</w:t>
            </w:r>
            <w:r w:rsidR="00DE7ABF" w:rsidRPr="00F95F01">
              <w:rPr>
                <w:rFonts w:ascii="Garamond" w:hAnsi="Garamond"/>
                <w:sz w:val="22"/>
                <w:szCs w:val="22"/>
              </w:rPr>
              <w:t xml:space="preserve"> a także kryteria oceny projektów w ramach LSR</w:t>
            </w:r>
            <w:r w:rsidRPr="00F95F01">
              <w:rPr>
                <w:rFonts w:ascii="Garamond" w:hAnsi="Garamond"/>
                <w:sz w:val="22"/>
                <w:szCs w:val="22"/>
              </w:rPr>
              <w:t>.</w:t>
            </w:r>
          </w:p>
          <w:p w14:paraId="6346C3F3" w14:textId="77777777" w:rsidR="009F2A42" w:rsidRPr="00F95F01" w:rsidRDefault="009F2A42" w:rsidP="004E39C3">
            <w:pPr>
              <w:ind w:left="116"/>
              <w:jc w:val="both"/>
              <w:rPr>
                <w:rFonts w:ascii="Garamond" w:hAnsi="Garamond"/>
                <w:sz w:val="22"/>
                <w:szCs w:val="22"/>
              </w:rPr>
            </w:pPr>
            <w:r w:rsidRPr="00F95F01">
              <w:rPr>
                <w:rFonts w:ascii="Garamond" w:hAnsi="Garamond"/>
                <w:sz w:val="22"/>
                <w:szCs w:val="22"/>
              </w:rPr>
              <w:t>Spotkania:</w:t>
            </w:r>
          </w:p>
          <w:p w14:paraId="2CD822FC" w14:textId="77777777"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 xml:space="preserve">dla sektora publicznego – 04.11.2015 r. </w:t>
            </w:r>
          </w:p>
          <w:p w14:paraId="7AC2F1FD" w14:textId="77777777"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 xml:space="preserve">dla sektora społecznego – 07.11.2015 r. </w:t>
            </w:r>
          </w:p>
          <w:p w14:paraId="23CA6BF3" w14:textId="77777777"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dla sektora gospodarczego – 07.11</w:t>
            </w:r>
            <w:r w:rsidR="002242B6">
              <w:rPr>
                <w:rFonts w:ascii="Garamond" w:hAnsi="Garamond"/>
                <w:sz w:val="22"/>
                <w:szCs w:val="22"/>
              </w:rPr>
              <w:t>.</w:t>
            </w:r>
            <w:r w:rsidRPr="00F95F01">
              <w:rPr>
                <w:rFonts w:ascii="Garamond" w:hAnsi="Garamond"/>
                <w:sz w:val="22"/>
                <w:szCs w:val="22"/>
              </w:rPr>
              <w:t xml:space="preserve">2015 r. </w:t>
            </w:r>
          </w:p>
          <w:p w14:paraId="279C18A1" w14:textId="77777777"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dla sektora rybackiego: 07.11.2015 r. Kuźnica i 08.11.2015  Jastarnia</w:t>
            </w:r>
          </w:p>
          <w:p w14:paraId="2A6999AD" w14:textId="77777777" w:rsidR="00DE7ABF" w:rsidRPr="00F95F01" w:rsidRDefault="00DE7ABF" w:rsidP="00DE7ABF">
            <w:pPr>
              <w:ind w:left="116"/>
              <w:jc w:val="both"/>
              <w:rPr>
                <w:rFonts w:ascii="Garamond" w:hAnsi="Garamond"/>
                <w:sz w:val="22"/>
                <w:szCs w:val="22"/>
              </w:rPr>
            </w:pPr>
          </w:p>
        </w:tc>
      </w:tr>
      <w:tr w:rsidR="009F2A42" w:rsidRPr="00F95F01" w14:paraId="6BB84487" w14:textId="77777777" w:rsidTr="00B17AB0">
        <w:tc>
          <w:tcPr>
            <w:tcW w:w="5000" w:type="pct"/>
            <w:gridSpan w:val="2"/>
            <w:shd w:val="clear" w:color="auto" w:fill="FDE9D9" w:themeFill="accent6" w:themeFillTint="33"/>
          </w:tcPr>
          <w:p w14:paraId="23A77ECD" w14:textId="77777777" w:rsidR="009F2A42" w:rsidRPr="00F95F01" w:rsidRDefault="009F2A42" w:rsidP="004E39C3">
            <w:pPr>
              <w:tabs>
                <w:tab w:val="left" w:pos="165"/>
              </w:tabs>
              <w:jc w:val="center"/>
              <w:rPr>
                <w:rFonts w:ascii="Garamond" w:hAnsi="Garamond"/>
                <w:b/>
                <w:sz w:val="22"/>
                <w:szCs w:val="22"/>
              </w:rPr>
            </w:pPr>
            <w:r w:rsidRPr="00F95F01">
              <w:rPr>
                <w:rFonts w:ascii="Garamond" w:hAnsi="Garamond"/>
                <w:b/>
                <w:sz w:val="22"/>
                <w:szCs w:val="22"/>
              </w:rPr>
              <w:lastRenderedPageBreak/>
              <w:t>Etap formułowania wskaźników realizacji LSR</w:t>
            </w:r>
          </w:p>
        </w:tc>
      </w:tr>
      <w:tr w:rsidR="009F2A42" w:rsidRPr="00F95F01" w14:paraId="76D707E7" w14:textId="77777777" w:rsidTr="00B17AB0">
        <w:tc>
          <w:tcPr>
            <w:tcW w:w="1627" w:type="pct"/>
          </w:tcPr>
          <w:p w14:paraId="1729E8E1" w14:textId="77777777" w:rsidR="009F2A42" w:rsidRPr="00F95F01" w:rsidRDefault="009F2A42" w:rsidP="009C63DD">
            <w:pPr>
              <w:numPr>
                <w:ilvl w:val="0"/>
                <w:numId w:val="58"/>
              </w:numPr>
              <w:tabs>
                <w:tab w:val="left" w:pos="165"/>
              </w:tabs>
              <w:ind w:left="0" w:firstLine="0"/>
              <w:contextualSpacing/>
              <w:jc w:val="both"/>
              <w:rPr>
                <w:rFonts w:ascii="Garamond" w:hAnsi="Garamond"/>
                <w:sz w:val="22"/>
                <w:szCs w:val="22"/>
              </w:rPr>
            </w:pPr>
            <w:r w:rsidRPr="00F95F01">
              <w:rPr>
                <w:rFonts w:ascii="Garamond" w:hAnsi="Garamond"/>
                <w:sz w:val="22"/>
                <w:szCs w:val="22"/>
              </w:rPr>
              <w:t>Warsztaty strategiczne dla partnerów PLGR</w:t>
            </w:r>
          </w:p>
          <w:p w14:paraId="3DD7C0B4"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 xml:space="preserve">Grupa docelowa: władze samorządowe, lokalni liderzy reprezentujący wszystkie gminy obszaru PLGR, wszystkie sektory, ze szczególnym uwzględnieniem przedstawicieli sektora rybackiego oraz reprezentujących </w:t>
            </w:r>
            <w:r w:rsidR="00A454F7" w:rsidRPr="00F95F01">
              <w:rPr>
                <w:rFonts w:ascii="Garamond" w:hAnsi="Garamond"/>
                <w:sz w:val="22"/>
                <w:szCs w:val="22"/>
              </w:rPr>
              <w:t xml:space="preserve">interesy grup </w:t>
            </w:r>
            <w:proofErr w:type="spellStart"/>
            <w:r w:rsidR="00A454F7" w:rsidRPr="00F95F01">
              <w:rPr>
                <w:rFonts w:ascii="Garamond" w:hAnsi="Garamond"/>
                <w:sz w:val="22"/>
                <w:szCs w:val="22"/>
              </w:rPr>
              <w:t>defaworyzowanych</w:t>
            </w:r>
            <w:proofErr w:type="spellEnd"/>
            <w:r w:rsidR="00A454F7" w:rsidRPr="00F95F01">
              <w:rPr>
                <w:rFonts w:ascii="Garamond" w:hAnsi="Garamond"/>
                <w:sz w:val="22"/>
                <w:szCs w:val="22"/>
              </w:rPr>
              <w:t>.</w:t>
            </w:r>
          </w:p>
          <w:p w14:paraId="19087F60" w14:textId="77777777" w:rsidR="009F2A42" w:rsidRPr="00F95F01" w:rsidRDefault="009F2A42" w:rsidP="009C63DD">
            <w:pPr>
              <w:numPr>
                <w:ilvl w:val="0"/>
                <w:numId w:val="58"/>
              </w:numPr>
              <w:tabs>
                <w:tab w:val="left" w:pos="165"/>
              </w:tabs>
              <w:ind w:left="0" w:firstLine="0"/>
              <w:contextualSpacing/>
              <w:jc w:val="both"/>
              <w:rPr>
                <w:rFonts w:ascii="Garamond" w:hAnsi="Garamond"/>
                <w:sz w:val="22"/>
                <w:szCs w:val="22"/>
              </w:rPr>
            </w:pPr>
            <w:r w:rsidRPr="00F95F01">
              <w:rPr>
                <w:rFonts w:ascii="Garamond" w:hAnsi="Garamond"/>
                <w:sz w:val="22"/>
                <w:szCs w:val="22"/>
              </w:rPr>
              <w:t>Warsztaty Grupy Roboczej  ds. LSR.</w:t>
            </w:r>
          </w:p>
          <w:p w14:paraId="760B5260"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 xml:space="preserve">Grupa docelowa: Grupa docelowa: władze samorządowe, lokalni liderzy reprezentujący wszystkie gminy obszaru PLGR, wszystkie sektory, ze szczególnym uwzględnieniem przedstawicieli sektora rybackiego oraz reprezentujących interesy grup </w:t>
            </w:r>
            <w:proofErr w:type="spellStart"/>
            <w:r w:rsidRPr="00F95F01">
              <w:rPr>
                <w:rFonts w:ascii="Garamond" w:hAnsi="Garamond"/>
                <w:sz w:val="22"/>
                <w:szCs w:val="22"/>
              </w:rPr>
              <w:t>defaworyzowanych</w:t>
            </w:r>
            <w:proofErr w:type="spellEnd"/>
            <w:r w:rsidRPr="00F95F01">
              <w:rPr>
                <w:rFonts w:ascii="Garamond" w:hAnsi="Garamond"/>
                <w:sz w:val="22"/>
                <w:szCs w:val="22"/>
              </w:rPr>
              <w:t>.</w:t>
            </w:r>
          </w:p>
          <w:p w14:paraId="2B64182D" w14:textId="77777777" w:rsidR="009F2A42" w:rsidRPr="00F95F01" w:rsidRDefault="009F2A42" w:rsidP="004E39C3">
            <w:pPr>
              <w:tabs>
                <w:tab w:val="left" w:pos="165"/>
              </w:tabs>
              <w:jc w:val="both"/>
              <w:rPr>
                <w:rFonts w:ascii="Garamond" w:hAnsi="Garamond"/>
                <w:sz w:val="22"/>
                <w:szCs w:val="22"/>
              </w:rPr>
            </w:pPr>
          </w:p>
          <w:p w14:paraId="3A002E05" w14:textId="77777777" w:rsidR="009F2A42" w:rsidRPr="00F95F01" w:rsidRDefault="009F2A42" w:rsidP="009C63DD">
            <w:pPr>
              <w:numPr>
                <w:ilvl w:val="0"/>
                <w:numId w:val="58"/>
              </w:numPr>
              <w:tabs>
                <w:tab w:val="left" w:pos="165"/>
              </w:tabs>
              <w:ind w:left="0" w:firstLine="0"/>
              <w:contextualSpacing/>
              <w:jc w:val="both"/>
              <w:rPr>
                <w:rFonts w:ascii="Garamond" w:hAnsi="Garamond"/>
                <w:sz w:val="22"/>
                <w:szCs w:val="22"/>
              </w:rPr>
            </w:pPr>
            <w:r w:rsidRPr="00F95F01">
              <w:rPr>
                <w:rFonts w:ascii="Garamond" w:hAnsi="Garamond"/>
                <w:sz w:val="22"/>
                <w:szCs w:val="22"/>
              </w:rPr>
              <w:t>Konsultacje społeczne online.</w:t>
            </w:r>
          </w:p>
          <w:p w14:paraId="33F24E15"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społeczności lokalnej</w:t>
            </w:r>
          </w:p>
          <w:p w14:paraId="71AA546B" w14:textId="77777777" w:rsidR="009F2A42" w:rsidRPr="00F95F01" w:rsidRDefault="009F2A42" w:rsidP="004E39C3">
            <w:pPr>
              <w:tabs>
                <w:tab w:val="left" w:pos="165"/>
              </w:tabs>
              <w:jc w:val="both"/>
              <w:rPr>
                <w:rFonts w:ascii="Garamond" w:hAnsi="Garamond"/>
                <w:sz w:val="22"/>
                <w:szCs w:val="22"/>
              </w:rPr>
            </w:pPr>
          </w:p>
          <w:p w14:paraId="2E757014" w14:textId="77777777" w:rsidR="009F2A42" w:rsidRPr="00F95F01" w:rsidRDefault="009F2A42" w:rsidP="009C63DD">
            <w:pPr>
              <w:numPr>
                <w:ilvl w:val="0"/>
                <w:numId w:val="58"/>
              </w:numPr>
              <w:tabs>
                <w:tab w:val="left" w:pos="165"/>
              </w:tabs>
              <w:ind w:left="0" w:firstLine="0"/>
              <w:contextualSpacing/>
              <w:jc w:val="both"/>
              <w:rPr>
                <w:rFonts w:ascii="Garamond" w:hAnsi="Garamond"/>
                <w:sz w:val="22"/>
                <w:szCs w:val="22"/>
              </w:rPr>
            </w:pPr>
            <w:r w:rsidRPr="00F95F01">
              <w:rPr>
                <w:rFonts w:ascii="Garamond" w:hAnsi="Garamond"/>
                <w:sz w:val="22"/>
                <w:szCs w:val="22"/>
              </w:rPr>
              <w:t>Debaty strategiczne</w:t>
            </w:r>
          </w:p>
          <w:p w14:paraId="6A59759F"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ogół społeczeństwa, w tym poszczególne sektory, w szczególności sektor rybacki</w:t>
            </w:r>
          </w:p>
          <w:p w14:paraId="0502441C" w14:textId="77777777" w:rsidR="009F2A42" w:rsidRPr="00F95F01" w:rsidRDefault="009F2A42" w:rsidP="004E39C3">
            <w:pPr>
              <w:tabs>
                <w:tab w:val="left" w:pos="165"/>
              </w:tabs>
              <w:jc w:val="both"/>
              <w:rPr>
                <w:rFonts w:ascii="Garamond" w:hAnsi="Garamond"/>
                <w:sz w:val="22"/>
                <w:szCs w:val="22"/>
              </w:rPr>
            </w:pPr>
          </w:p>
          <w:p w14:paraId="42FB9680" w14:textId="77777777" w:rsidR="009F2A42" w:rsidRPr="00F95F01" w:rsidRDefault="009F2A42" w:rsidP="004E39C3">
            <w:pPr>
              <w:tabs>
                <w:tab w:val="left" w:pos="165"/>
              </w:tabs>
              <w:jc w:val="both"/>
              <w:rPr>
                <w:rFonts w:ascii="Garamond" w:hAnsi="Garamond"/>
                <w:sz w:val="22"/>
                <w:szCs w:val="22"/>
              </w:rPr>
            </w:pPr>
          </w:p>
        </w:tc>
        <w:tc>
          <w:tcPr>
            <w:tcW w:w="3373" w:type="pct"/>
          </w:tcPr>
          <w:p w14:paraId="48C98C68" w14:textId="77777777" w:rsidR="009F2A42" w:rsidRPr="00F95F01" w:rsidRDefault="009F2A42" w:rsidP="009C63DD">
            <w:pPr>
              <w:numPr>
                <w:ilvl w:val="0"/>
                <w:numId w:val="59"/>
              </w:numPr>
              <w:ind w:left="116" w:firstLine="0"/>
              <w:contextualSpacing/>
              <w:jc w:val="both"/>
              <w:rPr>
                <w:rFonts w:ascii="Garamond" w:hAnsi="Garamond"/>
                <w:sz w:val="22"/>
                <w:szCs w:val="22"/>
              </w:rPr>
            </w:pPr>
            <w:r w:rsidRPr="00F95F01">
              <w:rPr>
                <w:rFonts w:ascii="Garamond" w:hAnsi="Garamond"/>
                <w:sz w:val="22"/>
                <w:szCs w:val="22"/>
              </w:rPr>
              <w:t>Etap formułowania wskaźników realizacji LSR realizowany był równolegle z etapem definiowania potrzeb, a jego początkiem były warsztaty w dniach 27/28.03.2015</w:t>
            </w:r>
            <w:r w:rsidR="002242B6">
              <w:rPr>
                <w:rFonts w:ascii="Garamond" w:hAnsi="Garamond"/>
                <w:sz w:val="22"/>
                <w:szCs w:val="22"/>
              </w:rPr>
              <w:t>r</w:t>
            </w:r>
            <w:r w:rsidRPr="00F95F01">
              <w:rPr>
                <w:rFonts w:ascii="Garamond" w:hAnsi="Garamond"/>
                <w:sz w:val="22"/>
                <w:szCs w:val="22"/>
              </w:rPr>
              <w:t>. Zaangażowanie sektora publicznego i lokalnych liderów w początkowej fazie formułowania wskaźników realizacji LSR uzasadnione było weryfikacją strategii i planów samorządów obszarów objętych LSR oraz opinią lokalnych liderów będących ekspertami tematów, które porusza LSR, reprezentujących różne sektory.</w:t>
            </w:r>
          </w:p>
          <w:p w14:paraId="166DC354" w14:textId="77777777" w:rsidR="00DE7ABF" w:rsidRPr="00F95F01" w:rsidRDefault="00DE7ABF" w:rsidP="004E39C3">
            <w:pPr>
              <w:ind w:left="116"/>
              <w:contextualSpacing/>
              <w:jc w:val="both"/>
              <w:rPr>
                <w:rFonts w:ascii="Garamond" w:hAnsi="Garamond"/>
                <w:sz w:val="22"/>
                <w:szCs w:val="22"/>
              </w:rPr>
            </w:pPr>
          </w:p>
          <w:p w14:paraId="0BEB33E0" w14:textId="77777777" w:rsidR="009F2A42" w:rsidRPr="00F95F01" w:rsidRDefault="009F2A42" w:rsidP="009C63DD">
            <w:pPr>
              <w:numPr>
                <w:ilvl w:val="0"/>
                <w:numId w:val="59"/>
              </w:numPr>
              <w:ind w:left="116" w:firstLine="0"/>
              <w:contextualSpacing/>
              <w:jc w:val="both"/>
              <w:rPr>
                <w:rFonts w:ascii="Garamond" w:hAnsi="Garamond"/>
                <w:sz w:val="22"/>
                <w:szCs w:val="22"/>
              </w:rPr>
            </w:pPr>
            <w:r w:rsidRPr="00F95F01">
              <w:rPr>
                <w:rFonts w:ascii="Garamond" w:hAnsi="Garamond"/>
                <w:sz w:val="22"/>
                <w:szCs w:val="22"/>
              </w:rPr>
              <w:t>Spotkanie w dniu 03.10.2015 dotyczyło m</w:t>
            </w:r>
            <w:r w:rsidR="002242B6">
              <w:rPr>
                <w:rFonts w:ascii="Garamond" w:hAnsi="Garamond"/>
                <w:sz w:val="22"/>
                <w:szCs w:val="22"/>
              </w:rPr>
              <w:t>.</w:t>
            </w:r>
            <w:r w:rsidRPr="00F95F01">
              <w:rPr>
                <w:rFonts w:ascii="Garamond" w:hAnsi="Garamond"/>
                <w:sz w:val="22"/>
                <w:szCs w:val="22"/>
              </w:rPr>
              <w:t xml:space="preserve">in. wypracowania wskaźników przypisanych do przedsięwzięć, dalszych ustaleń w sprawie celów szczegółowych i celów ogólnych wraz z uzasadnieniem wyboru konkretnego wskaźnika w kontekście ich adekwatności do celów i przedsięwzięć, wskazania źródła pozyskania danych do pomiaru, sposobu i częstotliwości dokonywania </w:t>
            </w:r>
            <w:r w:rsidR="002242B6">
              <w:rPr>
                <w:rFonts w:ascii="Garamond" w:hAnsi="Garamond"/>
                <w:sz w:val="22"/>
                <w:szCs w:val="22"/>
              </w:rPr>
              <w:t>analiz</w:t>
            </w:r>
            <w:r w:rsidRPr="00F95F01">
              <w:rPr>
                <w:rFonts w:ascii="Garamond" w:hAnsi="Garamond"/>
                <w:sz w:val="22"/>
                <w:szCs w:val="22"/>
              </w:rPr>
              <w:t>.</w:t>
            </w:r>
          </w:p>
          <w:p w14:paraId="5931E15B" w14:textId="77777777" w:rsidR="009F2A42" w:rsidRPr="00F95F01" w:rsidRDefault="009F2A42" w:rsidP="004E39C3">
            <w:pPr>
              <w:ind w:left="116"/>
              <w:jc w:val="both"/>
              <w:rPr>
                <w:rFonts w:ascii="Garamond" w:hAnsi="Garamond"/>
                <w:sz w:val="22"/>
                <w:szCs w:val="22"/>
              </w:rPr>
            </w:pPr>
            <w:r w:rsidRPr="00F95F01">
              <w:rPr>
                <w:rFonts w:ascii="Garamond" w:hAnsi="Garamond"/>
                <w:sz w:val="22"/>
                <w:szCs w:val="22"/>
              </w:rPr>
              <w:t xml:space="preserve">Konsultacje z uwagi na krótki termin przeprowadzono za pomocą arkusza konsultacyjnego oraz indywidualnych wywiadów w ramach bieżącej pracy biura, spotkań, kontaktów indywidualnych, strony internetowej z możliwością zgłaszania uwag na arkuszu konsultacyjnym. </w:t>
            </w:r>
          </w:p>
          <w:p w14:paraId="699F36C0" w14:textId="77777777" w:rsidR="00DE7ABF" w:rsidRPr="00F95F01" w:rsidRDefault="00DE7ABF" w:rsidP="004E39C3">
            <w:pPr>
              <w:ind w:left="116"/>
              <w:jc w:val="both"/>
              <w:rPr>
                <w:rFonts w:ascii="Garamond" w:hAnsi="Garamond"/>
                <w:sz w:val="22"/>
                <w:szCs w:val="22"/>
              </w:rPr>
            </w:pPr>
          </w:p>
          <w:p w14:paraId="1C0443A9" w14:textId="77777777" w:rsidR="009F2A42" w:rsidRPr="00F95F01" w:rsidRDefault="009F2A42" w:rsidP="009C63DD">
            <w:pPr>
              <w:numPr>
                <w:ilvl w:val="0"/>
                <w:numId w:val="59"/>
              </w:numPr>
              <w:ind w:left="116" w:firstLine="0"/>
              <w:contextualSpacing/>
              <w:jc w:val="both"/>
              <w:rPr>
                <w:rFonts w:ascii="Garamond" w:hAnsi="Garamond"/>
                <w:sz w:val="22"/>
                <w:szCs w:val="22"/>
              </w:rPr>
            </w:pPr>
            <w:r w:rsidRPr="00F95F01">
              <w:rPr>
                <w:rFonts w:ascii="Garamond" w:hAnsi="Garamond"/>
                <w:sz w:val="22"/>
                <w:szCs w:val="22"/>
              </w:rPr>
              <w:t>Konsultacje zamieszczonych na stronach Stowarzyszenia oraz stronach gmin oraz rozsyłane Newsletterem PLGR (około 120 adresów) dotyczące wskaźników w powiązaniu z celami. Opinie zgłaszane w otwartej formie.</w:t>
            </w:r>
          </w:p>
          <w:p w14:paraId="6AA4710D" w14:textId="77777777" w:rsidR="00DE7ABF" w:rsidRPr="00F95F01" w:rsidRDefault="00DE7ABF" w:rsidP="00DE7ABF">
            <w:pPr>
              <w:ind w:left="116"/>
              <w:contextualSpacing/>
              <w:jc w:val="both"/>
              <w:rPr>
                <w:rFonts w:ascii="Garamond" w:hAnsi="Garamond"/>
                <w:sz w:val="22"/>
                <w:szCs w:val="22"/>
              </w:rPr>
            </w:pPr>
          </w:p>
          <w:p w14:paraId="4191E494" w14:textId="77777777" w:rsidR="009F2A42" w:rsidRPr="00F95F01" w:rsidRDefault="009F2A42" w:rsidP="009C63DD">
            <w:pPr>
              <w:numPr>
                <w:ilvl w:val="0"/>
                <w:numId w:val="59"/>
              </w:numPr>
              <w:ind w:left="116" w:firstLine="0"/>
              <w:contextualSpacing/>
              <w:jc w:val="both"/>
              <w:rPr>
                <w:rFonts w:ascii="Garamond" w:hAnsi="Garamond"/>
                <w:sz w:val="22"/>
                <w:szCs w:val="22"/>
              </w:rPr>
            </w:pPr>
            <w:r w:rsidRPr="00F95F01">
              <w:rPr>
                <w:rFonts w:ascii="Garamond" w:hAnsi="Garamond"/>
                <w:sz w:val="22"/>
                <w:szCs w:val="22"/>
              </w:rPr>
              <w:t>Debaty publiczne w formie konsultacji reprezentatywnych (poszukiwania rozwiązań, stanowiących sposoby realizacji strategii dla poszczególnych grup interesariuszy) związana była z planowaniem projektów do realizacji w ramach LSR, oczekiwań, możliwości, czasu realizacji.</w:t>
            </w:r>
          </w:p>
          <w:p w14:paraId="14FAC7FA" w14:textId="77777777" w:rsidR="009F2A42" w:rsidRPr="00F95F01" w:rsidRDefault="009F2A42" w:rsidP="004E39C3">
            <w:pPr>
              <w:ind w:left="116"/>
              <w:jc w:val="both"/>
              <w:rPr>
                <w:rFonts w:ascii="Garamond" w:hAnsi="Garamond"/>
                <w:sz w:val="22"/>
                <w:szCs w:val="22"/>
              </w:rPr>
            </w:pPr>
            <w:r w:rsidRPr="00F95F01">
              <w:rPr>
                <w:rFonts w:ascii="Garamond" w:hAnsi="Garamond"/>
                <w:sz w:val="22"/>
                <w:szCs w:val="22"/>
              </w:rPr>
              <w:t>Spotkania:</w:t>
            </w:r>
          </w:p>
          <w:p w14:paraId="73D67CDC" w14:textId="77777777"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 xml:space="preserve">dla sektora publicznego – 04.11.2015 r. </w:t>
            </w:r>
          </w:p>
          <w:p w14:paraId="06810939" w14:textId="77777777"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 xml:space="preserve">dla sektora społecznego – 07.11.2015 r. </w:t>
            </w:r>
          </w:p>
          <w:p w14:paraId="1F4B8894" w14:textId="77777777"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 xml:space="preserve">dla sektora gospodarczego – 07.112015 r. </w:t>
            </w:r>
          </w:p>
          <w:p w14:paraId="2FC36A70" w14:textId="77777777" w:rsidR="009F2A42" w:rsidRPr="00F95F01" w:rsidRDefault="009F2A42" w:rsidP="009C63DD">
            <w:pPr>
              <w:numPr>
                <w:ilvl w:val="0"/>
                <w:numId w:val="44"/>
              </w:numPr>
              <w:ind w:left="116" w:firstLine="0"/>
              <w:jc w:val="both"/>
              <w:rPr>
                <w:rFonts w:ascii="Garamond" w:hAnsi="Garamond"/>
                <w:sz w:val="22"/>
                <w:szCs w:val="22"/>
              </w:rPr>
            </w:pPr>
            <w:r w:rsidRPr="00F95F01">
              <w:rPr>
                <w:rFonts w:ascii="Garamond" w:hAnsi="Garamond"/>
                <w:sz w:val="22"/>
                <w:szCs w:val="22"/>
              </w:rPr>
              <w:t>dla sektora rybackiego: 07.11.2015 r. Kuźnica i 08.11.2015  Jastarnia</w:t>
            </w:r>
          </w:p>
        </w:tc>
      </w:tr>
      <w:tr w:rsidR="009F2A42" w:rsidRPr="00F95F01" w14:paraId="515EE3A3" w14:textId="77777777" w:rsidTr="00B17AB0">
        <w:tc>
          <w:tcPr>
            <w:tcW w:w="5000" w:type="pct"/>
            <w:gridSpan w:val="2"/>
            <w:shd w:val="clear" w:color="auto" w:fill="FDE9D9" w:themeFill="accent6" w:themeFillTint="33"/>
          </w:tcPr>
          <w:p w14:paraId="3257121E" w14:textId="77777777" w:rsidR="009F2A42" w:rsidRPr="00F95F01" w:rsidRDefault="009F2A42" w:rsidP="004E39C3">
            <w:pPr>
              <w:tabs>
                <w:tab w:val="left" w:pos="165"/>
              </w:tabs>
              <w:jc w:val="center"/>
              <w:rPr>
                <w:rFonts w:ascii="Garamond" w:hAnsi="Garamond"/>
                <w:b/>
                <w:sz w:val="22"/>
                <w:szCs w:val="22"/>
              </w:rPr>
            </w:pPr>
            <w:r w:rsidRPr="00F95F01">
              <w:rPr>
                <w:rFonts w:ascii="Garamond" w:hAnsi="Garamond"/>
                <w:b/>
                <w:sz w:val="22"/>
                <w:szCs w:val="22"/>
              </w:rPr>
              <w:t>Etap identyfikacji grup docelowych strategii</w:t>
            </w:r>
          </w:p>
        </w:tc>
      </w:tr>
      <w:tr w:rsidR="009F2A42" w:rsidRPr="00F95F01" w14:paraId="60135E63" w14:textId="77777777" w:rsidTr="00B17AB0">
        <w:tc>
          <w:tcPr>
            <w:tcW w:w="1627" w:type="pct"/>
          </w:tcPr>
          <w:p w14:paraId="404FBCC8" w14:textId="77777777" w:rsidR="009F2A42" w:rsidRPr="00F95F01" w:rsidRDefault="009F2A42" w:rsidP="009C63DD">
            <w:pPr>
              <w:numPr>
                <w:ilvl w:val="0"/>
                <w:numId w:val="54"/>
              </w:numPr>
              <w:tabs>
                <w:tab w:val="left" w:pos="165"/>
              </w:tabs>
              <w:ind w:left="0" w:firstLine="0"/>
              <w:contextualSpacing/>
              <w:jc w:val="both"/>
              <w:rPr>
                <w:rFonts w:ascii="Garamond" w:hAnsi="Garamond"/>
                <w:sz w:val="22"/>
                <w:szCs w:val="22"/>
              </w:rPr>
            </w:pPr>
            <w:r w:rsidRPr="00F95F01">
              <w:rPr>
                <w:rFonts w:ascii="Garamond" w:hAnsi="Garamond"/>
                <w:sz w:val="22"/>
                <w:szCs w:val="22"/>
              </w:rPr>
              <w:t xml:space="preserve">Kick off  </w:t>
            </w:r>
            <w:proofErr w:type="spellStart"/>
            <w:r w:rsidRPr="00F95F01">
              <w:rPr>
                <w:rFonts w:ascii="Garamond" w:hAnsi="Garamond"/>
                <w:sz w:val="22"/>
                <w:szCs w:val="22"/>
              </w:rPr>
              <w:t>meeting</w:t>
            </w:r>
            <w:proofErr w:type="spellEnd"/>
            <w:r w:rsidRPr="00F95F01">
              <w:rPr>
                <w:rFonts w:ascii="Garamond" w:hAnsi="Garamond"/>
                <w:sz w:val="22"/>
                <w:szCs w:val="22"/>
              </w:rPr>
              <w:t xml:space="preserve"> rozpoczynające pracę nad LSR</w:t>
            </w:r>
          </w:p>
          <w:p w14:paraId="4E0A12F5"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 xml:space="preserve">Grupa docelowa: władze samorządowe, lokalni liderzy reprezentujący wszystkie gminy obszaru PLGR, wszystkie sektory, ze szczególnym uwzględnieniem przedstawicieli sektora rybackiego oraz reprezentujących interesy grup </w:t>
            </w:r>
            <w:proofErr w:type="spellStart"/>
            <w:r w:rsidRPr="00F95F01">
              <w:rPr>
                <w:rFonts w:ascii="Garamond" w:hAnsi="Garamond"/>
                <w:sz w:val="22"/>
                <w:szCs w:val="22"/>
              </w:rPr>
              <w:t>defaworyzowanych</w:t>
            </w:r>
            <w:proofErr w:type="spellEnd"/>
            <w:r w:rsidRPr="00F95F01">
              <w:rPr>
                <w:rFonts w:ascii="Garamond" w:hAnsi="Garamond"/>
                <w:sz w:val="22"/>
                <w:szCs w:val="22"/>
              </w:rPr>
              <w:t>.</w:t>
            </w:r>
          </w:p>
          <w:p w14:paraId="738613B9" w14:textId="77777777" w:rsidR="009F2A42" w:rsidRPr="00F95F01" w:rsidRDefault="009F2A42" w:rsidP="009C63DD">
            <w:pPr>
              <w:numPr>
                <w:ilvl w:val="0"/>
                <w:numId w:val="54"/>
              </w:numPr>
              <w:tabs>
                <w:tab w:val="left" w:pos="165"/>
              </w:tabs>
              <w:ind w:left="0" w:firstLine="0"/>
              <w:contextualSpacing/>
              <w:jc w:val="both"/>
              <w:rPr>
                <w:rFonts w:ascii="Garamond" w:hAnsi="Garamond"/>
                <w:sz w:val="22"/>
                <w:szCs w:val="22"/>
              </w:rPr>
            </w:pPr>
            <w:r w:rsidRPr="00F95F01">
              <w:rPr>
                <w:rFonts w:ascii="Garamond" w:hAnsi="Garamond"/>
                <w:sz w:val="22"/>
                <w:szCs w:val="22"/>
              </w:rPr>
              <w:t xml:space="preserve">Ustanowienie szeroko reprezentowanej Grupy Roboczej  </w:t>
            </w:r>
          </w:p>
          <w:p w14:paraId="79AF8E6C"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lastRenderedPageBreak/>
              <w:t>Grupa docelowa: ogół społeczeństwa, reprezentanci każdego sektora i różnych grup tematycznych</w:t>
            </w:r>
          </w:p>
          <w:p w14:paraId="5EF7CCEE" w14:textId="77777777" w:rsidR="009F2A42" w:rsidRPr="00F95F01" w:rsidRDefault="009F2A42" w:rsidP="009C63DD">
            <w:pPr>
              <w:numPr>
                <w:ilvl w:val="0"/>
                <w:numId w:val="54"/>
              </w:numPr>
              <w:tabs>
                <w:tab w:val="left" w:pos="165"/>
              </w:tabs>
              <w:ind w:left="0" w:firstLine="0"/>
              <w:contextualSpacing/>
              <w:jc w:val="both"/>
              <w:rPr>
                <w:rFonts w:ascii="Garamond" w:hAnsi="Garamond"/>
                <w:sz w:val="22"/>
                <w:szCs w:val="22"/>
              </w:rPr>
            </w:pPr>
            <w:r w:rsidRPr="00F95F01">
              <w:rPr>
                <w:rFonts w:ascii="Garamond" w:hAnsi="Garamond"/>
                <w:sz w:val="22"/>
                <w:szCs w:val="22"/>
              </w:rPr>
              <w:t>Konsultacje reprezentatywne dla pomiotów sfery pomocy społecznej</w:t>
            </w:r>
          </w:p>
          <w:p w14:paraId="637D9E80" w14:textId="77777777" w:rsidR="009F2A42" w:rsidRPr="00F95F01" w:rsidRDefault="009F2A42" w:rsidP="00453774">
            <w:pPr>
              <w:tabs>
                <w:tab w:val="left" w:pos="165"/>
              </w:tabs>
              <w:jc w:val="both"/>
              <w:rPr>
                <w:rFonts w:ascii="Garamond" w:hAnsi="Garamond"/>
                <w:sz w:val="22"/>
                <w:szCs w:val="22"/>
              </w:rPr>
            </w:pPr>
            <w:r w:rsidRPr="00F95F01">
              <w:rPr>
                <w:rFonts w:ascii="Garamond" w:hAnsi="Garamond"/>
                <w:sz w:val="22"/>
                <w:szCs w:val="22"/>
              </w:rPr>
              <w:t>Grupa docelowa: podmioty sfery pomocy s</w:t>
            </w:r>
            <w:r w:rsidR="00453774" w:rsidRPr="00F95F01">
              <w:rPr>
                <w:rFonts w:ascii="Garamond" w:hAnsi="Garamond"/>
                <w:sz w:val="22"/>
                <w:szCs w:val="22"/>
              </w:rPr>
              <w:t xml:space="preserve">połecznej, grupy </w:t>
            </w:r>
            <w:proofErr w:type="spellStart"/>
            <w:r w:rsidR="00453774" w:rsidRPr="00F95F01">
              <w:rPr>
                <w:rFonts w:ascii="Garamond" w:hAnsi="Garamond"/>
                <w:sz w:val="22"/>
                <w:szCs w:val="22"/>
              </w:rPr>
              <w:t>defaworyzowane</w:t>
            </w:r>
            <w:proofErr w:type="spellEnd"/>
          </w:p>
          <w:p w14:paraId="65367EBF" w14:textId="77777777" w:rsidR="00DE7ABF" w:rsidRPr="00F95F01" w:rsidRDefault="00DE7ABF" w:rsidP="00453774">
            <w:pPr>
              <w:tabs>
                <w:tab w:val="left" w:pos="165"/>
              </w:tabs>
              <w:jc w:val="both"/>
              <w:rPr>
                <w:rFonts w:ascii="Garamond" w:hAnsi="Garamond"/>
                <w:sz w:val="22"/>
                <w:szCs w:val="22"/>
              </w:rPr>
            </w:pPr>
          </w:p>
          <w:p w14:paraId="76A954F4" w14:textId="77777777" w:rsidR="00DE7ABF" w:rsidRPr="00F95F01" w:rsidRDefault="00DE7ABF" w:rsidP="00453774">
            <w:pPr>
              <w:tabs>
                <w:tab w:val="left" w:pos="165"/>
              </w:tabs>
              <w:jc w:val="both"/>
              <w:rPr>
                <w:rFonts w:ascii="Garamond" w:hAnsi="Garamond"/>
                <w:sz w:val="22"/>
                <w:szCs w:val="22"/>
              </w:rPr>
            </w:pPr>
          </w:p>
          <w:p w14:paraId="592D003D" w14:textId="77777777" w:rsidR="009F2A42" w:rsidRPr="00F95F01" w:rsidRDefault="009F2A42" w:rsidP="009C63DD">
            <w:pPr>
              <w:numPr>
                <w:ilvl w:val="0"/>
                <w:numId w:val="54"/>
              </w:numPr>
              <w:tabs>
                <w:tab w:val="left" w:pos="165"/>
              </w:tabs>
              <w:ind w:left="0" w:firstLine="0"/>
              <w:contextualSpacing/>
              <w:jc w:val="both"/>
              <w:rPr>
                <w:rFonts w:ascii="Garamond" w:hAnsi="Garamond"/>
                <w:sz w:val="22"/>
                <w:szCs w:val="22"/>
              </w:rPr>
            </w:pPr>
            <w:r w:rsidRPr="00F95F01">
              <w:rPr>
                <w:rFonts w:ascii="Garamond" w:hAnsi="Garamond"/>
                <w:sz w:val="22"/>
                <w:szCs w:val="22"/>
              </w:rPr>
              <w:t>Seminarium wraz moderowaną dyskusją.</w:t>
            </w:r>
          </w:p>
          <w:p w14:paraId="2E6EF7B5" w14:textId="77777777" w:rsidR="009F2A42" w:rsidRPr="00F95F01" w:rsidRDefault="009F2A42" w:rsidP="004E39C3">
            <w:pPr>
              <w:tabs>
                <w:tab w:val="left" w:pos="165"/>
              </w:tabs>
              <w:jc w:val="both"/>
              <w:rPr>
                <w:rFonts w:ascii="Garamond" w:hAnsi="Garamond"/>
                <w:sz w:val="22"/>
                <w:szCs w:val="22"/>
              </w:rPr>
            </w:pPr>
            <w:r w:rsidRPr="00F95F01">
              <w:rPr>
                <w:rFonts w:ascii="Garamond" w:hAnsi="Garamond"/>
                <w:sz w:val="22"/>
                <w:szCs w:val="22"/>
              </w:rPr>
              <w:t>Grupa docelowa: lokalni liderzy reprezentujący wszystkie gminy obszaru PLGR, wszystkie sektory, ze szczególnym uwzględnieniem przedstawicieli sektora rybackiego oraz reprezentujących</w:t>
            </w:r>
            <w:r w:rsidR="00453774" w:rsidRPr="00F95F01">
              <w:rPr>
                <w:rFonts w:ascii="Garamond" w:hAnsi="Garamond"/>
                <w:sz w:val="22"/>
                <w:szCs w:val="22"/>
              </w:rPr>
              <w:t xml:space="preserve"> interesy grup </w:t>
            </w:r>
            <w:proofErr w:type="spellStart"/>
            <w:r w:rsidR="00453774" w:rsidRPr="00F95F01">
              <w:rPr>
                <w:rFonts w:ascii="Garamond" w:hAnsi="Garamond"/>
                <w:sz w:val="22"/>
                <w:szCs w:val="22"/>
              </w:rPr>
              <w:t>defaworyzowanych</w:t>
            </w:r>
            <w:proofErr w:type="spellEnd"/>
          </w:p>
        </w:tc>
        <w:tc>
          <w:tcPr>
            <w:tcW w:w="3373" w:type="pct"/>
          </w:tcPr>
          <w:p w14:paraId="7221A288" w14:textId="77777777" w:rsidR="009F2A42" w:rsidRPr="00F95F01" w:rsidRDefault="009F2A42" w:rsidP="009C63DD">
            <w:pPr>
              <w:numPr>
                <w:ilvl w:val="0"/>
                <w:numId w:val="55"/>
              </w:numPr>
              <w:ind w:left="116" w:firstLine="0"/>
              <w:contextualSpacing/>
              <w:jc w:val="both"/>
              <w:rPr>
                <w:rFonts w:ascii="Garamond" w:hAnsi="Garamond"/>
                <w:sz w:val="22"/>
                <w:szCs w:val="22"/>
              </w:rPr>
            </w:pPr>
            <w:r w:rsidRPr="00F95F01">
              <w:rPr>
                <w:rFonts w:ascii="Garamond" w:hAnsi="Garamond"/>
                <w:sz w:val="22"/>
                <w:szCs w:val="22"/>
              </w:rPr>
              <w:lastRenderedPageBreak/>
              <w:t xml:space="preserve">Spotkanie dla lokalnych liderów reprezentujących różne sektory i różne grupy interesu zorganizowane w dniach 6/7.12.2013 r. Zaangażowanie sektora publicznego i lokalnych liderów w początkowej fazie formułowania grup docelowych LSR uzasadnione było kompleksową wiedzą tej grupy obszarów objętych LSR oraz opinią lokalnych liderów reprezentujących różne sektory, w tym sektor rybacki oraz grupy </w:t>
            </w:r>
            <w:proofErr w:type="spellStart"/>
            <w:r w:rsidRPr="00F95F01">
              <w:rPr>
                <w:rFonts w:ascii="Garamond" w:hAnsi="Garamond"/>
                <w:sz w:val="22"/>
                <w:szCs w:val="22"/>
              </w:rPr>
              <w:t>defaworyzowane</w:t>
            </w:r>
            <w:proofErr w:type="spellEnd"/>
            <w:r w:rsidRPr="00F95F01">
              <w:rPr>
                <w:rFonts w:ascii="Garamond" w:hAnsi="Garamond"/>
                <w:sz w:val="22"/>
                <w:szCs w:val="22"/>
              </w:rPr>
              <w:t>.</w:t>
            </w:r>
          </w:p>
          <w:p w14:paraId="0F653C10" w14:textId="77777777" w:rsidR="009F2A42" w:rsidRPr="00F95F01" w:rsidRDefault="009F2A42" w:rsidP="004E39C3">
            <w:pPr>
              <w:ind w:left="116"/>
              <w:contextualSpacing/>
              <w:jc w:val="both"/>
              <w:rPr>
                <w:rFonts w:ascii="Garamond" w:hAnsi="Garamond"/>
                <w:sz w:val="22"/>
                <w:szCs w:val="22"/>
              </w:rPr>
            </w:pPr>
          </w:p>
          <w:p w14:paraId="39BDE0A5" w14:textId="77777777" w:rsidR="009F2A42" w:rsidRPr="00F95F01" w:rsidRDefault="009F2A42" w:rsidP="009C63DD">
            <w:pPr>
              <w:numPr>
                <w:ilvl w:val="0"/>
                <w:numId w:val="55"/>
              </w:numPr>
              <w:ind w:left="116" w:firstLine="0"/>
              <w:contextualSpacing/>
              <w:jc w:val="both"/>
              <w:rPr>
                <w:rFonts w:ascii="Garamond" w:hAnsi="Garamond"/>
                <w:sz w:val="22"/>
                <w:szCs w:val="22"/>
              </w:rPr>
            </w:pPr>
            <w:r w:rsidRPr="00F95F01">
              <w:rPr>
                <w:rFonts w:ascii="Garamond" w:hAnsi="Garamond"/>
                <w:sz w:val="22"/>
                <w:szCs w:val="22"/>
              </w:rPr>
              <w:t>W ramach spotkania zespołu roboczego zapraszano specjalistów pochodzących z różnych środowisk i instytucji, także członków grupy roboczej m</w:t>
            </w:r>
            <w:r w:rsidR="002242B6">
              <w:rPr>
                <w:rFonts w:ascii="Garamond" w:hAnsi="Garamond"/>
                <w:sz w:val="22"/>
                <w:szCs w:val="22"/>
              </w:rPr>
              <w:t>.</w:t>
            </w:r>
            <w:r w:rsidRPr="00F95F01">
              <w:rPr>
                <w:rFonts w:ascii="Garamond" w:hAnsi="Garamond"/>
                <w:sz w:val="22"/>
                <w:szCs w:val="22"/>
              </w:rPr>
              <w:t>in. OWES, PUP, PCPR, MIR-PIB dla znalezienia optymalnego rozwiązania w zakresie efektywności ukierunkowania wsparcia do konkretnych grup docelowych.</w:t>
            </w:r>
          </w:p>
          <w:p w14:paraId="445FE193" w14:textId="77777777" w:rsidR="009F2A42" w:rsidRPr="00F95F01" w:rsidRDefault="009F2A42" w:rsidP="009C63DD">
            <w:pPr>
              <w:numPr>
                <w:ilvl w:val="0"/>
                <w:numId w:val="55"/>
              </w:numPr>
              <w:ind w:left="116" w:firstLine="0"/>
              <w:contextualSpacing/>
              <w:jc w:val="both"/>
              <w:rPr>
                <w:rFonts w:ascii="Garamond" w:hAnsi="Garamond"/>
                <w:sz w:val="22"/>
                <w:szCs w:val="22"/>
              </w:rPr>
            </w:pPr>
            <w:r w:rsidRPr="00F95F01">
              <w:rPr>
                <w:rFonts w:ascii="Garamond" w:hAnsi="Garamond"/>
                <w:sz w:val="22"/>
                <w:szCs w:val="22"/>
              </w:rPr>
              <w:lastRenderedPageBreak/>
              <w:t>W zakresie osób wykluczonych przeprowadzono konsultacje reprezentatywne ( bezpośrednie - spotkanie oraz pośrednie – badanie ankietowe – 7 ankiet ) z wszystkimi  podmiotami i organizacjami zajmującymi się pomocą społeczną oraz wsparciem osób wykluczonych na obszarze – spotkanie z GOPS/MOPS w dniu 12.08.2015.</w:t>
            </w:r>
            <w:r w:rsidR="00DE7ABF" w:rsidRPr="00F95F01">
              <w:rPr>
                <w:rFonts w:ascii="Garamond" w:hAnsi="Garamond"/>
                <w:sz w:val="22"/>
                <w:szCs w:val="22"/>
              </w:rPr>
              <w:t xml:space="preserve"> </w:t>
            </w:r>
            <w:r w:rsidRPr="00F95F01">
              <w:rPr>
                <w:rFonts w:ascii="Garamond" w:hAnsi="Garamond"/>
                <w:sz w:val="22"/>
                <w:szCs w:val="22"/>
              </w:rPr>
              <w:t xml:space="preserve">W przypadku sektora rybackiego nieocenione były indywidulane, bezpośrednie rozmowy z rybakami, które w powszechnej opinii są najskuteczniejszą formą komunikacji ze środowiskiem rybackim, niechętnemu ankietom i spotkaniom w szerszym gronie. </w:t>
            </w:r>
          </w:p>
          <w:p w14:paraId="2D5D90C1" w14:textId="77777777" w:rsidR="009F2A42" w:rsidRPr="00F95F01" w:rsidRDefault="009F2A42" w:rsidP="004E39C3">
            <w:pPr>
              <w:ind w:left="116"/>
              <w:jc w:val="both"/>
              <w:rPr>
                <w:rFonts w:ascii="Garamond" w:hAnsi="Garamond"/>
                <w:sz w:val="22"/>
                <w:szCs w:val="22"/>
              </w:rPr>
            </w:pPr>
          </w:p>
          <w:p w14:paraId="79871979" w14:textId="77777777" w:rsidR="009F2A42" w:rsidRPr="00F95F01" w:rsidRDefault="009F2A42" w:rsidP="009C63DD">
            <w:pPr>
              <w:numPr>
                <w:ilvl w:val="0"/>
                <w:numId w:val="55"/>
              </w:numPr>
              <w:ind w:left="116" w:firstLine="0"/>
              <w:contextualSpacing/>
              <w:jc w:val="both"/>
              <w:rPr>
                <w:rFonts w:ascii="Garamond" w:hAnsi="Garamond"/>
                <w:sz w:val="22"/>
                <w:szCs w:val="22"/>
              </w:rPr>
            </w:pPr>
            <w:r w:rsidRPr="00F95F01">
              <w:rPr>
                <w:rFonts w:ascii="Garamond" w:hAnsi="Garamond"/>
                <w:sz w:val="22"/>
                <w:szCs w:val="22"/>
              </w:rPr>
              <w:t xml:space="preserve">Spotkanie dla rozszerzonej Grupy Roboczej w dniu 03.09.2014. Część wykładowa spotkania nt. Znaczenie myślenia strategicznego dla rozwoju wspólnot lokalnych oraz partycypacji społecznej w planowaniu strategicznym. Część warsztatowa – dyskusja: Struktura strategii, organizacja, etapy i harmonogram pracy, plan komunikacyjny oraz formy zaangażowania interesariuszy i społeczności lokalnych, przesądzenia w odniesieniu do struktury diagnozy. </w:t>
            </w:r>
          </w:p>
          <w:p w14:paraId="4EE91D3C" w14:textId="77777777" w:rsidR="009F2A42" w:rsidRPr="00F95F01" w:rsidRDefault="009F2A42" w:rsidP="004E39C3">
            <w:pPr>
              <w:jc w:val="both"/>
              <w:rPr>
                <w:rFonts w:ascii="Garamond" w:hAnsi="Garamond"/>
                <w:sz w:val="22"/>
                <w:szCs w:val="22"/>
              </w:rPr>
            </w:pPr>
          </w:p>
        </w:tc>
      </w:tr>
    </w:tbl>
    <w:p w14:paraId="6218E2C4" w14:textId="77777777" w:rsidR="009F2A42" w:rsidRPr="00F95F01" w:rsidRDefault="002C3687" w:rsidP="004E39C3">
      <w:pPr>
        <w:spacing w:after="120"/>
        <w:jc w:val="both"/>
        <w:rPr>
          <w:rFonts w:ascii="Garamond" w:hAnsi="Garamond"/>
          <w:sz w:val="22"/>
          <w:szCs w:val="22"/>
        </w:rPr>
      </w:pPr>
      <w:r>
        <w:rPr>
          <w:rFonts w:ascii="Garamond" w:hAnsi="Garamond"/>
          <w:sz w:val="22"/>
          <w:szCs w:val="22"/>
        </w:rPr>
        <w:lastRenderedPageBreak/>
        <w:t xml:space="preserve">Źródło: Opracowanie własne </w:t>
      </w:r>
    </w:p>
    <w:p w14:paraId="6FC05B22" w14:textId="77777777" w:rsidR="009F2A42" w:rsidRPr="00F95F01" w:rsidRDefault="00025B3E" w:rsidP="004E39C3">
      <w:pPr>
        <w:spacing w:after="120"/>
        <w:jc w:val="both"/>
        <w:rPr>
          <w:rFonts w:ascii="Garamond" w:hAnsi="Garamond"/>
          <w:b/>
          <w:sz w:val="22"/>
          <w:szCs w:val="22"/>
        </w:rPr>
      </w:pPr>
      <w:r w:rsidRPr="00F95F01">
        <w:rPr>
          <w:rFonts w:ascii="Garamond" w:hAnsi="Garamond"/>
          <w:b/>
          <w:sz w:val="22"/>
          <w:szCs w:val="22"/>
        </w:rPr>
        <w:t xml:space="preserve"> </w:t>
      </w:r>
    </w:p>
    <w:p w14:paraId="417510B3" w14:textId="77777777" w:rsidR="009F2A42" w:rsidRPr="00F95F01" w:rsidRDefault="009F2A42" w:rsidP="00E01298">
      <w:pPr>
        <w:spacing w:after="120"/>
        <w:rPr>
          <w:rFonts w:ascii="Garamond" w:hAnsi="Garamond"/>
          <w:sz w:val="22"/>
          <w:szCs w:val="22"/>
        </w:rPr>
        <w:sectPr w:rsidR="009F2A42" w:rsidRPr="00F95F01" w:rsidSect="009A6502">
          <w:pgSz w:w="16838" w:h="11906" w:orient="landscape"/>
          <w:pgMar w:top="1418" w:right="709" w:bottom="1418" w:left="1418" w:header="709" w:footer="709" w:gutter="0"/>
          <w:pgNumType w:fmt="numberInDash"/>
          <w:cols w:space="708"/>
          <w:docGrid w:linePitch="360"/>
        </w:sectPr>
      </w:pPr>
    </w:p>
    <w:p w14:paraId="430E8BDA" w14:textId="77777777" w:rsidR="009F2A42" w:rsidRPr="00F95F01" w:rsidRDefault="00BE0C9D" w:rsidP="002941A3">
      <w:pPr>
        <w:pStyle w:val="Nagwek2"/>
      </w:pPr>
      <w:bookmarkStart w:id="14" w:name="_Toc439094716"/>
      <w:r w:rsidRPr="00F95F01">
        <w:lastRenderedPageBreak/>
        <w:t>Opis metod angażowania społeczności lokalnej w proces realizacji strategii</w:t>
      </w:r>
      <w:bookmarkEnd w:id="14"/>
    </w:p>
    <w:p w14:paraId="20180875" w14:textId="77777777" w:rsidR="009F2A42" w:rsidRPr="00F95F01" w:rsidRDefault="009F2A42" w:rsidP="004E39C3">
      <w:pPr>
        <w:spacing w:after="120"/>
        <w:jc w:val="both"/>
        <w:rPr>
          <w:rFonts w:ascii="Garamond" w:hAnsi="Garamond"/>
          <w:sz w:val="22"/>
          <w:szCs w:val="22"/>
        </w:rPr>
      </w:pPr>
      <w:r w:rsidRPr="00F95F01">
        <w:rPr>
          <w:rFonts w:ascii="Garamond" w:hAnsi="Garamond"/>
          <w:sz w:val="22"/>
          <w:szCs w:val="22"/>
        </w:rPr>
        <w:t xml:space="preserve">Angażowanie społeczności lokalnej </w:t>
      </w:r>
      <w:r w:rsidR="00D969DD" w:rsidRPr="00F95F01">
        <w:rPr>
          <w:rFonts w:ascii="Garamond" w:hAnsi="Garamond"/>
          <w:sz w:val="22"/>
          <w:szCs w:val="22"/>
        </w:rPr>
        <w:t xml:space="preserve">w proces realizacji LSR </w:t>
      </w:r>
      <w:r w:rsidRPr="00F95F01">
        <w:rPr>
          <w:rFonts w:ascii="Garamond" w:hAnsi="Garamond"/>
          <w:sz w:val="22"/>
          <w:szCs w:val="22"/>
        </w:rPr>
        <w:t xml:space="preserve">wymaga spełnienia kilku warunków brzegowych, min. potrzeba ukształtowanych rzetelnych liderów w społeczności, jasnego określenia zasad wdrażania LSR, stabilności reguł, w tym także wprowadzania ich zmian. </w:t>
      </w:r>
      <w:r w:rsidR="004367F8" w:rsidRPr="00F95F01">
        <w:rPr>
          <w:rFonts w:ascii="Garamond" w:hAnsi="Garamond"/>
          <w:sz w:val="22"/>
          <w:szCs w:val="22"/>
        </w:rPr>
        <w:t>Określony p</w:t>
      </w:r>
      <w:r w:rsidRPr="00F95F01">
        <w:rPr>
          <w:rFonts w:ascii="Garamond" w:hAnsi="Garamond"/>
          <w:sz w:val="22"/>
          <w:szCs w:val="22"/>
        </w:rPr>
        <w:t>roces przeprowadzania etapu monitorowania i oceny realizacji strategii, aktualizacji strategii oraz zmia</w:t>
      </w:r>
      <w:r w:rsidR="009A6502">
        <w:rPr>
          <w:rFonts w:ascii="Garamond" w:hAnsi="Garamond"/>
          <w:sz w:val="22"/>
          <w:szCs w:val="22"/>
        </w:rPr>
        <w:t xml:space="preserve">ny lokalnych kryteriów wyboru </w:t>
      </w:r>
      <w:r w:rsidRPr="00F95F01">
        <w:rPr>
          <w:rFonts w:ascii="Garamond" w:hAnsi="Garamond"/>
          <w:sz w:val="22"/>
          <w:szCs w:val="22"/>
        </w:rPr>
        <w:t>zapewni jak najszerszy udział partnerów PLGR i wszystkich mieszkańców obszaru. Procedura na każdym z etapów</w:t>
      </w:r>
      <w:r w:rsidR="004367F8" w:rsidRPr="00F95F01">
        <w:rPr>
          <w:rFonts w:ascii="Garamond" w:hAnsi="Garamond"/>
          <w:sz w:val="22"/>
          <w:szCs w:val="22"/>
        </w:rPr>
        <w:t xml:space="preserve"> to</w:t>
      </w:r>
      <w:r w:rsidRPr="00F95F01">
        <w:rPr>
          <w:rFonts w:ascii="Garamond" w:hAnsi="Garamond"/>
          <w:sz w:val="22"/>
          <w:szCs w:val="22"/>
        </w:rPr>
        <w:t xml:space="preserve"> schemat działań związanych ze zgłaszaniem, analizowaniem i przyjmowaniem/nieprzyjmowaniem zmian w zapisach LSR. Założenia ogólne:</w:t>
      </w:r>
    </w:p>
    <w:p w14:paraId="5509374F" w14:textId="77777777" w:rsidR="009F2A42" w:rsidRPr="00F95F01" w:rsidRDefault="009F2A42" w:rsidP="009C63DD">
      <w:pPr>
        <w:numPr>
          <w:ilvl w:val="0"/>
          <w:numId w:val="44"/>
        </w:numPr>
        <w:spacing w:after="120"/>
        <w:contextualSpacing/>
        <w:jc w:val="both"/>
        <w:rPr>
          <w:rFonts w:ascii="Garamond" w:hAnsi="Garamond"/>
          <w:sz w:val="22"/>
          <w:szCs w:val="22"/>
        </w:rPr>
      </w:pPr>
      <w:r w:rsidRPr="00F95F01">
        <w:rPr>
          <w:rFonts w:ascii="Garamond" w:hAnsi="Garamond"/>
          <w:sz w:val="22"/>
          <w:szCs w:val="22"/>
        </w:rPr>
        <w:t xml:space="preserve">proces wdrażania i aktualizacji </w:t>
      </w:r>
      <w:r w:rsidR="004367F8" w:rsidRPr="00F95F01">
        <w:rPr>
          <w:rFonts w:ascii="Garamond" w:hAnsi="Garamond"/>
          <w:sz w:val="22"/>
          <w:szCs w:val="22"/>
        </w:rPr>
        <w:t xml:space="preserve">LSR </w:t>
      </w:r>
      <w:r w:rsidRPr="00F95F01">
        <w:rPr>
          <w:rFonts w:ascii="Garamond" w:hAnsi="Garamond"/>
          <w:sz w:val="22"/>
          <w:szCs w:val="22"/>
        </w:rPr>
        <w:t>odbywa się z jak najszerszym udziałem partnerów i wszystkich mieszkańców obszaru,</w:t>
      </w:r>
    </w:p>
    <w:p w14:paraId="5D9BC47D" w14:textId="77777777" w:rsidR="009F2A42" w:rsidRPr="00F95F01" w:rsidRDefault="009F2A42" w:rsidP="009C63DD">
      <w:pPr>
        <w:numPr>
          <w:ilvl w:val="0"/>
          <w:numId w:val="44"/>
        </w:numPr>
        <w:spacing w:after="120"/>
        <w:contextualSpacing/>
        <w:jc w:val="both"/>
        <w:rPr>
          <w:rFonts w:ascii="Garamond" w:hAnsi="Garamond"/>
          <w:sz w:val="22"/>
          <w:szCs w:val="22"/>
        </w:rPr>
      </w:pPr>
      <w:r w:rsidRPr="00F95F01">
        <w:rPr>
          <w:rFonts w:ascii="Garamond" w:hAnsi="Garamond"/>
          <w:sz w:val="22"/>
          <w:szCs w:val="22"/>
        </w:rPr>
        <w:t>wszystkie działania PLGR dotyczące wdrażania LSR są jawne,</w:t>
      </w:r>
    </w:p>
    <w:p w14:paraId="3BCDD3BD" w14:textId="77777777" w:rsidR="009F2A42" w:rsidRPr="00F95F01" w:rsidRDefault="009F2A42" w:rsidP="009C63DD">
      <w:pPr>
        <w:numPr>
          <w:ilvl w:val="0"/>
          <w:numId w:val="44"/>
        </w:numPr>
        <w:spacing w:after="120"/>
        <w:contextualSpacing/>
        <w:jc w:val="both"/>
        <w:rPr>
          <w:rFonts w:ascii="Garamond" w:hAnsi="Garamond"/>
          <w:sz w:val="22"/>
          <w:szCs w:val="22"/>
        </w:rPr>
      </w:pPr>
      <w:r w:rsidRPr="00F95F01">
        <w:rPr>
          <w:rFonts w:ascii="Garamond" w:hAnsi="Garamond"/>
          <w:sz w:val="22"/>
          <w:szCs w:val="22"/>
        </w:rPr>
        <w:t>PLGR monitoruje na bieżąco wdrażani</w:t>
      </w:r>
      <w:r w:rsidR="009A6502">
        <w:rPr>
          <w:rFonts w:ascii="Garamond" w:hAnsi="Garamond"/>
          <w:sz w:val="22"/>
          <w:szCs w:val="22"/>
        </w:rPr>
        <w:t>e LSR i upublicznia informacje</w:t>
      </w:r>
      <w:r w:rsidRPr="00F95F01">
        <w:rPr>
          <w:rFonts w:ascii="Garamond" w:hAnsi="Garamond"/>
          <w:sz w:val="22"/>
          <w:szCs w:val="22"/>
        </w:rPr>
        <w:t>,</w:t>
      </w:r>
    </w:p>
    <w:p w14:paraId="6240DBD0" w14:textId="77777777" w:rsidR="009F2A42" w:rsidRPr="00F95F01" w:rsidRDefault="009F2A42" w:rsidP="009C63DD">
      <w:pPr>
        <w:numPr>
          <w:ilvl w:val="0"/>
          <w:numId w:val="47"/>
        </w:numPr>
        <w:spacing w:after="120"/>
        <w:contextualSpacing/>
        <w:jc w:val="both"/>
        <w:rPr>
          <w:rFonts w:ascii="Garamond" w:hAnsi="Garamond"/>
          <w:sz w:val="22"/>
          <w:szCs w:val="22"/>
        </w:rPr>
      </w:pPr>
      <w:r w:rsidRPr="00F95F01">
        <w:rPr>
          <w:rFonts w:ascii="Garamond" w:hAnsi="Garamond"/>
          <w:sz w:val="22"/>
          <w:szCs w:val="22"/>
        </w:rPr>
        <w:t>wnioski w sprawie zmian zapisów w LSR mogą zgłaszać członkowie PLGR o</w:t>
      </w:r>
      <w:r w:rsidR="004367F8" w:rsidRPr="00F95F01">
        <w:rPr>
          <w:rFonts w:ascii="Garamond" w:hAnsi="Garamond"/>
          <w:sz w:val="22"/>
          <w:szCs w:val="22"/>
        </w:rPr>
        <w:t>raz wszyscy mieszkańcy obszaru,</w:t>
      </w:r>
    </w:p>
    <w:p w14:paraId="6D3DB8D0" w14:textId="77777777" w:rsidR="009F2A42" w:rsidRPr="00F95F01" w:rsidRDefault="009F2A42" w:rsidP="009C63DD">
      <w:pPr>
        <w:numPr>
          <w:ilvl w:val="0"/>
          <w:numId w:val="47"/>
        </w:numPr>
        <w:spacing w:after="120"/>
        <w:contextualSpacing/>
        <w:jc w:val="both"/>
        <w:rPr>
          <w:rFonts w:ascii="Garamond" w:hAnsi="Garamond"/>
          <w:sz w:val="22"/>
          <w:szCs w:val="22"/>
        </w:rPr>
      </w:pPr>
      <w:r w:rsidRPr="00F95F01">
        <w:rPr>
          <w:rFonts w:ascii="Garamond" w:hAnsi="Garamond"/>
          <w:sz w:val="22"/>
          <w:szCs w:val="22"/>
        </w:rPr>
        <w:t xml:space="preserve">każdorazowo przewiduje się konsultacje z przedstawicielami sektora rybackiego i przedstawicielami grup </w:t>
      </w:r>
      <w:proofErr w:type="spellStart"/>
      <w:r w:rsidRPr="00F95F01">
        <w:rPr>
          <w:rFonts w:ascii="Garamond" w:hAnsi="Garamond"/>
          <w:sz w:val="22"/>
          <w:szCs w:val="22"/>
        </w:rPr>
        <w:t>defaworyzowanych</w:t>
      </w:r>
      <w:proofErr w:type="spellEnd"/>
      <w:r w:rsidRPr="00F95F01">
        <w:rPr>
          <w:rFonts w:ascii="Garamond" w:hAnsi="Garamond"/>
          <w:sz w:val="22"/>
          <w:szCs w:val="22"/>
        </w:rPr>
        <w:t>.</w:t>
      </w:r>
    </w:p>
    <w:p w14:paraId="73E8063C" w14:textId="77777777" w:rsidR="009F2A42" w:rsidRPr="00F95F01" w:rsidRDefault="009F2A42" w:rsidP="004E39C3">
      <w:pPr>
        <w:spacing w:after="120"/>
        <w:jc w:val="both"/>
        <w:rPr>
          <w:rFonts w:ascii="Garamond" w:hAnsi="Garamond"/>
          <w:sz w:val="22"/>
          <w:szCs w:val="22"/>
        </w:rPr>
      </w:pPr>
      <w:r w:rsidRPr="00F95F01">
        <w:rPr>
          <w:rFonts w:ascii="Garamond" w:hAnsi="Garamond"/>
          <w:sz w:val="22"/>
          <w:szCs w:val="22"/>
        </w:rPr>
        <w:t>Do angażowania społeczności lokalne</w:t>
      </w:r>
      <w:r w:rsidR="00F604D8" w:rsidRPr="00F95F01">
        <w:rPr>
          <w:rFonts w:ascii="Garamond" w:hAnsi="Garamond"/>
          <w:sz w:val="22"/>
          <w:szCs w:val="22"/>
        </w:rPr>
        <w:t>j w proces realizacji strategii</w:t>
      </w:r>
      <w:r w:rsidRPr="00F95F01">
        <w:rPr>
          <w:rFonts w:ascii="Garamond" w:hAnsi="Garamond"/>
          <w:sz w:val="22"/>
          <w:szCs w:val="22"/>
        </w:rPr>
        <w:t>, aktualizacji strategii, a także opracowanie i zmiany lokalnych kryteriów wyboru stosowane będą metody wykorzystujące następujące kanały komunikacji:</w:t>
      </w:r>
    </w:p>
    <w:p w14:paraId="2744239C" w14:textId="77777777" w:rsidR="009F2A42" w:rsidRPr="00F95F01" w:rsidRDefault="009F2A42" w:rsidP="009C63DD">
      <w:pPr>
        <w:pStyle w:val="Akapitzlist"/>
        <w:numPr>
          <w:ilvl w:val="0"/>
          <w:numId w:val="82"/>
        </w:numPr>
        <w:jc w:val="both"/>
        <w:rPr>
          <w:rFonts w:ascii="Garamond" w:hAnsi="Garamond"/>
          <w:sz w:val="22"/>
          <w:szCs w:val="22"/>
        </w:rPr>
      </w:pPr>
      <w:r w:rsidRPr="00F95F01">
        <w:rPr>
          <w:rFonts w:ascii="Garamond" w:hAnsi="Garamond"/>
          <w:sz w:val="22"/>
          <w:szCs w:val="22"/>
        </w:rPr>
        <w:t>ankiety internetowe</w:t>
      </w:r>
    </w:p>
    <w:p w14:paraId="7C16DC3A" w14:textId="77777777" w:rsidR="009F2A42" w:rsidRPr="00F95F01" w:rsidRDefault="009F2A42" w:rsidP="009C63DD">
      <w:pPr>
        <w:pStyle w:val="Akapitzlist"/>
        <w:numPr>
          <w:ilvl w:val="0"/>
          <w:numId w:val="82"/>
        </w:numPr>
        <w:jc w:val="both"/>
        <w:rPr>
          <w:rFonts w:ascii="Garamond" w:hAnsi="Garamond"/>
          <w:sz w:val="22"/>
          <w:szCs w:val="22"/>
        </w:rPr>
      </w:pPr>
      <w:r w:rsidRPr="00F95F01">
        <w:rPr>
          <w:rFonts w:ascii="Garamond" w:hAnsi="Garamond"/>
          <w:sz w:val="22"/>
          <w:szCs w:val="22"/>
        </w:rPr>
        <w:t>poczta e-mail</w:t>
      </w:r>
    </w:p>
    <w:p w14:paraId="140BA4FE" w14:textId="77777777" w:rsidR="009F2A42" w:rsidRPr="00F95F01" w:rsidRDefault="009F2A42" w:rsidP="009C63DD">
      <w:pPr>
        <w:pStyle w:val="Akapitzlist"/>
        <w:numPr>
          <w:ilvl w:val="0"/>
          <w:numId w:val="82"/>
        </w:numPr>
        <w:jc w:val="both"/>
        <w:rPr>
          <w:rFonts w:ascii="Garamond" w:hAnsi="Garamond"/>
          <w:sz w:val="22"/>
          <w:szCs w:val="22"/>
        </w:rPr>
      </w:pPr>
      <w:r w:rsidRPr="00F95F01">
        <w:rPr>
          <w:rFonts w:ascii="Garamond" w:hAnsi="Garamond"/>
          <w:sz w:val="22"/>
          <w:szCs w:val="22"/>
        </w:rPr>
        <w:t>badania ankietowe</w:t>
      </w:r>
    </w:p>
    <w:p w14:paraId="1DC56AEF" w14:textId="77777777" w:rsidR="009F2A42" w:rsidRPr="00F95F01" w:rsidRDefault="009F2A42" w:rsidP="009C63DD">
      <w:pPr>
        <w:pStyle w:val="Akapitzlist"/>
        <w:numPr>
          <w:ilvl w:val="0"/>
          <w:numId w:val="82"/>
        </w:numPr>
        <w:jc w:val="both"/>
        <w:rPr>
          <w:rFonts w:ascii="Garamond" w:hAnsi="Garamond"/>
          <w:sz w:val="22"/>
          <w:szCs w:val="22"/>
        </w:rPr>
      </w:pPr>
      <w:r w:rsidRPr="00F95F01">
        <w:rPr>
          <w:rFonts w:ascii="Garamond" w:hAnsi="Garamond"/>
          <w:sz w:val="22"/>
          <w:szCs w:val="22"/>
        </w:rPr>
        <w:t>karty uwag do projektu okresowej ewaluacji LSR i PLGR</w:t>
      </w:r>
    </w:p>
    <w:p w14:paraId="39A41151" w14:textId="77777777" w:rsidR="009F2A42" w:rsidRPr="00F95F01" w:rsidRDefault="009F2A42" w:rsidP="009C63DD">
      <w:pPr>
        <w:pStyle w:val="Akapitzlist"/>
        <w:numPr>
          <w:ilvl w:val="0"/>
          <w:numId w:val="82"/>
        </w:numPr>
        <w:jc w:val="both"/>
        <w:rPr>
          <w:rFonts w:ascii="Garamond" w:hAnsi="Garamond"/>
          <w:sz w:val="22"/>
          <w:szCs w:val="22"/>
        </w:rPr>
      </w:pPr>
      <w:r w:rsidRPr="00F95F01">
        <w:rPr>
          <w:rFonts w:ascii="Garamond" w:hAnsi="Garamond"/>
          <w:sz w:val="22"/>
          <w:szCs w:val="22"/>
        </w:rPr>
        <w:t xml:space="preserve">spotkania otwarte </w:t>
      </w:r>
    </w:p>
    <w:p w14:paraId="663916A2" w14:textId="77777777" w:rsidR="009F2A42" w:rsidRPr="00F95F01" w:rsidRDefault="00BE0C9D" w:rsidP="009C63DD">
      <w:pPr>
        <w:pStyle w:val="Akapitzlist"/>
        <w:numPr>
          <w:ilvl w:val="0"/>
          <w:numId w:val="82"/>
        </w:numPr>
        <w:jc w:val="both"/>
        <w:rPr>
          <w:rFonts w:ascii="Garamond" w:hAnsi="Garamond"/>
          <w:sz w:val="22"/>
          <w:szCs w:val="22"/>
        </w:rPr>
      </w:pPr>
      <w:r w:rsidRPr="00F95F01">
        <w:rPr>
          <w:rFonts w:ascii="Garamond" w:hAnsi="Garamond"/>
          <w:sz w:val="22"/>
          <w:szCs w:val="22"/>
        </w:rPr>
        <w:t>p</w:t>
      </w:r>
      <w:r w:rsidR="009F2A42" w:rsidRPr="00F95F01">
        <w:rPr>
          <w:rFonts w:ascii="Garamond" w:hAnsi="Garamond"/>
          <w:sz w:val="22"/>
          <w:szCs w:val="22"/>
        </w:rPr>
        <w:t>ubliczne wezwania do zgłaszania opinii za pomocą lokalnych mediów oraz przez ogłoszenia w gminach</w:t>
      </w:r>
    </w:p>
    <w:p w14:paraId="37262642" w14:textId="77777777" w:rsidR="00611104" w:rsidRPr="00F95F01" w:rsidRDefault="00611104" w:rsidP="004E39C3">
      <w:pPr>
        <w:jc w:val="both"/>
        <w:rPr>
          <w:rFonts w:ascii="Garamond" w:hAnsi="Garamond"/>
          <w:sz w:val="22"/>
          <w:szCs w:val="22"/>
        </w:rPr>
      </w:pPr>
    </w:p>
    <w:p w14:paraId="4D9690E9" w14:textId="77777777" w:rsidR="009F2A42" w:rsidRPr="00F95F01" w:rsidRDefault="00611104" w:rsidP="004E39C3">
      <w:pPr>
        <w:jc w:val="both"/>
        <w:rPr>
          <w:rFonts w:ascii="Garamond" w:hAnsi="Garamond"/>
          <w:sz w:val="22"/>
          <w:szCs w:val="22"/>
        </w:rPr>
      </w:pPr>
      <w:r w:rsidRPr="00F95F01">
        <w:rPr>
          <w:rFonts w:ascii="Garamond" w:hAnsi="Garamond"/>
          <w:sz w:val="22"/>
          <w:szCs w:val="22"/>
        </w:rPr>
        <w:t>D</w:t>
      </w:r>
      <w:r w:rsidR="009F2A42" w:rsidRPr="00F95F01">
        <w:rPr>
          <w:rFonts w:ascii="Garamond" w:hAnsi="Garamond"/>
          <w:sz w:val="22"/>
          <w:szCs w:val="22"/>
        </w:rPr>
        <w:t>odatkowo wykorzystane będą kanały komunikacji z następującymi grupami:</w:t>
      </w:r>
    </w:p>
    <w:p w14:paraId="244219CE" w14:textId="77777777" w:rsidR="00E50599" w:rsidRPr="00F95F01" w:rsidRDefault="009F2A42" w:rsidP="009C63DD">
      <w:pPr>
        <w:pStyle w:val="Akapitzlist"/>
        <w:numPr>
          <w:ilvl w:val="0"/>
          <w:numId w:val="83"/>
        </w:numPr>
        <w:jc w:val="both"/>
        <w:rPr>
          <w:rFonts w:ascii="Garamond" w:hAnsi="Garamond"/>
          <w:sz w:val="22"/>
          <w:szCs w:val="22"/>
        </w:rPr>
      </w:pPr>
      <w:r w:rsidRPr="00F95F01">
        <w:rPr>
          <w:rFonts w:ascii="Garamond" w:hAnsi="Garamond"/>
          <w:sz w:val="22"/>
          <w:szCs w:val="22"/>
        </w:rPr>
        <w:t xml:space="preserve">osoby </w:t>
      </w:r>
      <w:proofErr w:type="spellStart"/>
      <w:r w:rsidRPr="00F95F01">
        <w:rPr>
          <w:rFonts w:ascii="Garamond" w:hAnsi="Garamond"/>
          <w:sz w:val="22"/>
          <w:szCs w:val="22"/>
        </w:rPr>
        <w:t>defaworyzowane</w:t>
      </w:r>
      <w:proofErr w:type="spellEnd"/>
      <w:r w:rsidRPr="00F95F01">
        <w:rPr>
          <w:rFonts w:ascii="Garamond" w:hAnsi="Garamond"/>
          <w:sz w:val="22"/>
          <w:szCs w:val="22"/>
        </w:rPr>
        <w:t xml:space="preserve">: za pośrednictwem ośrodków i instytucji działających w sektorze pomocy społecznej </w:t>
      </w:r>
      <w:r w:rsidR="00E50599" w:rsidRPr="00F95F01">
        <w:rPr>
          <w:rFonts w:ascii="Garamond" w:hAnsi="Garamond"/>
          <w:sz w:val="22"/>
          <w:szCs w:val="22"/>
        </w:rPr>
        <w:t xml:space="preserve">oraz </w:t>
      </w:r>
      <w:r w:rsidRPr="00F95F01">
        <w:rPr>
          <w:rFonts w:ascii="Garamond" w:hAnsi="Garamond"/>
          <w:sz w:val="22"/>
          <w:szCs w:val="22"/>
        </w:rPr>
        <w:t>O</w:t>
      </w:r>
      <w:r w:rsidR="00E50599" w:rsidRPr="00F95F01">
        <w:rPr>
          <w:rFonts w:ascii="Garamond" w:hAnsi="Garamond"/>
          <w:sz w:val="22"/>
          <w:szCs w:val="22"/>
        </w:rPr>
        <w:t xml:space="preserve">środka Wsparcia Ekonomii Społecznej </w:t>
      </w:r>
    </w:p>
    <w:p w14:paraId="16E4C18A" w14:textId="77777777" w:rsidR="009F2A42" w:rsidRPr="00F95F01" w:rsidRDefault="009F2A42" w:rsidP="009C63DD">
      <w:pPr>
        <w:pStyle w:val="Akapitzlist"/>
        <w:numPr>
          <w:ilvl w:val="0"/>
          <w:numId w:val="83"/>
        </w:numPr>
        <w:jc w:val="both"/>
        <w:rPr>
          <w:rFonts w:ascii="Garamond" w:hAnsi="Garamond"/>
          <w:sz w:val="22"/>
          <w:szCs w:val="22"/>
        </w:rPr>
      </w:pPr>
      <w:r w:rsidRPr="00F95F01">
        <w:rPr>
          <w:rFonts w:ascii="Garamond" w:hAnsi="Garamond"/>
          <w:sz w:val="22"/>
          <w:szCs w:val="22"/>
        </w:rPr>
        <w:t>sektor rybacki: indywidualne spotkania w terenie, spotkania okresowe w portach rybackich, współpraca z organizacjami rybackimi, zaangażowanie rybaków w tworzenie „szlaku rybackiego”,</w:t>
      </w:r>
      <w:r w:rsidR="00E50599" w:rsidRPr="00F95F01">
        <w:rPr>
          <w:rFonts w:ascii="Garamond" w:hAnsi="Garamond"/>
          <w:sz w:val="22"/>
          <w:szCs w:val="22"/>
        </w:rPr>
        <w:t xml:space="preserve"> wykorzystanie lokalnych liderów rybackich – członków Zarządu PLGR;</w:t>
      </w:r>
    </w:p>
    <w:p w14:paraId="60E18C78" w14:textId="77777777" w:rsidR="009F2A42" w:rsidRPr="00F95F01" w:rsidRDefault="009F2A42" w:rsidP="009C63DD">
      <w:pPr>
        <w:pStyle w:val="Akapitzlist"/>
        <w:numPr>
          <w:ilvl w:val="0"/>
          <w:numId w:val="83"/>
        </w:numPr>
        <w:jc w:val="both"/>
        <w:rPr>
          <w:rFonts w:ascii="Garamond" w:hAnsi="Garamond"/>
          <w:sz w:val="22"/>
          <w:szCs w:val="22"/>
        </w:rPr>
      </w:pPr>
      <w:r w:rsidRPr="00F95F01">
        <w:rPr>
          <w:rFonts w:ascii="Garamond" w:hAnsi="Garamond"/>
          <w:sz w:val="22"/>
          <w:szCs w:val="22"/>
        </w:rPr>
        <w:t>sektor rolniczy: za pośrednictwem Ośrodków Doradztwa Rolniczego, poprzez lokalnych liderów na poziomie sołectw</w:t>
      </w:r>
      <w:r w:rsidR="00654A76" w:rsidRPr="00F95F01">
        <w:rPr>
          <w:rFonts w:ascii="Garamond" w:hAnsi="Garamond"/>
          <w:sz w:val="22"/>
          <w:szCs w:val="22"/>
        </w:rPr>
        <w:t xml:space="preserve"> oraz Bank Spółdzielczy współpracujący z PLGR</w:t>
      </w:r>
    </w:p>
    <w:p w14:paraId="47D6C06B" w14:textId="77777777" w:rsidR="009F2A42" w:rsidRPr="00F95F01" w:rsidRDefault="009F2A42" w:rsidP="004E39C3">
      <w:pPr>
        <w:jc w:val="both"/>
        <w:rPr>
          <w:rFonts w:ascii="Garamond" w:hAnsi="Garamond"/>
          <w:b/>
          <w:sz w:val="22"/>
          <w:szCs w:val="22"/>
        </w:rPr>
      </w:pPr>
    </w:p>
    <w:p w14:paraId="14A0A722" w14:textId="77777777" w:rsidR="009F2A42" w:rsidRPr="00296698" w:rsidRDefault="00BE0C9D" w:rsidP="002941A3">
      <w:pPr>
        <w:pStyle w:val="Nagwek2"/>
      </w:pPr>
      <w:bookmarkStart w:id="15" w:name="_Toc439094717"/>
      <w:r w:rsidRPr="00296698">
        <w:rPr>
          <w:rStyle w:val="Nagwek2Znak"/>
          <w:b/>
          <w:shd w:val="clear" w:color="auto" w:fill="auto"/>
        </w:rPr>
        <w:t>Animacja społeczności</w:t>
      </w:r>
      <w:r w:rsidRPr="00296698">
        <w:t xml:space="preserve"> lokalnych</w:t>
      </w:r>
      <w:bookmarkEnd w:id="15"/>
    </w:p>
    <w:p w14:paraId="72388A28" w14:textId="77777777" w:rsidR="009F2A42" w:rsidRPr="00F95F01" w:rsidRDefault="009F2A42" w:rsidP="004E39C3">
      <w:pPr>
        <w:spacing w:after="200"/>
        <w:jc w:val="both"/>
        <w:rPr>
          <w:rFonts w:ascii="Garamond" w:hAnsi="Garamond"/>
          <w:sz w:val="22"/>
          <w:szCs w:val="22"/>
        </w:rPr>
      </w:pPr>
      <w:r w:rsidRPr="00F95F01">
        <w:rPr>
          <w:rFonts w:ascii="Garamond" w:hAnsi="Garamond"/>
          <w:sz w:val="22"/>
          <w:szCs w:val="22"/>
        </w:rPr>
        <w:t xml:space="preserve">W celu animacji społeczności lokalnej Stowarzyszenie PLGR planuje zastosowanie różnych metod wspierania członków społeczności w procesie realizacji LSR, </w:t>
      </w:r>
      <w:r w:rsidR="007563C6" w:rsidRPr="00F95F01">
        <w:rPr>
          <w:rFonts w:ascii="Garamond" w:hAnsi="Garamond"/>
          <w:sz w:val="22"/>
          <w:szCs w:val="22"/>
        </w:rPr>
        <w:t xml:space="preserve">w tym dotychczas stosowanych jak i </w:t>
      </w:r>
      <w:r w:rsidRPr="00F95F01">
        <w:rPr>
          <w:rFonts w:ascii="Garamond" w:hAnsi="Garamond"/>
          <w:sz w:val="22"/>
          <w:szCs w:val="22"/>
        </w:rPr>
        <w:t>wypracowanych na podstawie całego procesu tworzenia LSR. Włączenie szerokiego grona mieszkańców w proces tworzenia LSR gwarantuje iż zaproponowane wspólnie metody animacji społecznej będą skuteczne</w:t>
      </w:r>
      <w:r w:rsidR="007563C6" w:rsidRPr="00F95F01">
        <w:rPr>
          <w:rFonts w:ascii="Garamond" w:hAnsi="Garamond"/>
          <w:sz w:val="22"/>
          <w:szCs w:val="22"/>
        </w:rPr>
        <w:t>:</w:t>
      </w:r>
      <w:r w:rsidRPr="00F95F01">
        <w:rPr>
          <w:rFonts w:ascii="Garamond" w:hAnsi="Garamond"/>
          <w:sz w:val="22"/>
          <w:szCs w:val="22"/>
        </w:rPr>
        <w:t xml:space="preserve"> w realizacji LSR</w:t>
      </w:r>
      <w:r w:rsidR="007563C6" w:rsidRPr="00F95F01">
        <w:rPr>
          <w:rFonts w:ascii="Garamond" w:hAnsi="Garamond"/>
          <w:sz w:val="22"/>
          <w:szCs w:val="22"/>
        </w:rPr>
        <w:t>;</w:t>
      </w:r>
      <w:r w:rsidRPr="00F95F01">
        <w:rPr>
          <w:rFonts w:ascii="Garamond" w:hAnsi="Garamond"/>
          <w:sz w:val="22"/>
          <w:szCs w:val="22"/>
        </w:rPr>
        <w:t xml:space="preserve"> budowaniu kapitału społecznego obszaru</w:t>
      </w:r>
      <w:r w:rsidR="007563C6" w:rsidRPr="00F95F01">
        <w:rPr>
          <w:rFonts w:ascii="Garamond" w:hAnsi="Garamond"/>
          <w:sz w:val="22"/>
          <w:szCs w:val="22"/>
        </w:rPr>
        <w:t>;</w:t>
      </w:r>
      <w:r w:rsidRPr="00F95F01">
        <w:rPr>
          <w:rFonts w:ascii="Garamond" w:hAnsi="Garamond"/>
          <w:sz w:val="22"/>
          <w:szCs w:val="22"/>
        </w:rPr>
        <w:t xml:space="preserve"> pozwolą na zwiększenie efektywności prow</w:t>
      </w:r>
      <w:r w:rsidR="008E3DDE">
        <w:rPr>
          <w:rFonts w:ascii="Garamond" w:hAnsi="Garamond"/>
          <w:sz w:val="22"/>
          <w:szCs w:val="22"/>
        </w:rPr>
        <w:t>adzonych działań. Zaktywizowaniu</w:t>
      </w:r>
      <w:r w:rsidRPr="00F95F01">
        <w:rPr>
          <w:rFonts w:ascii="Garamond" w:hAnsi="Garamond"/>
          <w:sz w:val="22"/>
          <w:szCs w:val="22"/>
        </w:rPr>
        <w:t xml:space="preserve"> społeczności lokalnej oraz lepsze</w:t>
      </w:r>
      <w:r w:rsidR="008E3DDE">
        <w:rPr>
          <w:rFonts w:ascii="Garamond" w:hAnsi="Garamond"/>
          <w:sz w:val="22"/>
          <w:szCs w:val="22"/>
        </w:rPr>
        <w:t>mu</w:t>
      </w:r>
      <w:r w:rsidRPr="00F95F01">
        <w:rPr>
          <w:rFonts w:ascii="Garamond" w:hAnsi="Garamond"/>
          <w:sz w:val="22"/>
          <w:szCs w:val="22"/>
        </w:rPr>
        <w:t xml:space="preserve"> wykorzystani</w:t>
      </w:r>
      <w:r w:rsidR="008E3DDE">
        <w:rPr>
          <w:rFonts w:ascii="Garamond" w:hAnsi="Garamond"/>
          <w:sz w:val="22"/>
          <w:szCs w:val="22"/>
        </w:rPr>
        <w:t>u</w:t>
      </w:r>
      <w:r w:rsidRPr="00F95F01">
        <w:rPr>
          <w:rFonts w:ascii="Garamond" w:hAnsi="Garamond"/>
          <w:sz w:val="22"/>
          <w:szCs w:val="22"/>
        </w:rPr>
        <w:t xml:space="preserve"> potencjału na obszarze PLGR </w:t>
      </w:r>
      <w:r w:rsidR="008E3DDE">
        <w:rPr>
          <w:rFonts w:ascii="Garamond" w:hAnsi="Garamond"/>
          <w:sz w:val="22"/>
          <w:szCs w:val="22"/>
        </w:rPr>
        <w:t>będzie służyć skoncentrowanie działań</w:t>
      </w:r>
      <w:r w:rsidRPr="00F95F01">
        <w:rPr>
          <w:rFonts w:ascii="Garamond" w:hAnsi="Garamond"/>
          <w:sz w:val="22"/>
          <w:szCs w:val="22"/>
        </w:rPr>
        <w:t xml:space="preserve"> stowarzyszenia wokół:</w:t>
      </w:r>
    </w:p>
    <w:p w14:paraId="7E191351" w14:textId="77777777" w:rsidR="009F2A42" w:rsidRPr="00F95F01" w:rsidRDefault="009F2A42" w:rsidP="009C63DD">
      <w:pPr>
        <w:numPr>
          <w:ilvl w:val="0"/>
          <w:numId w:val="48"/>
        </w:numPr>
        <w:spacing w:after="200"/>
        <w:contextualSpacing/>
        <w:jc w:val="both"/>
        <w:rPr>
          <w:rFonts w:ascii="Garamond" w:hAnsi="Garamond"/>
          <w:sz w:val="22"/>
          <w:szCs w:val="22"/>
        </w:rPr>
      </w:pPr>
      <w:r w:rsidRPr="00F95F01">
        <w:rPr>
          <w:rFonts w:ascii="Garamond" w:hAnsi="Garamond"/>
          <w:sz w:val="22"/>
          <w:szCs w:val="22"/>
        </w:rPr>
        <w:t>kampanii informacyjnych o LSR z wykorzystaniem nowych kanałów komunikacji ( Facebook i inne ),</w:t>
      </w:r>
    </w:p>
    <w:p w14:paraId="2307151F" w14:textId="77777777" w:rsidR="009F2A42" w:rsidRPr="00F95F01" w:rsidRDefault="009F2A42" w:rsidP="009C63DD">
      <w:pPr>
        <w:numPr>
          <w:ilvl w:val="0"/>
          <w:numId w:val="48"/>
        </w:numPr>
        <w:spacing w:after="200"/>
        <w:contextualSpacing/>
        <w:jc w:val="both"/>
        <w:rPr>
          <w:rFonts w:ascii="Garamond" w:hAnsi="Garamond"/>
          <w:sz w:val="22"/>
          <w:szCs w:val="22"/>
        </w:rPr>
      </w:pPr>
      <w:r w:rsidRPr="00F95F01">
        <w:rPr>
          <w:rFonts w:ascii="Garamond" w:hAnsi="Garamond"/>
          <w:sz w:val="22"/>
          <w:szCs w:val="22"/>
        </w:rPr>
        <w:t>projektów edukacyjnych adresowanych do dzieci i młodzieży,</w:t>
      </w:r>
    </w:p>
    <w:p w14:paraId="61C20221" w14:textId="77777777" w:rsidR="009F2A42" w:rsidRPr="00F95F01" w:rsidRDefault="009F2A42" w:rsidP="009C63DD">
      <w:pPr>
        <w:numPr>
          <w:ilvl w:val="0"/>
          <w:numId w:val="48"/>
        </w:numPr>
        <w:spacing w:after="200"/>
        <w:contextualSpacing/>
        <w:jc w:val="both"/>
        <w:rPr>
          <w:rFonts w:ascii="Garamond" w:hAnsi="Garamond"/>
          <w:sz w:val="22"/>
          <w:szCs w:val="22"/>
        </w:rPr>
      </w:pPr>
      <w:r w:rsidRPr="00F95F01">
        <w:rPr>
          <w:rFonts w:ascii="Garamond" w:hAnsi="Garamond"/>
          <w:sz w:val="22"/>
          <w:szCs w:val="22"/>
        </w:rPr>
        <w:t xml:space="preserve">projektów społecznych adresowanych do osób starszych i niepełnosprawnych, </w:t>
      </w:r>
    </w:p>
    <w:p w14:paraId="6AD88AD8" w14:textId="77777777" w:rsidR="009F2A42" w:rsidRPr="00F95F01" w:rsidRDefault="009F2A42" w:rsidP="009C63DD">
      <w:pPr>
        <w:numPr>
          <w:ilvl w:val="0"/>
          <w:numId w:val="48"/>
        </w:numPr>
        <w:spacing w:after="200"/>
        <w:contextualSpacing/>
        <w:jc w:val="both"/>
        <w:rPr>
          <w:rFonts w:ascii="Garamond" w:hAnsi="Garamond"/>
          <w:sz w:val="22"/>
          <w:szCs w:val="22"/>
        </w:rPr>
      </w:pPr>
      <w:r w:rsidRPr="00F95F01">
        <w:rPr>
          <w:rFonts w:ascii="Garamond" w:hAnsi="Garamond"/>
          <w:sz w:val="22"/>
          <w:szCs w:val="22"/>
        </w:rPr>
        <w:t xml:space="preserve">integracji międzypokoleniowej </w:t>
      </w:r>
      <w:r w:rsidR="007563C6" w:rsidRPr="00F95F01">
        <w:rPr>
          <w:rFonts w:ascii="Garamond" w:hAnsi="Garamond"/>
          <w:sz w:val="22"/>
          <w:szCs w:val="22"/>
        </w:rPr>
        <w:t xml:space="preserve">w ramach </w:t>
      </w:r>
      <w:r w:rsidRPr="00F95F01">
        <w:rPr>
          <w:rFonts w:ascii="Garamond" w:hAnsi="Garamond"/>
          <w:sz w:val="22"/>
          <w:szCs w:val="22"/>
        </w:rPr>
        <w:t>w</w:t>
      </w:r>
      <w:r w:rsidR="007563C6" w:rsidRPr="00F95F01">
        <w:rPr>
          <w:rFonts w:ascii="Garamond" w:hAnsi="Garamond"/>
          <w:sz w:val="22"/>
          <w:szCs w:val="22"/>
        </w:rPr>
        <w:t>/w projektów</w:t>
      </w:r>
      <w:r w:rsidRPr="00F95F01">
        <w:rPr>
          <w:rFonts w:ascii="Garamond" w:hAnsi="Garamond"/>
          <w:sz w:val="22"/>
          <w:szCs w:val="22"/>
        </w:rPr>
        <w:t xml:space="preserve"> edukacyjn</w:t>
      </w:r>
      <w:r w:rsidR="007563C6" w:rsidRPr="00F95F01">
        <w:rPr>
          <w:rFonts w:ascii="Garamond" w:hAnsi="Garamond"/>
          <w:sz w:val="22"/>
          <w:szCs w:val="22"/>
        </w:rPr>
        <w:t>ych i społecznych</w:t>
      </w:r>
      <w:r w:rsidRPr="00F95F01">
        <w:rPr>
          <w:rFonts w:ascii="Garamond" w:hAnsi="Garamond"/>
          <w:sz w:val="22"/>
          <w:szCs w:val="22"/>
        </w:rPr>
        <w:t xml:space="preserve">, </w:t>
      </w:r>
    </w:p>
    <w:p w14:paraId="10537F07" w14:textId="77777777" w:rsidR="009F2A42" w:rsidRPr="00F95F01" w:rsidRDefault="009F2A42" w:rsidP="009C63DD">
      <w:pPr>
        <w:numPr>
          <w:ilvl w:val="0"/>
          <w:numId w:val="48"/>
        </w:numPr>
        <w:spacing w:after="200"/>
        <w:ind w:left="714" w:hanging="357"/>
        <w:contextualSpacing/>
        <w:jc w:val="both"/>
        <w:rPr>
          <w:rFonts w:ascii="Garamond" w:hAnsi="Garamond"/>
          <w:sz w:val="22"/>
          <w:szCs w:val="22"/>
        </w:rPr>
      </w:pPr>
      <w:r w:rsidRPr="00F95F01">
        <w:rPr>
          <w:rFonts w:ascii="Garamond" w:hAnsi="Garamond"/>
          <w:sz w:val="22"/>
          <w:szCs w:val="22"/>
        </w:rPr>
        <w:t>szkolenia kadr wnioskodawców biorących udział we wdrażaniu LSR,</w:t>
      </w:r>
    </w:p>
    <w:p w14:paraId="6E3CDB13" w14:textId="77777777" w:rsidR="009F2A42" w:rsidRPr="00F95F01" w:rsidRDefault="009F2A42" w:rsidP="009C63DD">
      <w:pPr>
        <w:numPr>
          <w:ilvl w:val="0"/>
          <w:numId w:val="48"/>
        </w:numPr>
        <w:spacing w:after="200"/>
        <w:ind w:left="714" w:hanging="357"/>
        <w:contextualSpacing/>
        <w:jc w:val="both"/>
        <w:rPr>
          <w:rFonts w:ascii="Garamond" w:hAnsi="Garamond"/>
          <w:sz w:val="22"/>
          <w:szCs w:val="22"/>
        </w:rPr>
      </w:pPr>
      <w:r w:rsidRPr="00F95F01">
        <w:rPr>
          <w:rFonts w:ascii="Garamond" w:hAnsi="Garamond"/>
          <w:sz w:val="22"/>
          <w:szCs w:val="22"/>
        </w:rPr>
        <w:t>wydarzeń o charakterze promocyjnym związanych z obszarem działania, szczególnie wydarzenia nawiązujące  do  tradycji  lokalnych, powrót  do  korzeni kultury i tradycji,</w:t>
      </w:r>
    </w:p>
    <w:p w14:paraId="2FAD5633" w14:textId="77777777" w:rsidR="009F2A42" w:rsidRPr="00F95F01" w:rsidRDefault="009F2A42" w:rsidP="009C63DD">
      <w:pPr>
        <w:numPr>
          <w:ilvl w:val="0"/>
          <w:numId w:val="48"/>
        </w:numPr>
        <w:spacing w:after="200"/>
        <w:ind w:left="714" w:hanging="357"/>
        <w:contextualSpacing/>
        <w:jc w:val="both"/>
        <w:rPr>
          <w:rFonts w:ascii="Garamond" w:hAnsi="Garamond"/>
          <w:sz w:val="22"/>
          <w:szCs w:val="22"/>
        </w:rPr>
      </w:pPr>
      <w:r w:rsidRPr="00F95F01">
        <w:rPr>
          <w:rFonts w:ascii="Garamond" w:hAnsi="Garamond"/>
          <w:sz w:val="22"/>
          <w:szCs w:val="22"/>
        </w:rPr>
        <w:t>szkolenia lokalnych liderów - rozbudowa sieci lokalnych liderów,</w:t>
      </w:r>
    </w:p>
    <w:p w14:paraId="27D0A464" w14:textId="77777777" w:rsidR="00611104" w:rsidRPr="00F95F01" w:rsidRDefault="00F90DA7" w:rsidP="009C63DD">
      <w:pPr>
        <w:numPr>
          <w:ilvl w:val="0"/>
          <w:numId w:val="48"/>
        </w:numPr>
        <w:spacing w:after="200"/>
        <w:contextualSpacing/>
        <w:jc w:val="both"/>
        <w:rPr>
          <w:rFonts w:ascii="Garamond" w:hAnsi="Garamond"/>
          <w:sz w:val="22"/>
          <w:szCs w:val="22"/>
        </w:rPr>
      </w:pPr>
      <w:r>
        <w:rPr>
          <w:rFonts w:ascii="Garamond" w:hAnsi="Garamond"/>
          <w:sz w:val="22"/>
          <w:szCs w:val="22"/>
        </w:rPr>
        <w:t>wyjazdów studyjnych</w:t>
      </w:r>
    </w:p>
    <w:p w14:paraId="0A3F5D35" w14:textId="77777777" w:rsidR="009F2A42" w:rsidRPr="00F95F01" w:rsidRDefault="009F2A42" w:rsidP="009C63DD">
      <w:pPr>
        <w:numPr>
          <w:ilvl w:val="0"/>
          <w:numId w:val="48"/>
        </w:numPr>
        <w:spacing w:after="200"/>
        <w:contextualSpacing/>
        <w:jc w:val="both"/>
        <w:rPr>
          <w:rFonts w:ascii="Garamond" w:hAnsi="Garamond"/>
          <w:sz w:val="22"/>
          <w:szCs w:val="22"/>
        </w:rPr>
      </w:pPr>
      <w:r w:rsidRPr="00F95F01">
        <w:rPr>
          <w:rFonts w:ascii="Garamond" w:hAnsi="Garamond"/>
          <w:sz w:val="22"/>
          <w:szCs w:val="22"/>
        </w:rPr>
        <w:t>organizacja zajęć edukacyjnych dla wszystkich uczniów szkół z terenu w ramach oferty Centrum Edukacji i Promocji MERK funkcjonującego przy PLGR,</w:t>
      </w:r>
    </w:p>
    <w:p w14:paraId="3BE77BAB" w14:textId="77777777" w:rsidR="009F2A42" w:rsidRPr="00F95F01" w:rsidRDefault="009F2A42" w:rsidP="009C63DD">
      <w:pPr>
        <w:numPr>
          <w:ilvl w:val="0"/>
          <w:numId w:val="48"/>
        </w:numPr>
        <w:spacing w:after="200"/>
        <w:contextualSpacing/>
        <w:jc w:val="both"/>
        <w:rPr>
          <w:rFonts w:ascii="Garamond" w:hAnsi="Garamond"/>
          <w:sz w:val="22"/>
          <w:szCs w:val="22"/>
        </w:rPr>
      </w:pPr>
      <w:r w:rsidRPr="00F95F01">
        <w:rPr>
          <w:rFonts w:ascii="Garamond" w:hAnsi="Garamond"/>
          <w:sz w:val="22"/>
          <w:szCs w:val="22"/>
        </w:rPr>
        <w:t xml:space="preserve">animacja wirtualna za pośrednictwem mediów społecznościowych.  </w:t>
      </w:r>
    </w:p>
    <w:p w14:paraId="3A80188D" w14:textId="77777777" w:rsidR="009F2A42" w:rsidRPr="00F95F01" w:rsidRDefault="009F2A42" w:rsidP="004E39C3">
      <w:pPr>
        <w:spacing w:after="200"/>
        <w:jc w:val="both"/>
        <w:rPr>
          <w:rFonts w:ascii="Garamond" w:hAnsi="Garamond"/>
          <w:sz w:val="22"/>
          <w:szCs w:val="22"/>
        </w:rPr>
      </w:pPr>
      <w:r w:rsidRPr="00F95F01">
        <w:rPr>
          <w:rFonts w:ascii="Garamond" w:hAnsi="Garamond"/>
          <w:sz w:val="22"/>
          <w:szCs w:val="22"/>
        </w:rPr>
        <w:lastRenderedPageBreak/>
        <w:t>Działania skierowane będą do wszystkich sektorów: samorządów, organizacji i mieszkańców oraz do przedstawicieli biznesu. Zaktywizowani</w:t>
      </w:r>
      <w:r w:rsidR="00F90DA7">
        <w:rPr>
          <w:rFonts w:ascii="Garamond" w:hAnsi="Garamond"/>
          <w:sz w:val="22"/>
          <w:szCs w:val="22"/>
        </w:rPr>
        <w:t>u</w:t>
      </w:r>
      <w:r w:rsidRPr="00F95F01">
        <w:rPr>
          <w:rFonts w:ascii="Garamond" w:hAnsi="Garamond"/>
          <w:sz w:val="22"/>
          <w:szCs w:val="22"/>
        </w:rPr>
        <w:t xml:space="preserve"> społeczności lokalnej oraz lepsze</w:t>
      </w:r>
      <w:r w:rsidR="00F90DA7">
        <w:rPr>
          <w:rFonts w:ascii="Garamond" w:hAnsi="Garamond"/>
          <w:sz w:val="22"/>
          <w:szCs w:val="22"/>
        </w:rPr>
        <w:t>mu</w:t>
      </w:r>
      <w:r w:rsidRPr="00F95F01">
        <w:rPr>
          <w:rFonts w:ascii="Garamond" w:hAnsi="Garamond"/>
          <w:sz w:val="22"/>
          <w:szCs w:val="22"/>
        </w:rPr>
        <w:t xml:space="preserve"> wykorzystani</w:t>
      </w:r>
      <w:r w:rsidR="00F90DA7">
        <w:rPr>
          <w:rFonts w:ascii="Garamond" w:hAnsi="Garamond"/>
          <w:sz w:val="22"/>
          <w:szCs w:val="22"/>
        </w:rPr>
        <w:t>u</w:t>
      </w:r>
      <w:r w:rsidRPr="00F95F01">
        <w:rPr>
          <w:rFonts w:ascii="Garamond" w:hAnsi="Garamond"/>
          <w:sz w:val="22"/>
          <w:szCs w:val="22"/>
        </w:rPr>
        <w:t xml:space="preserve"> potencjału na obszarze PLGR s</w:t>
      </w:r>
      <w:r w:rsidR="00F90DA7">
        <w:rPr>
          <w:rFonts w:ascii="Garamond" w:hAnsi="Garamond"/>
          <w:sz w:val="22"/>
          <w:szCs w:val="22"/>
        </w:rPr>
        <w:t xml:space="preserve">łużyć będą </w:t>
      </w:r>
      <w:r w:rsidRPr="00F95F01">
        <w:rPr>
          <w:rFonts w:ascii="Garamond" w:hAnsi="Garamond"/>
          <w:sz w:val="22"/>
          <w:szCs w:val="22"/>
        </w:rPr>
        <w:t xml:space="preserve">działania stowarzyszenia w ramach wdrażania LSR </w:t>
      </w:r>
      <w:r w:rsidR="00F90DA7">
        <w:rPr>
          <w:rFonts w:ascii="Garamond" w:hAnsi="Garamond"/>
          <w:sz w:val="22"/>
          <w:szCs w:val="22"/>
        </w:rPr>
        <w:t>realizowane</w:t>
      </w:r>
      <w:r w:rsidRPr="00F95F01">
        <w:rPr>
          <w:rFonts w:ascii="Garamond" w:hAnsi="Garamond"/>
          <w:sz w:val="22"/>
          <w:szCs w:val="22"/>
        </w:rPr>
        <w:t xml:space="preserve"> poprzez:</w:t>
      </w:r>
    </w:p>
    <w:p w14:paraId="5F3AB35C" w14:textId="77777777"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 xml:space="preserve">ukierunkowanie projektów współpracy na rzecz wprowadzenia nowych rozwiązań dla rybactwa łodziowego na obszarze PLGR i efektywnej dywersyfikacji działalności </w:t>
      </w:r>
    </w:p>
    <w:p w14:paraId="69FFBDF7" w14:textId="77777777"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 xml:space="preserve">ukierunkowanie projektów grantowych na wsparcie małych organizacji pozarządowych działających na rzecz </w:t>
      </w:r>
      <w:r w:rsidR="009A6502">
        <w:rPr>
          <w:rFonts w:ascii="Garamond" w:hAnsi="Garamond"/>
          <w:sz w:val="22"/>
          <w:szCs w:val="22"/>
        </w:rPr>
        <w:t>lokalnego dziedzictwa i kultury w tym promocji produktów lokalnych;</w:t>
      </w:r>
    </w:p>
    <w:p w14:paraId="13279C01" w14:textId="77777777"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ukierunkowanie wsparcia w ramach LSR na projekty edukacji ekologicznej i edukacji morskiej i żeglarskie</w:t>
      </w:r>
      <w:r w:rsidR="006A5743">
        <w:rPr>
          <w:rFonts w:ascii="Garamond" w:hAnsi="Garamond"/>
          <w:sz w:val="22"/>
          <w:szCs w:val="22"/>
        </w:rPr>
        <w:t>j</w:t>
      </w:r>
      <w:r w:rsidRPr="00F95F01">
        <w:rPr>
          <w:rFonts w:ascii="Garamond" w:hAnsi="Garamond"/>
          <w:sz w:val="22"/>
          <w:szCs w:val="22"/>
        </w:rPr>
        <w:t xml:space="preserve"> dla dzieci i młodzieży </w:t>
      </w:r>
    </w:p>
    <w:p w14:paraId="71987BB9" w14:textId="77777777"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ukierunkowanie wsparcia w ramach LSR na projekty aktywizujące osoby starsze i niepełnosprawne na obszarze</w:t>
      </w:r>
    </w:p>
    <w:p w14:paraId="01CF4C3E" w14:textId="77777777"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 xml:space="preserve">preferowanie w LSR projektów, w których beneficjentami lub grupą docelową są przedstawiciele grup </w:t>
      </w:r>
      <w:proofErr w:type="spellStart"/>
      <w:r w:rsidRPr="00F95F01">
        <w:rPr>
          <w:rFonts w:ascii="Garamond" w:hAnsi="Garamond"/>
          <w:sz w:val="22"/>
          <w:szCs w:val="22"/>
        </w:rPr>
        <w:t>defaworyzowanych</w:t>
      </w:r>
      <w:proofErr w:type="spellEnd"/>
    </w:p>
    <w:p w14:paraId="08AC8686" w14:textId="77777777"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 xml:space="preserve">wsparcie podmiotów ekonomii społecznej angażujące przedstawicieli grup </w:t>
      </w:r>
      <w:proofErr w:type="spellStart"/>
      <w:r w:rsidRPr="00F95F01">
        <w:rPr>
          <w:rFonts w:ascii="Garamond" w:hAnsi="Garamond"/>
          <w:sz w:val="22"/>
          <w:szCs w:val="22"/>
        </w:rPr>
        <w:t>defaworyzowanych</w:t>
      </w:r>
      <w:proofErr w:type="spellEnd"/>
      <w:r w:rsidRPr="00F95F01">
        <w:rPr>
          <w:rFonts w:ascii="Garamond" w:hAnsi="Garamond"/>
          <w:sz w:val="22"/>
          <w:szCs w:val="22"/>
        </w:rPr>
        <w:t xml:space="preserve"> </w:t>
      </w:r>
    </w:p>
    <w:p w14:paraId="5DB1654C" w14:textId="77777777"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 xml:space="preserve">zaangażowanie  w  akcje  pożytku  publicznego  np.  połączone z publikacją na stronach internetowych zdjęć, </w:t>
      </w:r>
    </w:p>
    <w:p w14:paraId="7988024B" w14:textId="77777777"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wspieranie i pomoc dla istniejących już organizacji lub też na pomoc w tworzeniu nowych – podejmowa</w:t>
      </w:r>
      <w:r w:rsidR="009A6502">
        <w:rPr>
          <w:rFonts w:ascii="Garamond" w:hAnsi="Garamond"/>
          <w:sz w:val="22"/>
          <w:szCs w:val="22"/>
        </w:rPr>
        <w:t>nie komplementarnych działań na rzecz integracji trzech sektorów;</w:t>
      </w:r>
    </w:p>
    <w:p w14:paraId="71CCE52A" w14:textId="77777777" w:rsidR="009F2A42" w:rsidRPr="00F95F01" w:rsidRDefault="009F2A42" w:rsidP="009C63DD">
      <w:pPr>
        <w:numPr>
          <w:ilvl w:val="0"/>
          <w:numId w:val="60"/>
        </w:numPr>
        <w:spacing w:after="200"/>
        <w:contextualSpacing/>
        <w:jc w:val="both"/>
        <w:rPr>
          <w:rFonts w:ascii="Garamond" w:hAnsi="Garamond"/>
          <w:sz w:val="22"/>
          <w:szCs w:val="22"/>
        </w:rPr>
      </w:pPr>
      <w:r w:rsidRPr="00F95F01">
        <w:rPr>
          <w:rFonts w:ascii="Garamond" w:hAnsi="Garamond"/>
          <w:sz w:val="22"/>
          <w:szCs w:val="22"/>
        </w:rPr>
        <w:t>inne zdiagnozowane podczas działań monitoringu i ewaluacji.</w:t>
      </w:r>
    </w:p>
    <w:p w14:paraId="5C806814" w14:textId="77777777" w:rsidR="00611104" w:rsidRPr="00F95F01" w:rsidRDefault="00611104" w:rsidP="004E39C3">
      <w:pPr>
        <w:jc w:val="both"/>
        <w:rPr>
          <w:rFonts w:ascii="Garamond" w:hAnsi="Garamond"/>
          <w:sz w:val="22"/>
          <w:szCs w:val="22"/>
        </w:rPr>
      </w:pPr>
    </w:p>
    <w:p w14:paraId="4525AFCA" w14:textId="77777777" w:rsidR="009A6502" w:rsidRDefault="009F2A42" w:rsidP="004E39C3">
      <w:pPr>
        <w:jc w:val="both"/>
        <w:rPr>
          <w:rFonts w:ascii="Garamond" w:hAnsi="Garamond"/>
          <w:sz w:val="22"/>
          <w:szCs w:val="22"/>
        </w:rPr>
      </w:pPr>
      <w:r w:rsidRPr="00F95F01">
        <w:rPr>
          <w:rFonts w:ascii="Garamond" w:hAnsi="Garamond"/>
          <w:sz w:val="22"/>
          <w:szCs w:val="22"/>
        </w:rPr>
        <w:t xml:space="preserve">W ramach </w:t>
      </w:r>
      <w:r w:rsidR="0092799E" w:rsidRPr="00F95F01">
        <w:rPr>
          <w:rFonts w:ascii="Garamond" w:hAnsi="Garamond"/>
          <w:sz w:val="22"/>
          <w:szCs w:val="22"/>
        </w:rPr>
        <w:t xml:space="preserve">branżowych spotkań i konsultacji ( sektor pomocy społecznej ) </w:t>
      </w:r>
      <w:r w:rsidR="00FB193C" w:rsidRPr="00F95F01">
        <w:rPr>
          <w:rFonts w:ascii="Garamond" w:hAnsi="Garamond"/>
          <w:sz w:val="22"/>
          <w:szCs w:val="22"/>
        </w:rPr>
        <w:t>ustalono wspólnie</w:t>
      </w:r>
      <w:r w:rsidR="009957D3">
        <w:rPr>
          <w:rFonts w:ascii="Garamond" w:hAnsi="Garamond"/>
          <w:sz w:val="22"/>
          <w:szCs w:val="22"/>
        </w:rPr>
        <w:t>,</w:t>
      </w:r>
      <w:r w:rsidR="00FB193C" w:rsidRPr="00F95F01">
        <w:rPr>
          <w:rFonts w:ascii="Garamond" w:hAnsi="Garamond"/>
          <w:sz w:val="22"/>
          <w:szCs w:val="22"/>
        </w:rPr>
        <w:t xml:space="preserve"> iż nie</w:t>
      </w:r>
      <w:r w:rsidRPr="00F95F01">
        <w:rPr>
          <w:rFonts w:ascii="Garamond" w:hAnsi="Garamond"/>
          <w:sz w:val="22"/>
          <w:szCs w:val="22"/>
        </w:rPr>
        <w:t>celowe jest tworzenie przedsięwzięć adresowanych wyłącznie do tych grup</w:t>
      </w:r>
      <w:r w:rsidR="00FB193C" w:rsidRPr="00F95F01">
        <w:rPr>
          <w:rFonts w:ascii="Garamond" w:hAnsi="Garamond"/>
          <w:sz w:val="22"/>
          <w:szCs w:val="22"/>
        </w:rPr>
        <w:t xml:space="preserve"> wykluczonych</w:t>
      </w:r>
      <w:r w:rsidRPr="00F95F01">
        <w:rPr>
          <w:rFonts w:ascii="Garamond" w:hAnsi="Garamond"/>
          <w:sz w:val="22"/>
          <w:szCs w:val="22"/>
        </w:rPr>
        <w:t>, istotniejsze jest preferowanie we wszystkich możliwych działaniach LSR grup zagrożonych wykluczeniem czy to ze względu na dostęp do rynku pracy cz</w:t>
      </w:r>
      <w:r w:rsidR="00FB193C" w:rsidRPr="00F95F01">
        <w:rPr>
          <w:rFonts w:ascii="Garamond" w:hAnsi="Garamond"/>
          <w:sz w:val="22"/>
          <w:szCs w:val="22"/>
        </w:rPr>
        <w:t>y ogólnej społecznej aktywności. Określono także</w:t>
      </w:r>
      <w:r w:rsidR="009957D3">
        <w:rPr>
          <w:rFonts w:ascii="Garamond" w:hAnsi="Garamond"/>
          <w:sz w:val="22"/>
          <w:szCs w:val="22"/>
        </w:rPr>
        <w:t>,</w:t>
      </w:r>
      <w:r w:rsidR="00FB193C" w:rsidRPr="00F95F01">
        <w:rPr>
          <w:rFonts w:ascii="Garamond" w:hAnsi="Garamond"/>
          <w:sz w:val="22"/>
          <w:szCs w:val="22"/>
        </w:rPr>
        <w:t xml:space="preserve"> iż najefektywniejszą formą wsparcia</w:t>
      </w:r>
      <w:r w:rsidRPr="00F95F01">
        <w:rPr>
          <w:rFonts w:ascii="Garamond" w:hAnsi="Garamond"/>
          <w:sz w:val="22"/>
          <w:szCs w:val="22"/>
        </w:rPr>
        <w:t xml:space="preserve"> jest adresowanie pomocy do organizacji i podmiotów działającyc</w:t>
      </w:r>
      <w:r w:rsidR="00FB193C" w:rsidRPr="00F95F01">
        <w:rPr>
          <w:rFonts w:ascii="Garamond" w:hAnsi="Garamond"/>
          <w:sz w:val="22"/>
          <w:szCs w:val="22"/>
        </w:rPr>
        <w:t xml:space="preserve">h na rzecz grup </w:t>
      </w:r>
      <w:proofErr w:type="spellStart"/>
      <w:r w:rsidR="00FB193C" w:rsidRPr="00F95F01">
        <w:rPr>
          <w:rFonts w:ascii="Garamond" w:hAnsi="Garamond"/>
          <w:sz w:val="22"/>
          <w:szCs w:val="22"/>
        </w:rPr>
        <w:t>defaworyzowanych</w:t>
      </w:r>
      <w:proofErr w:type="spellEnd"/>
      <w:r w:rsidR="00FB193C" w:rsidRPr="00F95F01">
        <w:rPr>
          <w:rFonts w:ascii="Garamond" w:hAnsi="Garamond"/>
          <w:sz w:val="22"/>
          <w:szCs w:val="22"/>
        </w:rPr>
        <w:t>, także z uwagi na</w:t>
      </w:r>
      <w:r w:rsidR="009A6502">
        <w:rPr>
          <w:rFonts w:ascii="Garamond" w:hAnsi="Garamond"/>
          <w:sz w:val="22"/>
          <w:szCs w:val="22"/>
        </w:rPr>
        <w:t xml:space="preserve"> inne</w:t>
      </w:r>
      <w:r w:rsidR="00FB193C" w:rsidRPr="00F95F01">
        <w:rPr>
          <w:rFonts w:ascii="Garamond" w:hAnsi="Garamond"/>
          <w:sz w:val="22"/>
          <w:szCs w:val="22"/>
        </w:rPr>
        <w:t xml:space="preserve"> kompleksowe projekty realizowane na obszarze Powiatu Puckiego bezpośrednio adresowane do zdiagnozowanych </w:t>
      </w:r>
      <w:r w:rsidR="0002744A" w:rsidRPr="00F95F01">
        <w:rPr>
          <w:rFonts w:ascii="Garamond" w:hAnsi="Garamond"/>
          <w:sz w:val="22"/>
          <w:szCs w:val="22"/>
        </w:rPr>
        <w:t>osób/</w:t>
      </w:r>
      <w:r w:rsidR="009957D3">
        <w:rPr>
          <w:rFonts w:ascii="Garamond" w:hAnsi="Garamond"/>
          <w:sz w:val="22"/>
          <w:szCs w:val="22"/>
        </w:rPr>
        <w:t xml:space="preserve">grup </w:t>
      </w:r>
      <w:proofErr w:type="spellStart"/>
      <w:r w:rsidR="009957D3">
        <w:rPr>
          <w:rFonts w:ascii="Garamond" w:hAnsi="Garamond"/>
          <w:sz w:val="22"/>
          <w:szCs w:val="22"/>
        </w:rPr>
        <w:t>defaworyzowanych</w:t>
      </w:r>
      <w:proofErr w:type="spellEnd"/>
      <w:r w:rsidR="009957D3">
        <w:rPr>
          <w:rFonts w:ascii="Garamond" w:hAnsi="Garamond"/>
          <w:sz w:val="22"/>
          <w:szCs w:val="22"/>
        </w:rPr>
        <w:t xml:space="preserve"> np. w ramach RPO WP 2014-2020</w:t>
      </w:r>
      <w:r w:rsidR="004D747C" w:rsidRPr="00F95F01">
        <w:rPr>
          <w:rFonts w:ascii="Garamond" w:hAnsi="Garamond"/>
          <w:sz w:val="22"/>
          <w:szCs w:val="22"/>
        </w:rPr>
        <w:t xml:space="preserve">. </w:t>
      </w:r>
    </w:p>
    <w:p w14:paraId="51D5C122" w14:textId="77777777" w:rsidR="009F2A42" w:rsidRPr="00F95F01" w:rsidRDefault="009F2A42" w:rsidP="004E39C3">
      <w:pPr>
        <w:jc w:val="both"/>
        <w:rPr>
          <w:rFonts w:ascii="Garamond" w:hAnsi="Garamond"/>
          <w:sz w:val="22"/>
          <w:szCs w:val="22"/>
        </w:rPr>
      </w:pPr>
      <w:r w:rsidRPr="00F95F01">
        <w:rPr>
          <w:rFonts w:ascii="Garamond" w:hAnsi="Garamond"/>
          <w:sz w:val="22"/>
          <w:szCs w:val="22"/>
        </w:rPr>
        <w:t>Zgodnie z przyjętym planem komunikacji, szereg działań Biura PLGR ukierunkowana będzie na wspieranie oraz kreowani</w:t>
      </w:r>
      <w:r w:rsidR="00011896">
        <w:rPr>
          <w:rFonts w:ascii="Garamond" w:hAnsi="Garamond"/>
          <w:sz w:val="22"/>
          <w:szCs w:val="22"/>
        </w:rPr>
        <w:t>e</w:t>
      </w:r>
      <w:r w:rsidRPr="00F95F01">
        <w:rPr>
          <w:rFonts w:ascii="Garamond" w:hAnsi="Garamond"/>
          <w:sz w:val="22"/>
          <w:szCs w:val="22"/>
        </w:rPr>
        <w:t xml:space="preserve"> na obszarze realizacji projektów beneficjentów. Zdecydowana większość ankietowanych opowiada się za typowymi formami aktywizacji i animacji społeczności lokalnych. Większość głosów dotyczyła szkoleń oraz warsztatów, a w przypadku rybaków indywidualnych spotkań</w:t>
      </w:r>
      <w:r w:rsidR="0002744A" w:rsidRPr="00F95F01">
        <w:rPr>
          <w:rFonts w:ascii="Garamond" w:hAnsi="Garamond"/>
          <w:sz w:val="22"/>
          <w:szCs w:val="22"/>
        </w:rPr>
        <w:t>, szczególnie na terenie portów</w:t>
      </w:r>
      <w:r w:rsidRPr="00F95F01">
        <w:rPr>
          <w:rFonts w:ascii="Garamond" w:hAnsi="Garamond"/>
          <w:sz w:val="22"/>
          <w:szCs w:val="22"/>
        </w:rPr>
        <w:t>. Uczestnicy badania tym samym opowiedzieli się za animacją społeczności lokalnych p</w:t>
      </w:r>
      <w:r w:rsidR="00066DD0">
        <w:rPr>
          <w:rFonts w:ascii="Garamond" w:hAnsi="Garamond"/>
          <w:sz w:val="22"/>
          <w:szCs w:val="22"/>
        </w:rPr>
        <w:t>op</w:t>
      </w:r>
      <w:r w:rsidRPr="00F95F01">
        <w:rPr>
          <w:rFonts w:ascii="Garamond" w:hAnsi="Garamond"/>
          <w:sz w:val="22"/>
          <w:szCs w:val="22"/>
        </w:rPr>
        <w:t>rzez edukację</w:t>
      </w:r>
      <w:r w:rsidR="00066DD0">
        <w:rPr>
          <w:rFonts w:ascii="Garamond" w:hAnsi="Garamond"/>
          <w:sz w:val="22"/>
          <w:szCs w:val="22"/>
        </w:rPr>
        <w:t xml:space="preserve"> uznając że</w:t>
      </w:r>
      <w:r w:rsidRPr="00F95F01">
        <w:rPr>
          <w:rFonts w:ascii="Garamond" w:hAnsi="Garamond"/>
          <w:sz w:val="22"/>
          <w:szCs w:val="22"/>
        </w:rPr>
        <w:t>, mieszkańców obszaru najlepiej pobudzi do działania wiedza i świadomość o możliwościach LSR i kompeten</w:t>
      </w:r>
      <w:r w:rsidR="00C4202C" w:rsidRPr="00F95F01">
        <w:rPr>
          <w:rFonts w:ascii="Garamond" w:hAnsi="Garamond"/>
          <w:sz w:val="22"/>
          <w:szCs w:val="22"/>
        </w:rPr>
        <w:t>tna pomoc</w:t>
      </w:r>
      <w:r w:rsidRPr="00F95F01">
        <w:rPr>
          <w:rFonts w:ascii="Garamond" w:hAnsi="Garamond"/>
          <w:sz w:val="22"/>
          <w:szCs w:val="22"/>
        </w:rPr>
        <w:t xml:space="preserve"> pracowników PLGR.</w:t>
      </w:r>
    </w:p>
    <w:p w14:paraId="105F0CA5" w14:textId="77777777" w:rsidR="004D747C" w:rsidRPr="00F95F01" w:rsidRDefault="004D747C" w:rsidP="004E39C3">
      <w:pPr>
        <w:rPr>
          <w:rFonts w:ascii="Garamond" w:hAnsi="Garamond"/>
          <w:sz w:val="22"/>
          <w:szCs w:val="22"/>
        </w:rPr>
      </w:pPr>
    </w:p>
    <w:p w14:paraId="2974E0DF" w14:textId="77777777" w:rsidR="009D3F27" w:rsidRPr="001F2010" w:rsidRDefault="009D3F27" w:rsidP="007033A7">
      <w:pPr>
        <w:pStyle w:val="Nagwek1"/>
      </w:pPr>
      <w:bookmarkStart w:id="16" w:name="_Toc439094718"/>
      <w:r w:rsidRPr="001F2010">
        <w:t>III. DIAGNOZA - OPIS OBSZARU I LUDNOŚCI</w:t>
      </w:r>
      <w:bookmarkEnd w:id="16"/>
    </w:p>
    <w:p w14:paraId="03E39711" w14:textId="77777777" w:rsidR="009D3F27" w:rsidRPr="00F95F01" w:rsidRDefault="009D3F27" w:rsidP="004E39C3">
      <w:pPr>
        <w:rPr>
          <w:rFonts w:ascii="Garamond" w:eastAsia="Calibri" w:hAnsi="Garamond"/>
          <w:b/>
          <w:sz w:val="22"/>
          <w:szCs w:val="22"/>
        </w:rPr>
      </w:pPr>
    </w:p>
    <w:p w14:paraId="4D2728AA" w14:textId="77777777" w:rsidR="00A40868" w:rsidRPr="00093955" w:rsidRDefault="00A40868" w:rsidP="002941A3">
      <w:pPr>
        <w:pStyle w:val="Nagwek2"/>
      </w:pPr>
      <w:bookmarkStart w:id="17" w:name="_Toc439094719"/>
      <w:r w:rsidRPr="00093955">
        <w:t>Wprowadzenie.</w:t>
      </w:r>
      <w:bookmarkEnd w:id="17"/>
    </w:p>
    <w:p w14:paraId="724FD227"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Partycypacyjna metoda pracy nad LSR szczegółowo została opisana w </w:t>
      </w:r>
      <w:r w:rsidR="004D197C" w:rsidRPr="00F95F01">
        <w:rPr>
          <w:rFonts w:ascii="Garamond" w:eastAsia="Calibri" w:hAnsi="Garamond"/>
          <w:sz w:val="22"/>
          <w:szCs w:val="22"/>
        </w:rPr>
        <w:t xml:space="preserve">poprzednim </w:t>
      </w:r>
      <w:r w:rsidRPr="00F95F01">
        <w:rPr>
          <w:rFonts w:ascii="Garamond" w:eastAsia="Calibri" w:hAnsi="Garamond"/>
          <w:sz w:val="22"/>
          <w:szCs w:val="22"/>
        </w:rPr>
        <w:t>rozdziale</w:t>
      </w:r>
      <w:r w:rsidR="004D197C" w:rsidRPr="00F95F01">
        <w:rPr>
          <w:rFonts w:ascii="Garamond" w:eastAsia="Calibri" w:hAnsi="Garamond"/>
          <w:sz w:val="22"/>
          <w:szCs w:val="22"/>
        </w:rPr>
        <w:t>, i</w:t>
      </w:r>
      <w:r w:rsidRPr="00F95F01">
        <w:rPr>
          <w:rFonts w:ascii="Garamond" w:eastAsia="Calibri" w:hAnsi="Garamond"/>
          <w:sz w:val="22"/>
          <w:szCs w:val="22"/>
        </w:rPr>
        <w:t>stotne wydaje się zaznaczenie w tym miejscu, iż na każdym z kolejnych etapów prac nad LSR oraz jej konsultacji podstawą trafności decyzji jest dobrze przeprowadzona diagnoza oraz szeroki proces konsultacji problemów, potrzeb, zasob</w:t>
      </w:r>
      <w:r w:rsidR="00E47B69" w:rsidRPr="00F95F01">
        <w:rPr>
          <w:rFonts w:ascii="Garamond" w:eastAsia="Calibri" w:hAnsi="Garamond"/>
          <w:sz w:val="22"/>
          <w:szCs w:val="22"/>
        </w:rPr>
        <w:t>ów</w:t>
      </w:r>
      <w:r w:rsidRPr="00F95F01">
        <w:rPr>
          <w:rFonts w:ascii="Garamond" w:eastAsia="Calibri" w:hAnsi="Garamond"/>
          <w:sz w:val="22"/>
          <w:szCs w:val="22"/>
        </w:rPr>
        <w:t xml:space="preserve"> i potencjału obszaru. Dlatego też przebiegał ten proces w ramach prac nad LSR stosunkowo długo i wykorzystano różne metody partycypacji, opierając się na kompleksowych danych źródłowych. W zakresie wskazanych niżej obszarów diagnozy mieszkańcy i społeczność lokalna miała możliwość przedstawienia własnej oceny obszaru, zarówno w ramach warsztatów, badań ankietowych czy też indywidualnych konsultacji.</w:t>
      </w:r>
    </w:p>
    <w:p w14:paraId="7B3E1E8C" w14:textId="77777777" w:rsidR="00A40868" w:rsidRPr="00F95F01" w:rsidRDefault="00A40868" w:rsidP="004E39C3">
      <w:pPr>
        <w:jc w:val="both"/>
        <w:rPr>
          <w:rFonts w:ascii="Garamond" w:eastAsia="Calibri" w:hAnsi="Garamond"/>
          <w:sz w:val="22"/>
          <w:szCs w:val="22"/>
        </w:rPr>
      </w:pPr>
    </w:p>
    <w:p w14:paraId="1926CEC8" w14:textId="77777777" w:rsidR="00FE6398" w:rsidRPr="00F95F01" w:rsidRDefault="00A40868" w:rsidP="004E39C3">
      <w:pPr>
        <w:jc w:val="both"/>
        <w:rPr>
          <w:rFonts w:ascii="Garamond" w:eastAsia="Calibri" w:hAnsi="Garamond"/>
          <w:sz w:val="22"/>
          <w:szCs w:val="22"/>
        </w:rPr>
      </w:pPr>
      <w:r w:rsidRPr="00F95F01">
        <w:rPr>
          <w:rFonts w:ascii="Garamond" w:eastAsia="Calibri" w:hAnsi="Garamond"/>
          <w:sz w:val="22"/>
          <w:szCs w:val="22"/>
        </w:rPr>
        <w:t>Mieszkańcy w ramach konsultacji potwierdzają informacje statystyczne zawarte w diagnozie np. kwalifikujące unikatowe walory przyrodniczych Północnych Kaszub jako mocną stronę obszaru. Wnioski z konsultacji społecznych w  odniesieniu  do ana</w:t>
      </w:r>
      <w:r w:rsidR="00E47B69" w:rsidRPr="00F95F01">
        <w:rPr>
          <w:rFonts w:ascii="Garamond" w:eastAsia="Calibri" w:hAnsi="Garamond"/>
          <w:sz w:val="22"/>
          <w:szCs w:val="22"/>
        </w:rPr>
        <w:t>lizy obszaru pokazują iż dla 60</w:t>
      </w:r>
      <w:r w:rsidRPr="00F95F01">
        <w:rPr>
          <w:rFonts w:ascii="Garamond" w:eastAsia="Calibri" w:hAnsi="Garamond"/>
          <w:sz w:val="22"/>
          <w:szCs w:val="22"/>
        </w:rPr>
        <w:t xml:space="preserve">% ankietowanych dwie cechy obszaru: </w:t>
      </w:r>
      <w:r w:rsidRPr="00F95F01">
        <w:rPr>
          <w:rFonts w:ascii="Garamond" w:eastAsia="Calibri" w:hAnsi="Garamond"/>
          <w:i/>
          <w:sz w:val="22"/>
          <w:szCs w:val="22"/>
        </w:rPr>
        <w:t xml:space="preserve">Nadmorskie położenie, walory przyrodnicze i krajobrazowe, oraz wysoka atrakcyjność turystyczna w tym dobre warunki do uprawiania sportów wodnych (m.in. szczególne cechy Zatoki Puckiej) </w:t>
      </w:r>
      <w:r w:rsidRPr="00F95F01">
        <w:rPr>
          <w:rFonts w:ascii="Garamond" w:eastAsia="Calibri" w:hAnsi="Garamond"/>
          <w:sz w:val="22"/>
          <w:szCs w:val="22"/>
        </w:rPr>
        <w:t xml:space="preserve">stanowią najważniejsze mocne strony obszaru i główny atut regionu. Wśród słabości obszaru kwestie potencjału obszaru wskazywane zostały z uwagi na brak możliwości postrzegania Północnych Kaszub jako </w:t>
      </w:r>
      <w:r w:rsidRPr="00F95F01">
        <w:rPr>
          <w:rFonts w:ascii="Garamond" w:eastAsia="Calibri" w:hAnsi="Garamond"/>
          <w:i/>
          <w:sz w:val="22"/>
          <w:szCs w:val="22"/>
        </w:rPr>
        <w:t>„najbardziej morskiego i rybackiego obszaru w kraju”</w:t>
      </w:r>
      <w:r w:rsidRPr="00F95F01">
        <w:rPr>
          <w:rFonts w:ascii="Garamond" w:eastAsia="Calibri" w:hAnsi="Garamond"/>
          <w:sz w:val="22"/>
          <w:szCs w:val="22"/>
        </w:rPr>
        <w:t xml:space="preserve">. Podsumowaniem głosów mieszkańców w tym zakresie jest </w:t>
      </w:r>
      <w:r w:rsidR="00BC1024">
        <w:rPr>
          <w:rFonts w:ascii="Garamond" w:eastAsia="Calibri" w:hAnsi="Garamond"/>
          <w:sz w:val="22"/>
          <w:szCs w:val="22"/>
        </w:rPr>
        <w:t xml:space="preserve">powtarzająca się w konsultacjach </w:t>
      </w:r>
      <w:r w:rsidRPr="00F95F01">
        <w:rPr>
          <w:rFonts w:ascii="Garamond" w:eastAsia="Calibri" w:hAnsi="Garamond"/>
          <w:sz w:val="22"/>
          <w:szCs w:val="22"/>
        </w:rPr>
        <w:t>uwag</w:t>
      </w:r>
      <w:r w:rsidR="00BC1024">
        <w:rPr>
          <w:rFonts w:ascii="Garamond" w:eastAsia="Calibri" w:hAnsi="Garamond"/>
          <w:sz w:val="22"/>
          <w:szCs w:val="22"/>
        </w:rPr>
        <w:t>a</w:t>
      </w:r>
      <w:r w:rsidRPr="00F95F01">
        <w:rPr>
          <w:rFonts w:ascii="Garamond" w:eastAsia="Calibri" w:hAnsi="Garamond"/>
          <w:sz w:val="22"/>
          <w:szCs w:val="22"/>
        </w:rPr>
        <w:t xml:space="preserve">: </w:t>
      </w:r>
      <w:r w:rsidRPr="00F95F01">
        <w:rPr>
          <w:rFonts w:ascii="Garamond" w:eastAsia="Calibri" w:hAnsi="Garamond"/>
          <w:i/>
          <w:sz w:val="22"/>
          <w:szCs w:val="22"/>
        </w:rPr>
        <w:t>hasło „Powiat Prawdziwie Morski” powinno się urzeczywistnić we wspólnych działaniach samorządów, w kierunkach rozwoju turystki, edukacji , transportu itp. ( spotkanie w Jastarni: 15.01.2015 ).</w:t>
      </w:r>
      <w:r w:rsidRPr="00F95F01">
        <w:rPr>
          <w:rFonts w:ascii="Garamond" w:eastAsia="Calibri" w:hAnsi="Garamond"/>
          <w:sz w:val="22"/>
          <w:szCs w:val="22"/>
        </w:rPr>
        <w:t xml:space="preserve"> </w:t>
      </w:r>
    </w:p>
    <w:p w14:paraId="00D7941E" w14:textId="77777777" w:rsidR="00933C03" w:rsidRPr="00F95F01" w:rsidRDefault="00933C03" w:rsidP="004E39C3">
      <w:pPr>
        <w:jc w:val="both"/>
        <w:rPr>
          <w:rFonts w:ascii="Garamond" w:eastAsia="Calibri" w:hAnsi="Garamond"/>
          <w:sz w:val="22"/>
          <w:szCs w:val="22"/>
        </w:rPr>
      </w:pPr>
    </w:p>
    <w:p w14:paraId="695A04FC" w14:textId="77777777" w:rsidR="00FE639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Położenie obszaru, warunki fizjograficzne przenikają się z zasobami przyrodniczymi. W opinii mieszkańców wyrażanej na kolejnych spotkaniach konsultacyjnych krajobraz Północnych Kaszub pomimo zachowanych wartości przyrodniczych stanowi przykład krajobrazu w znacznym stopniu </w:t>
      </w:r>
      <w:r w:rsidRPr="00F95F01">
        <w:rPr>
          <w:rFonts w:ascii="Garamond" w:eastAsia="Calibri" w:hAnsi="Garamond"/>
          <w:i/>
          <w:sz w:val="22"/>
          <w:szCs w:val="22"/>
        </w:rPr>
        <w:t>przekształconego pod wpływem działalności i presji człowieka</w:t>
      </w:r>
      <w:r w:rsidRPr="00F95F01">
        <w:rPr>
          <w:rFonts w:ascii="Garamond" w:eastAsia="Calibri" w:hAnsi="Garamond"/>
          <w:sz w:val="22"/>
          <w:szCs w:val="22"/>
        </w:rPr>
        <w:t xml:space="preserve">. Na </w:t>
      </w:r>
      <w:r w:rsidRPr="00F95F01">
        <w:rPr>
          <w:rFonts w:ascii="Garamond" w:eastAsia="Calibri" w:hAnsi="Garamond"/>
          <w:sz w:val="22"/>
          <w:szCs w:val="22"/>
        </w:rPr>
        <w:lastRenderedPageBreak/>
        <w:t xml:space="preserve">przekształcenia miały wpływ zarówno rozwój osadnictwa, rybołówstwa ( </w:t>
      </w:r>
      <w:r w:rsidRPr="00F95F01">
        <w:rPr>
          <w:rFonts w:ascii="Garamond" w:eastAsia="Calibri" w:hAnsi="Garamond"/>
          <w:i/>
          <w:sz w:val="22"/>
          <w:szCs w:val="22"/>
        </w:rPr>
        <w:t>niepokojąco niski stan zasobów ryb w Bałtyku – uwaga zgłaszana przez samych rybaków</w:t>
      </w:r>
      <w:r w:rsidRPr="00F95F01">
        <w:rPr>
          <w:rFonts w:ascii="Garamond" w:eastAsia="Calibri" w:hAnsi="Garamond"/>
          <w:sz w:val="22"/>
          <w:szCs w:val="22"/>
        </w:rPr>
        <w:t>)</w:t>
      </w:r>
      <w:r w:rsidR="00066DD0">
        <w:rPr>
          <w:rFonts w:ascii="Garamond" w:eastAsia="Calibri" w:hAnsi="Garamond"/>
          <w:sz w:val="22"/>
          <w:szCs w:val="22"/>
        </w:rPr>
        <w:t>,</w:t>
      </w:r>
      <w:r w:rsidRPr="00F95F01">
        <w:rPr>
          <w:rFonts w:ascii="Garamond" w:eastAsia="Calibri" w:hAnsi="Garamond"/>
          <w:sz w:val="22"/>
          <w:szCs w:val="22"/>
        </w:rPr>
        <w:t xml:space="preserve"> jak i szczególnie w ostatnich latach turystyka. W opinii wszystkich sektorów rozwój osadnictwa w dużym stopniu związany jest z rozwojem turystyki, a </w:t>
      </w:r>
      <w:r w:rsidRPr="00F95F01">
        <w:rPr>
          <w:rFonts w:ascii="Garamond" w:eastAsia="Calibri" w:hAnsi="Garamond"/>
          <w:i/>
          <w:sz w:val="22"/>
          <w:szCs w:val="22"/>
        </w:rPr>
        <w:t>powstawanie całych dzielnic wczasowych doprowadziło do znacznych zmian przestrzennych na obszarze i degradacji cennych przyrodniczo obszarów.</w:t>
      </w:r>
      <w:r w:rsidRPr="00F95F01">
        <w:rPr>
          <w:rFonts w:ascii="Garamond" w:eastAsia="Calibri" w:hAnsi="Garamond"/>
          <w:sz w:val="22"/>
          <w:szCs w:val="22"/>
        </w:rPr>
        <w:t xml:space="preserve"> </w:t>
      </w:r>
    </w:p>
    <w:p w14:paraId="3D7E1954" w14:textId="77777777" w:rsidR="00933C03" w:rsidRPr="00F95F01" w:rsidRDefault="00933C03" w:rsidP="004E39C3">
      <w:pPr>
        <w:jc w:val="both"/>
        <w:rPr>
          <w:rFonts w:ascii="Garamond" w:eastAsia="Calibri" w:hAnsi="Garamond"/>
          <w:sz w:val="22"/>
          <w:szCs w:val="22"/>
        </w:rPr>
      </w:pPr>
    </w:p>
    <w:p w14:paraId="299E9265" w14:textId="77777777" w:rsidR="00FE639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Kwestia dziedzictwa i kultury kaszubskiej znalazła się w wielu odpowiedziach i wskazaniach mieszkańców. W  ramach pierwszych  badań  ankietowych,  </w:t>
      </w:r>
      <w:r w:rsidRPr="00F95F01">
        <w:rPr>
          <w:rFonts w:ascii="Garamond" w:eastAsia="Calibri" w:hAnsi="Garamond"/>
          <w:i/>
          <w:sz w:val="22"/>
          <w:szCs w:val="22"/>
        </w:rPr>
        <w:t>45%  badanych  wskazało  bogate walory kulturowe ( kultura rybacka, kaszubska)  jako  jedną  z  głównych,  silnych  stron  regionu</w:t>
      </w:r>
      <w:r w:rsidRPr="00F95F01">
        <w:rPr>
          <w:rFonts w:ascii="Garamond" w:eastAsia="Calibri" w:hAnsi="Garamond"/>
          <w:sz w:val="22"/>
          <w:szCs w:val="22"/>
        </w:rPr>
        <w:t xml:space="preserve">.  Jednocześnie </w:t>
      </w:r>
      <w:r w:rsidRPr="00F95F01">
        <w:rPr>
          <w:rFonts w:ascii="Garamond" w:eastAsia="Calibri" w:hAnsi="Garamond"/>
          <w:i/>
          <w:sz w:val="22"/>
          <w:szCs w:val="22"/>
        </w:rPr>
        <w:t>niewystarczająca promocja i rozwój kultury oraz tradycji kaszubskiej była najczęściej wskazywaną słabą stroną obszaru ( 35% ).</w:t>
      </w:r>
      <w:r w:rsidRPr="00F95F01">
        <w:rPr>
          <w:rFonts w:ascii="Garamond" w:eastAsia="Calibri" w:hAnsi="Garamond"/>
          <w:sz w:val="22"/>
          <w:szCs w:val="22"/>
        </w:rPr>
        <w:t xml:space="preserve"> </w:t>
      </w:r>
    </w:p>
    <w:p w14:paraId="4362EF3A" w14:textId="77777777" w:rsidR="00933C03" w:rsidRPr="00F95F01" w:rsidRDefault="00933C03" w:rsidP="004E39C3">
      <w:pPr>
        <w:jc w:val="both"/>
        <w:rPr>
          <w:rFonts w:ascii="Garamond" w:eastAsia="Calibri" w:hAnsi="Garamond"/>
          <w:sz w:val="22"/>
          <w:szCs w:val="22"/>
        </w:rPr>
      </w:pPr>
    </w:p>
    <w:p w14:paraId="4580694C" w14:textId="77777777" w:rsidR="00A40868" w:rsidRPr="00F95F01" w:rsidRDefault="00A40868" w:rsidP="004E39C3">
      <w:pPr>
        <w:jc w:val="both"/>
        <w:rPr>
          <w:rFonts w:ascii="Garamond" w:eastAsia="Calibri" w:hAnsi="Garamond"/>
          <w:i/>
          <w:sz w:val="22"/>
          <w:szCs w:val="22"/>
        </w:rPr>
      </w:pPr>
      <w:r w:rsidRPr="00F95F01">
        <w:rPr>
          <w:rFonts w:ascii="Garamond" w:eastAsia="Calibri" w:hAnsi="Garamond"/>
          <w:sz w:val="22"/>
          <w:szCs w:val="22"/>
        </w:rPr>
        <w:t xml:space="preserve">W zakresie produktów lokalnych spotkania terenowe potwierdziły konieczność wsparcia tego typu działalności </w:t>
      </w:r>
      <w:r w:rsidR="00D51054">
        <w:rPr>
          <w:rFonts w:ascii="Garamond" w:eastAsia="Calibri" w:hAnsi="Garamond"/>
          <w:sz w:val="22"/>
          <w:szCs w:val="22"/>
        </w:rPr>
        <w:t xml:space="preserve">poprzez promocję, wsparcie merytoryczne producentów, inwestycję w sprzęt i wyposażenie, natomiast nie zdiagnozowano potrzeby tworzenia inkubatora przetwórstwa na obszarze. </w:t>
      </w:r>
      <w:r w:rsidRPr="00F95F01">
        <w:rPr>
          <w:rFonts w:ascii="Garamond" w:eastAsia="Calibri" w:hAnsi="Garamond"/>
          <w:sz w:val="22"/>
          <w:szCs w:val="22"/>
        </w:rPr>
        <w:t>Z uwagi na znikomą liczbę lokalnych produktów w stosunku do istniejącego potencjału i zasobów, szczególnie związanych z produktami rybackimi potraktowano spotkania</w:t>
      </w:r>
      <w:r w:rsidR="00FE6398" w:rsidRPr="00F95F01">
        <w:rPr>
          <w:rFonts w:ascii="Garamond" w:eastAsia="Calibri" w:hAnsi="Garamond"/>
          <w:sz w:val="22"/>
          <w:szCs w:val="22"/>
        </w:rPr>
        <w:t xml:space="preserve"> konsultacyjne</w:t>
      </w:r>
      <w:r w:rsidRPr="00F95F01">
        <w:rPr>
          <w:rFonts w:ascii="Garamond" w:eastAsia="Calibri" w:hAnsi="Garamond"/>
          <w:sz w:val="22"/>
          <w:szCs w:val="22"/>
        </w:rPr>
        <w:t xml:space="preserve"> także jak badanie obszaru i ocenę potencjału producentów. Mieszkańcy wskazywali wiele przykładów produktów, szczególnie rybnych które potencjalnie stanowić mogą lokalny produkt który obecnie nie jest wykorzystywany z uwagi </w:t>
      </w:r>
      <w:r w:rsidRPr="00F95F01">
        <w:rPr>
          <w:rFonts w:ascii="Garamond" w:eastAsia="Calibri" w:hAnsi="Garamond"/>
          <w:i/>
          <w:sz w:val="22"/>
          <w:szCs w:val="22"/>
        </w:rPr>
        <w:t>na brak wiedzy producentów, brak systemowego wsparcia</w:t>
      </w:r>
      <w:r w:rsidRPr="00F95F01">
        <w:rPr>
          <w:rFonts w:ascii="Garamond" w:eastAsia="Calibri" w:hAnsi="Garamond"/>
          <w:sz w:val="22"/>
          <w:szCs w:val="22"/>
        </w:rPr>
        <w:t xml:space="preserve">. Dla 38% ankietowanych, o słabości obszaru już dziś </w:t>
      </w:r>
      <w:r w:rsidRPr="00F95F01">
        <w:rPr>
          <w:rFonts w:ascii="Garamond" w:eastAsia="Calibri" w:hAnsi="Garamond"/>
          <w:i/>
          <w:sz w:val="22"/>
          <w:szCs w:val="22"/>
        </w:rPr>
        <w:t xml:space="preserve">świadczy  „Brak zorganizowanego rynku produktów rybackich i targów rybnych oraz brak drobnego przetwórstwa - małych zakładów przetwórczych opartych o lokalne produkty i zasoby (np. przetwórstwo lokalnych produktów rolnych). </w:t>
      </w:r>
    </w:p>
    <w:p w14:paraId="6A5471A8" w14:textId="77777777" w:rsidR="00933C03" w:rsidRPr="00F95F01" w:rsidRDefault="00933C03" w:rsidP="004E39C3">
      <w:pPr>
        <w:jc w:val="both"/>
        <w:rPr>
          <w:rFonts w:ascii="Garamond" w:eastAsia="Calibri" w:hAnsi="Garamond"/>
          <w:i/>
          <w:sz w:val="22"/>
          <w:szCs w:val="22"/>
        </w:rPr>
      </w:pPr>
    </w:p>
    <w:p w14:paraId="44992D32" w14:textId="77777777" w:rsidR="00FE6398" w:rsidRPr="00F95F01" w:rsidRDefault="00066DD0" w:rsidP="004E39C3">
      <w:pPr>
        <w:jc w:val="both"/>
        <w:rPr>
          <w:rFonts w:ascii="Garamond" w:eastAsia="Calibri" w:hAnsi="Garamond"/>
          <w:sz w:val="22"/>
          <w:szCs w:val="22"/>
        </w:rPr>
      </w:pPr>
      <w:r>
        <w:rPr>
          <w:rFonts w:ascii="Garamond" w:eastAsia="Calibri" w:hAnsi="Garamond"/>
          <w:sz w:val="22"/>
          <w:szCs w:val="22"/>
        </w:rPr>
        <w:t xml:space="preserve">Dane demograficzne </w:t>
      </w:r>
      <w:r w:rsidR="00A40868" w:rsidRPr="00F95F01">
        <w:rPr>
          <w:rFonts w:ascii="Garamond" w:eastAsia="Calibri" w:hAnsi="Garamond"/>
          <w:sz w:val="22"/>
          <w:szCs w:val="22"/>
        </w:rPr>
        <w:t xml:space="preserve">wskazują na silne zróżnicowanie obszaru co także potwierdzają mieszkańcy obszaru. Mieszkańcy północnej części obszaru ( szczególnie gmin: Hel, Jastarnia) wskazywali na problem </w:t>
      </w:r>
      <w:r w:rsidR="00A40868" w:rsidRPr="00F95F01">
        <w:rPr>
          <w:rFonts w:ascii="Garamond" w:eastAsia="Calibri" w:hAnsi="Garamond"/>
          <w:i/>
          <w:sz w:val="22"/>
          <w:szCs w:val="22"/>
        </w:rPr>
        <w:t>migracji ludzi młodych poza obszar a także za granicę, co w dużej mierze dotyczy młodych pracowników rybołówstwa</w:t>
      </w:r>
      <w:r w:rsidR="00A40868" w:rsidRPr="00F95F01">
        <w:rPr>
          <w:rFonts w:ascii="Garamond" w:eastAsia="Calibri" w:hAnsi="Garamond"/>
          <w:sz w:val="22"/>
          <w:szCs w:val="22"/>
        </w:rPr>
        <w:t xml:space="preserve">. Demografia i ucieczka młodych mieszkańców poza obszar przekłada się w tym względzie na dotychczas podstawowe formy gospodarki jednocześnie stanowiąc barierę dla potencjalnych nowych kierunków rozwoju, np. </w:t>
      </w:r>
      <w:r w:rsidR="00A40868" w:rsidRPr="00F95F01">
        <w:rPr>
          <w:rFonts w:ascii="Garamond" w:eastAsia="Calibri" w:hAnsi="Garamond"/>
          <w:i/>
          <w:sz w:val="22"/>
          <w:szCs w:val="22"/>
        </w:rPr>
        <w:t>silnie akcentowana w wypowiedziach turystyka medyczna i uzdrowiskowa, wymagająca jednak zasobów ludzkich o odpowiednich kwalifikacjach, których nie ma</w:t>
      </w:r>
      <w:r w:rsidR="00FE6398" w:rsidRPr="00F95F01">
        <w:rPr>
          <w:rFonts w:ascii="Garamond" w:eastAsia="Calibri" w:hAnsi="Garamond"/>
          <w:i/>
          <w:sz w:val="22"/>
          <w:szCs w:val="22"/>
        </w:rPr>
        <w:t>.</w:t>
      </w:r>
      <w:r w:rsidR="00A40868" w:rsidRPr="00F95F01">
        <w:rPr>
          <w:rFonts w:ascii="Garamond" w:eastAsia="Calibri" w:hAnsi="Garamond"/>
          <w:i/>
          <w:sz w:val="22"/>
          <w:szCs w:val="22"/>
        </w:rPr>
        <w:t xml:space="preserve"> </w:t>
      </w:r>
      <w:r w:rsidR="00A40868" w:rsidRPr="00F95F01">
        <w:rPr>
          <w:rFonts w:ascii="Garamond" w:eastAsia="Calibri" w:hAnsi="Garamond"/>
          <w:sz w:val="22"/>
          <w:szCs w:val="22"/>
        </w:rPr>
        <w:t>Z drugiej strony zaś południe obszaru, charakteryzuje się dużym przyrostem mi</w:t>
      </w:r>
      <w:r>
        <w:rPr>
          <w:rFonts w:ascii="Garamond" w:eastAsia="Calibri" w:hAnsi="Garamond"/>
          <w:sz w:val="22"/>
          <w:szCs w:val="22"/>
        </w:rPr>
        <w:t>eszkańców (</w:t>
      </w:r>
      <w:r w:rsidR="00A40868" w:rsidRPr="00F95F01">
        <w:rPr>
          <w:rFonts w:ascii="Garamond" w:eastAsia="Calibri" w:hAnsi="Garamond"/>
          <w:sz w:val="22"/>
          <w:szCs w:val="22"/>
        </w:rPr>
        <w:t xml:space="preserve">Kosakowo, gmina Puck) a mieszkańcy wskazywali na potrzebę </w:t>
      </w:r>
      <w:r w:rsidR="00A40868" w:rsidRPr="00F95F01">
        <w:rPr>
          <w:rFonts w:ascii="Garamond" w:eastAsia="Calibri" w:hAnsi="Garamond"/>
          <w:i/>
          <w:sz w:val="22"/>
          <w:szCs w:val="22"/>
        </w:rPr>
        <w:t>poprawy warunków infrastruktury spędzania czasu wolnego na obszarze,</w:t>
      </w:r>
      <w:r w:rsidR="00FE6398" w:rsidRPr="00F95F01">
        <w:rPr>
          <w:rFonts w:ascii="Garamond" w:eastAsia="Calibri" w:hAnsi="Garamond"/>
          <w:i/>
          <w:sz w:val="22"/>
          <w:szCs w:val="22"/>
        </w:rPr>
        <w:t xml:space="preserve"> działań integrujących nowych mieszkańców z obszarem aby nie traktowali nowego miejsca jako wyłącznie „sypialni”, </w:t>
      </w:r>
      <w:r w:rsidR="00A40868" w:rsidRPr="00F95F01">
        <w:rPr>
          <w:rFonts w:ascii="Garamond" w:eastAsia="Calibri" w:hAnsi="Garamond"/>
          <w:i/>
          <w:sz w:val="22"/>
          <w:szCs w:val="22"/>
        </w:rPr>
        <w:t>dostępności komunikacyjnej do Trójmiasta</w:t>
      </w:r>
      <w:r w:rsidR="00A40868" w:rsidRPr="00F95F01">
        <w:rPr>
          <w:rFonts w:ascii="Garamond" w:eastAsia="Calibri" w:hAnsi="Garamond"/>
          <w:sz w:val="22"/>
          <w:szCs w:val="22"/>
        </w:rPr>
        <w:t xml:space="preserve"> oferującego wielu mieszkańcom tej części obszaru atrakcyjne miejsca pracy. </w:t>
      </w:r>
    </w:p>
    <w:p w14:paraId="4367B7F9" w14:textId="77777777" w:rsidR="00933C03" w:rsidRPr="00F95F01" w:rsidRDefault="00933C03" w:rsidP="004E39C3">
      <w:pPr>
        <w:jc w:val="both"/>
        <w:rPr>
          <w:rFonts w:ascii="Garamond" w:eastAsia="Calibri" w:hAnsi="Garamond"/>
          <w:sz w:val="22"/>
          <w:szCs w:val="22"/>
        </w:rPr>
      </w:pPr>
    </w:p>
    <w:p w14:paraId="7D099901"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Podsumowanie konsultacji w zakresie przedsiębiorczości przynosi nie najlepsze oceny, mimo pozytywnej statystki i wysokich wartości w zakresie liczby podmiotów gospodarczych. Przedsiębiorczość mieszkańców przez nich samych postrzegana jest jako </w:t>
      </w:r>
      <w:r w:rsidRPr="00F95F01">
        <w:rPr>
          <w:rFonts w:ascii="Garamond" w:eastAsia="Calibri" w:hAnsi="Garamond"/>
          <w:i/>
          <w:sz w:val="22"/>
          <w:szCs w:val="22"/>
        </w:rPr>
        <w:t>mało kreatywna i ukierunkowana na proste, sezonowe usługi turystyczne</w:t>
      </w:r>
      <w:r w:rsidRPr="00F95F01">
        <w:rPr>
          <w:rFonts w:ascii="Garamond" w:eastAsia="Calibri" w:hAnsi="Garamond"/>
          <w:sz w:val="22"/>
          <w:szCs w:val="22"/>
        </w:rPr>
        <w:t>. Mimo statystyk pozytywnych na tle województwa w zakresie rozwoju przedsiębiorczości</w:t>
      </w:r>
      <w:r w:rsidR="00066DD0">
        <w:rPr>
          <w:rFonts w:ascii="Garamond" w:eastAsia="Calibri" w:hAnsi="Garamond"/>
          <w:sz w:val="22"/>
          <w:szCs w:val="22"/>
        </w:rPr>
        <w:t>,</w:t>
      </w:r>
      <w:r w:rsidRPr="00F95F01">
        <w:rPr>
          <w:rFonts w:ascii="Garamond" w:eastAsia="Calibri" w:hAnsi="Garamond"/>
          <w:sz w:val="22"/>
          <w:szCs w:val="22"/>
        </w:rPr>
        <w:t xml:space="preserve"> wynik badań ankietowych mieszkańców, wskazują jako słabą stronę: </w:t>
      </w:r>
      <w:r w:rsidRPr="00F95F01">
        <w:rPr>
          <w:rFonts w:ascii="Garamond" w:eastAsia="Calibri" w:hAnsi="Garamond"/>
          <w:i/>
          <w:sz w:val="22"/>
          <w:szCs w:val="22"/>
        </w:rPr>
        <w:t>niestabilną sytuację na rynku pracy związana z sezonową przedsiębiorczością mieszkańców i mono-branżowością sektora MŚP (głównie prosta działalność z wynajmem miejsc noclegowych na potrzeby turystów</w:t>
      </w:r>
      <w:r w:rsidRPr="00F95F01">
        <w:rPr>
          <w:rFonts w:ascii="Garamond" w:eastAsia="Calibri" w:hAnsi="Garamond"/>
          <w:sz w:val="22"/>
          <w:szCs w:val="22"/>
        </w:rPr>
        <w:t xml:space="preserve">  (42 % badanych ), jednocześnie</w:t>
      </w:r>
      <w:r w:rsidR="00066DD0">
        <w:rPr>
          <w:rFonts w:ascii="Garamond" w:eastAsia="Calibri" w:hAnsi="Garamond"/>
          <w:sz w:val="22"/>
          <w:szCs w:val="22"/>
        </w:rPr>
        <w:t xml:space="preserve"> </w:t>
      </w:r>
      <w:r w:rsidRPr="00F95F01">
        <w:rPr>
          <w:rFonts w:ascii="Garamond" w:eastAsia="Calibri" w:hAnsi="Garamond"/>
          <w:sz w:val="22"/>
          <w:szCs w:val="22"/>
        </w:rPr>
        <w:t xml:space="preserve">mieszkańcy   wskazywali na niedostateczne wykorzystania potencjał obszaru dla rozwoju gospodarki i przedsiębiorczości regionu w następujących branżach: </w:t>
      </w:r>
      <w:r w:rsidRPr="00F95F01">
        <w:rPr>
          <w:rFonts w:ascii="Garamond" w:eastAsia="Calibri" w:hAnsi="Garamond"/>
          <w:i/>
          <w:sz w:val="22"/>
          <w:szCs w:val="22"/>
        </w:rPr>
        <w:t>turystyka zdrowotna i uzdrowiskowa, transport wodny, turystyka kulturowa i kulinarna</w:t>
      </w:r>
      <w:r w:rsidRPr="00F95F01">
        <w:rPr>
          <w:rFonts w:ascii="Garamond" w:eastAsia="Calibri" w:hAnsi="Garamond"/>
          <w:sz w:val="22"/>
          <w:szCs w:val="22"/>
        </w:rPr>
        <w:t xml:space="preserve">, oraz brak wystarczających </w:t>
      </w:r>
      <w:r w:rsidRPr="00F95F01">
        <w:rPr>
          <w:rFonts w:ascii="Garamond" w:eastAsia="Calibri" w:hAnsi="Garamond"/>
          <w:i/>
          <w:sz w:val="22"/>
          <w:szCs w:val="22"/>
        </w:rPr>
        <w:t>działań przyciągających inwestorów na tereny inwestycyjne zlokalizowane w południowym obszarze PLGR</w:t>
      </w:r>
      <w:r w:rsidRPr="00F95F01">
        <w:rPr>
          <w:rFonts w:ascii="Garamond" w:eastAsia="Calibri" w:hAnsi="Garamond"/>
          <w:sz w:val="22"/>
          <w:szCs w:val="22"/>
        </w:rPr>
        <w:t>. W kontekście dominującej na obszarze branży turystycznej, mieszkańcy przede wszystkim wskazywali na problem sezonowego rynku pracy generowany przez proste usługi i brak działań na rzecz kreowania turystyki zapewniającej całoroczne miejsca pracy. Zdanie to  potwierdzali zarówno przedsiębiorcy</w:t>
      </w:r>
      <w:r w:rsidR="00066DD0">
        <w:rPr>
          <w:rFonts w:ascii="Garamond" w:eastAsia="Calibri" w:hAnsi="Garamond"/>
          <w:sz w:val="22"/>
          <w:szCs w:val="22"/>
        </w:rPr>
        <w:t>,</w:t>
      </w:r>
      <w:r w:rsidRPr="00F95F01">
        <w:rPr>
          <w:rFonts w:ascii="Garamond" w:eastAsia="Calibri" w:hAnsi="Garamond"/>
          <w:sz w:val="22"/>
          <w:szCs w:val="22"/>
        </w:rPr>
        <w:t xml:space="preserve"> jak i przedstawiciele Powiatowego Urzędu Pracy uczestniczący w pracach</w:t>
      </w:r>
      <w:r w:rsidR="00FE6398" w:rsidRPr="00F95F01">
        <w:rPr>
          <w:rFonts w:ascii="Garamond" w:eastAsia="Calibri" w:hAnsi="Garamond"/>
          <w:sz w:val="22"/>
          <w:szCs w:val="22"/>
        </w:rPr>
        <w:t xml:space="preserve"> grupy roboczej ds. LSR. W tym</w:t>
      </w:r>
      <w:r w:rsidRPr="00F95F01">
        <w:rPr>
          <w:rFonts w:ascii="Garamond" w:eastAsia="Calibri" w:hAnsi="Garamond"/>
          <w:sz w:val="22"/>
          <w:szCs w:val="22"/>
        </w:rPr>
        <w:t xml:space="preserve"> kon</w:t>
      </w:r>
      <w:r w:rsidR="00FE6398" w:rsidRPr="00F95F01">
        <w:rPr>
          <w:rFonts w:ascii="Garamond" w:eastAsia="Calibri" w:hAnsi="Garamond"/>
          <w:sz w:val="22"/>
          <w:szCs w:val="22"/>
        </w:rPr>
        <w:t>tekście, wciąż niedostateczni rozwinięta jest sfera branży turystycznej:</w:t>
      </w:r>
      <w:r w:rsidRPr="00F95F01">
        <w:rPr>
          <w:rFonts w:ascii="Garamond" w:eastAsia="Calibri" w:hAnsi="Garamond"/>
          <w:sz w:val="22"/>
          <w:szCs w:val="22"/>
        </w:rPr>
        <w:t xml:space="preserve"> </w:t>
      </w:r>
      <w:r w:rsidRPr="00F95F01">
        <w:rPr>
          <w:rFonts w:ascii="Garamond" w:eastAsia="Calibri" w:hAnsi="Garamond"/>
          <w:i/>
          <w:sz w:val="22"/>
          <w:szCs w:val="22"/>
        </w:rPr>
        <w:t>niewykorzystany potencjał – akcentowane funkcje uzdr</w:t>
      </w:r>
      <w:r w:rsidR="00FE6398" w:rsidRPr="00F95F01">
        <w:rPr>
          <w:rFonts w:ascii="Garamond" w:eastAsia="Calibri" w:hAnsi="Garamond"/>
          <w:i/>
          <w:sz w:val="22"/>
          <w:szCs w:val="22"/>
        </w:rPr>
        <w:t>owiskowe i kadry dla żeglarstwa,</w:t>
      </w:r>
      <w:r w:rsidRPr="00F95F01">
        <w:rPr>
          <w:rFonts w:ascii="Garamond" w:eastAsia="Calibri" w:hAnsi="Garamond"/>
          <w:sz w:val="22"/>
          <w:szCs w:val="22"/>
        </w:rPr>
        <w:t xml:space="preserve"> zdaniem mieszkańców wpływa na jakość oferty usług turystycznych na terenie gdzie wskazano </w:t>
      </w:r>
      <w:r w:rsidRPr="00F95F01">
        <w:rPr>
          <w:rFonts w:ascii="Garamond" w:eastAsia="Calibri" w:hAnsi="Garamond"/>
          <w:i/>
          <w:sz w:val="22"/>
          <w:szCs w:val="22"/>
        </w:rPr>
        <w:t>na ubogi charakter tejże oferty w stosunku do  posiadanego  potencjału  walorów  naturalnych  i  kulturowych  oraz  zbyt  wąską  ofertę  turystyczną, słabo dostosowaną do potrzeb turystów</w:t>
      </w:r>
      <w:r w:rsidRPr="00F95F01">
        <w:rPr>
          <w:rFonts w:ascii="Garamond" w:eastAsia="Calibri" w:hAnsi="Garamond"/>
          <w:sz w:val="22"/>
          <w:szCs w:val="22"/>
        </w:rPr>
        <w:t xml:space="preserve">. </w:t>
      </w:r>
    </w:p>
    <w:p w14:paraId="743FBB7D" w14:textId="77777777" w:rsidR="00933C03" w:rsidRPr="00F95F01" w:rsidRDefault="00933C03" w:rsidP="004E39C3">
      <w:pPr>
        <w:jc w:val="both"/>
        <w:rPr>
          <w:rFonts w:ascii="Garamond" w:eastAsia="Calibri" w:hAnsi="Garamond"/>
          <w:sz w:val="22"/>
          <w:szCs w:val="22"/>
        </w:rPr>
      </w:pPr>
    </w:p>
    <w:p w14:paraId="4C089BA0" w14:textId="77777777" w:rsidR="00FE6398" w:rsidRPr="00F95F01" w:rsidRDefault="00A40868" w:rsidP="004E39C3">
      <w:pPr>
        <w:tabs>
          <w:tab w:val="left" w:pos="2790"/>
        </w:tabs>
        <w:jc w:val="both"/>
        <w:rPr>
          <w:rFonts w:ascii="Garamond" w:eastAsia="Calibri" w:hAnsi="Garamond"/>
          <w:sz w:val="22"/>
          <w:szCs w:val="22"/>
        </w:rPr>
      </w:pPr>
      <w:r w:rsidRPr="00F95F01">
        <w:rPr>
          <w:rFonts w:ascii="Garamond" w:eastAsia="Calibri" w:hAnsi="Garamond"/>
          <w:sz w:val="22"/>
          <w:szCs w:val="22"/>
        </w:rPr>
        <w:t>Rybołówstwo obecne na obszarze od wieków wciąż jest postrzegane jako znaczący sektor gospodarki, ale też coraz mocniej zauważane są przez mieszkańców zmiany w sektorze spowodowane wymagania</w:t>
      </w:r>
      <w:r w:rsidR="00066DD0">
        <w:rPr>
          <w:rFonts w:ascii="Garamond" w:eastAsia="Calibri" w:hAnsi="Garamond"/>
          <w:sz w:val="22"/>
          <w:szCs w:val="22"/>
        </w:rPr>
        <w:t xml:space="preserve">mi wspólnej polityki rybackiej, </w:t>
      </w:r>
      <w:r w:rsidRPr="00F95F01">
        <w:rPr>
          <w:rFonts w:ascii="Garamond" w:eastAsia="Calibri" w:hAnsi="Garamond"/>
          <w:sz w:val="22"/>
          <w:szCs w:val="22"/>
        </w:rPr>
        <w:t>stanem zasobów Bałtyku</w:t>
      </w:r>
      <w:r w:rsidR="00066DD0">
        <w:rPr>
          <w:rFonts w:ascii="Garamond" w:eastAsia="Calibri" w:hAnsi="Garamond"/>
          <w:sz w:val="22"/>
          <w:szCs w:val="22"/>
        </w:rPr>
        <w:t>,</w:t>
      </w:r>
      <w:r w:rsidRPr="00F95F01">
        <w:rPr>
          <w:rFonts w:ascii="Garamond" w:eastAsia="Calibri" w:hAnsi="Garamond"/>
          <w:sz w:val="22"/>
          <w:szCs w:val="22"/>
        </w:rPr>
        <w:t xml:space="preserve"> co przekłada się na mniejszą atrakcyjność zawodu rybaka. Mimo wskazań mieszkańców na mocną stronę obszaru w postaci „</w:t>
      </w:r>
      <w:r w:rsidRPr="00F95F01">
        <w:rPr>
          <w:rFonts w:ascii="Garamond" w:eastAsia="Calibri" w:hAnsi="Garamond"/>
          <w:i/>
          <w:sz w:val="22"/>
          <w:szCs w:val="22"/>
        </w:rPr>
        <w:t xml:space="preserve">Mocno zakorzeniona tradycja, specyficzna i unikalna kultura (kaszubskość, „morskość”, rybackość </w:t>
      </w:r>
      <w:r w:rsidR="00066DD0">
        <w:rPr>
          <w:rFonts w:ascii="Garamond" w:eastAsia="Calibri" w:hAnsi="Garamond"/>
          <w:sz w:val="22"/>
          <w:szCs w:val="22"/>
        </w:rPr>
        <w:t>(</w:t>
      </w:r>
      <w:r w:rsidRPr="00F95F01">
        <w:rPr>
          <w:rFonts w:ascii="Garamond" w:eastAsia="Calibri" w:hAnsi="Garamond"/>
          <w:sz w:val="22"/>
          <w:szCs w:val="22"/>
        </w:rPr>
        <w:t xml:space="preserve">56 % wskazań), potencjał ten nie jest wykorzystywany, podobne wskazania dotyczą </w:t>
      </w:r>
      <w:r w:rsidRPr="00F95F01">
        <w:rPr>
          <w:rFonts w:ascii="Garamond" w:eastAsia="Calibri" w:hAnsi="Garamond"/>
          <w:i/>
          <w:sz w:val="22"/>
          <w:szCs w:val="22"/>
        </w:rPr>
        <w:t>niepełnego wykorzystania potencjału infrastruktury portowej i rybackiej</w:t>
      </w:r>
      <w:r w:rsidR="00FE6398" w:rsidRPr="00F95F01">
        <w:rPr>
          <w:rFonts w:ascii="Garamond" w:eastAsia="Calibri" w:hAnsi="Garamond"/>
          <w:sz w:val="22"/>
          <w:szCs w:val="22"/>
        </w:rPr>
        <w:t xml:space="preserve"> (</w:t>
      </w:r>
      <w:r w:rsidRPr="00F95F01">
        <w:rPr>
          <w:rFonts w:ascii="Garamond" w:eastAsia="Calibri" w:hAnsi="Garamond"/>
          <w:sz w:val="22"/>
          <w:szCs w:val="22"/>
        </w:rPr>
        <w:t>31 % wskazań). Istotne jest wskazanie, iż wśród 3 najczęściej wymienianych słabości obszaru (na</w:t>
      </w:r>
      <w:r w:rsidR="00FE6398" w:rsidRPr="00F95F01">
        <w:rPr>
          <w:rFonts w:ascii="Garamond" w:eastAsia="Calibri" w:hAnsi="Garamond"/>
          <w:sz w:val="22"/>
          <w:szCs w:val="22"/>
        </w:rPr>
        <w:t xml:space="preserve"> </w:t>
      </w:r>
      <w:r w:rsidRPr="00F95F01">
        <w:rPr>
          <w:rFonts w:ascii="Garamond" w:eastAsia="Calibri" w:hAnsi="Garamond"/>
          <w:sz w:val="22"/>
          <w:szCs w:val="22"/>
        </w:rPr>
        <w:t>20) w ramach ankiety potrzeb na obszarze 2 dotyczyły sektora rybackiego</w:t>
      </w:r>
      <w:r w:rsidR="00FE6398" w:rsidRPr="00F95F01">
        <w:rPr>
          <w:rFonts w:ascii="Garamond" w:eastAsia="Calibri" w:hAnsi="Garamond"/>
          <w:sz w:val="22"/>
          <w:szCs w:val="22"/>
        </w:rPr>
        <w:t xml:space="preserve"> tj.</w:t>
      </w:r>
      <w:r w:rsidRPr="00F95F01">
        <w:rPr>
          <w:rFonts w:ascii="Garamond" w:eastAsia="Calibri" w:hAnsi="Garamond"/>
          <w:sz w:val="22"/>
          <w:szCs w:val="22"/>
        </w:rPr>
        <w:t xml:space="preserve">: </w:t>
      </w:r>
      <w:r w:rsidRPr="00F95F01">
        <w:rPr>
          <w:rFonts w:ascii="Garamond" w:eastAsia="Calibri" w:hAnsi="Garamond"/>
          <w:i/>
          <w:sz w:val="22"/>
          <w:szCs w:val="22"/>
        </w:rPr>
        <w:t>problemy sektora rybackiego, brak zorganizowanego rynku produktów rybackich i targów rybnych.</w:t>
      </w:r>
      <w:r w:rsidRPr="00F95F01">
        <w:rPr>
          <w:rFonts w:ascii="Garamond" w:eastAsia="Calibri" w:hAnsi="Garamond"/>
          <w:sz w:val="22"/>
          <w:szCs w:val="22"/>
        </w:rPr>
        <w:t xml:space="preserve"> </w:t>
      </w:r>
    </w:p>
    <w:p w14:paraId="014734A7" w14:textId="77777777" w:rsidR="00A40868" w:rsidRPr="00F95F01" w:rsidRDefault="00A40868" w:rsidP="004E39C3">
      <w:pPr>
        <w:tabs>
          <w:tab w:val="left" w:pos="2790"/>
        </w:tabs>
        <w:jc w:val="both"/>
        <w:rPr>
          <w:rFonts w:ascii="Garamond" w:eastAsia="Calibri" w:hAnsi="Garamond"/>
          <w:sz w:val="22"/>
          <w:szCs w:val="22"/>
        </w:rPr>
      </w:pPr>
      <w:r w:rsidRPr="00F95F01">
        <w:rPr>
          <w:rFonts w:ascii="Garamond" w:eastAsia="Calibri" w:hAnsi="Garamond"/>
          <w:sz w:val="22"/>
          <w:szCs w:val="22"/>
        </w:rPr>
        <w:t xml:space="preserve">Potwierdzeniem przedstawionych danych statystycznych i wniosków dotyczących trudnej sytuacji  młodzieży, osób starszych na rynku pracy są wyniki ankiet. Procent wskazań na pytanie: kogo można uznać za grupy </w:t>
      </w:r>
      <w:proofErr w:type="spellStart"/>
      <w:r w:rsidRPr="00F95F01">
        <w:rPr>
          <w:rFonts w:ascii="Garamond" w:eastAsia="Calibri" w:hAnsi="Garamond"/>
          <w:sz w:val="22"/>
          <w:szCs w:val="22"/>
        </w:rPr>
        <w:t>defaworyzowane</w:t>
      </w:r>
      <w:proofErr w:type="spellEnd"/>
      <w:r w:rsidRPr="00F95F01">
        <w:rPr>
          <w:rFonts w:ascii="Garamond" w:eastAsia="Calibri" w:hAnsi="Garamond"/>
          <w:sz w:val="22"/>
          <w:szCs w:val="22"/>
        </w:rPr>
        <w:t xml:space="preserve"> </w:t>
      </w:r>
      <w:r w:rsidRPr="00F95F01">
        <w:rPr>
          <w:rFonts w:ascii="Garamond" w:eastAsia="Calibri" w:hAnsi="Garamond"/>
          <w:sz w:val="22"/>
          <w:szCs w:val="22"/>
        </w:rPr>
        <w:lastRenderedPageBreak/>
        <w:t xml:space="preserve">przedstawia się następująco: </w:t>
      </w:r>
      <w:r w:rsidRPr="00F95F01">
        <w:rPr>
          <w:rFonts w:ascii="Garamond" w:eastAsia="Calibri" w:hAnsi="Garamond"/>
          <w:i/>
          <w:sz w:val="22"/>
          <w:szCs w:val="22"/>
        </w:rPr>
        <w:t xml:space="preserve">osoby długotrwale bezrobotne: 55 %, osoby powyżej 50 roku życia: 51 %, młodzież 31 %, niepełnosprawni 34 % </w:t>
      </w:r>
      <w:r w:rsidRPr="00F95F01">
        <w:rPr>
          <w:rFonts w:ascii="Garamond" w:eastAsia="Calibri" w:hAnsi="Garamond"/>
          <w:sz w:val="22"/>
          <w:szCs w:val="22"/>
        </w:rPr>
        <w:t>wskazań. W przypadku młodzieży uczącej się oraz osób starszych w wieku poprodukcyjnym jak pokazują bezpośrednie rozmowy z mieszkańcami kwestia wykluczenia dotyczy niskiej aktywności społecznej, braku możliwości realizacji pasji i aktywnego spędzania czasu wolnego min. z powodu braku odpowiedniej oferty. Wykluczenie w zakresie rynku pracy dotyczy przede wszystkim ludzi o niskich kwalifikacjach, długotrwale bezrobotnych w tym szczególnie kobiet a także młodzieży, która z uwagi na trudną sytuację na lokalnym rynku pracy i jego dużą sezonowość decyduje się na pracę poza obszarem PLG</w:t>
      </w:r>
      <w:r w:rsidR="00066DD0">
        <w:rPr>
          <w:rFonts w:ascii="Garamond" w:eastAsia="Calibri" w:hAnsi="Garamond"/>
          <w:sz w:val="22"/>
          <w:szCs w:val="22"/>
        </w:rPr>
        <w:t>R.</w:t>
      </w:r>
    </w:p>
    <w:p w14:paraId="23BB90E2" w14:textId="77777777" w:rsidR="00A40868" w:rsidRPr="00F95F01" w:rsidRDefault="00A40868" w:rsidP="004E39C3">
      <w:pPr>
        <w:shd w:val="clear" w:color="auto" w:fill="FFFFFF"/>
        <w:rPr>
          <w:rFonts w:ascii="Garamond" w:eastAsia="Calibri" w:hAnsi="Garamond"/>
          <w:b/>
          <w:sz w:val="22"/>
          <w:szCs w:val="22"/>
        </w:rPr>
      </w:pPr>
    </w:p>
    <w:p w14:paraId="6DB1FA01" w14:textId="77777777" w:rsidR="00A40868" w:rsidRPr="00F95F01" w:rsidRDefault="004D747C" w:rsidP="002941A3">
      <w:pPr>
        <w:pStyle w:val="Nagwek2"/>
      </w:pPr>
      <w:bookmarkStart w:id="18" w:name="_Toc439094720"/>
      <w:r w:rsidRPr="00F95F01">
        <w:t>Położenie i warunki fizjograficzne</w:t>
      </w:r>
      <w:bookmarkEnd w:id="18"/>
    </w:p>
    <w:p w14:paraId="5FD0DDC7" w14:textId="77777777"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Obszar Lokalnej Strategii Rozwoju realizowanej przez Stowarzyszenie </w:t>
      </w:r>
      <w:proofErr w:type="spellStart"/>
      <w:r w:rsidRPr="00F95F01">
        <w:rPr>
          <w:rFonts w:ascii="Garamond" w:eastAsia="Calibri" w:hAnsi="Garamond"/>
          <w:sz w:val="22"/>
          <w:szCs w:val="22"/>
        </w:rPr>
        <w:t>Północnokaszubska</w:t>
      </w:r>
      <w:proofErr w:type="spellEnd"/>
      <w:r w:rsidRPr="00F95F01">
        <w:rPr>
          <w:rFonts w:ascii="Garamond" w:eastAsia="Calibri" w:hAnsi="Garamond"/>
          <w:sz w:val="22"/>
          <w:szCs w:val="22"/>
        </w:rPr>
        <w:t xml:space="preserve"> Lokalna Grupa Rybacka tożsamy jest z granicami administracyjnymi powiatu puckiego i obejmuje gminy miejskie Hel, Jastarnię, Puck, Władysławowo</w:t>
      </w:r>
      <w:r w:rsidR="006E6830">
        <w:rPr>
          <w:rFonts w:ascii="Garamond" w:eastAsia="Calibri" w:hAnsi="Garamond"/>
          <w:sz w:val="22"/>
          <w:szCs w:val="22"/>
        </w:rPr>
        <w:t xml:space="preserve"> ( </w:t>
      </w:r>
      <w:r w:rsidR="006E6830" w:rsidRPr="006E6830">
        <w:rPr>
          <w:rFonts w:ascii="Garamond" w:eastAsia="Calibri" w:hAnsi="Garamond"/>
          <w:b/>
          <w:sz w:val="22"/>
          <w:szCs w:val="22"/>
        </w:rPr>
        <w:t xml:space="preserve">od </w:t>
      </w:r>
      <w:r w:rsidR="006E6830">
        <w:rPr>
          <w:rFonts w:ascii="Garamond" w:eastAsia="Calibri" w:hAnsi="Garamond"/>
          <w:b/>
          <w:sz w:val="22"/>
          <w:szCs w:val="22"/>
        </w:rPr>
        <w:t xml:space="preserve">stycznia </w:t>
      </w:r>
      <w:r w:rsidR="006E6830" w:rsidRPr="006E6830">
        <w:rPr>
          <w:rFonts w:ascii="Garamond" w:eastAsia="Calibri" w:hAnsi="Garamond"/>
          <w:b/>
          <w:sz w:val="22"/>
          <w:szCs w:val="22"/>
        </w:rPr>
        <w:t>2015 Władysławowo jest gminą miejsko – wiejską</w:t>
      </w:r>
      <w:r w:rsidR="006E6830">
        <w:rPr>
          <w:rFonts w:ascii="Garamond" w:eastAsia="Calibri" w:hAnsi="Garamond"/>
          <w:b/>
          <w:sz w:val="22"/>
          <w:szCs w:val="22"/>
        </w:rPr>
        <w:t>, jednak w diagnozie ujęto ją zgodnie ze stanem z roku 2013.</w:t>
      </w:r>
      <w:r w:rsidR="006E6830">
        <w:rPr>
          <w:rFonts w:ascii="Garamond" w:eastAsia="Calibri" w:hAnsi="Garamond"/>
          <w:sz w:val="22"/>
          <w:szCs w:val="22"/>
        </w:rPr>
        <w:t xml:space="preserve"> )</w:t>
      </w:r>
      <w:r w:rsidRPr="00F95F01">
        <w:rPr>
          <w:rFonts w:ascii="Garamond" w:eastAsia="Calibri" w:hAnsi="Garamond"/>
          <w:sz w:val="22"/>
          <w:szCs w:val="22"/>
        </w:rPr>
        <w:t xml:space="preserve">, gminy wiejskie Kosakowo, Krokowa, Puck. Obszar ten obejmuje łącznie 572 km², co stanowi ponad </w:t>
      </w:r>
      <w:r w:rsidRPr="00F95F01">
        <w:rPr>
          <w:rFonts w:ascii="Garamond" w:eastAsia="Calibri" w:hAnsi="Garamond"/>
          <w:b/>
          <w:color w:val="595959"/>
          <w:sz w:val="22"/>
          <w:szCs w:val="22"/>
        </w:rPr>
        <w:t>3,1% obszaru województwa pomorskiego</w:t>
      </w:r>
      <w:r w:rsidRPr="00F95F01">
        <w:rPr>
          <w:rFonts w:ascii="Garamond" w:eastAsia="Calibri" w:hAnsi="Garamond"/>
          <w:sz w:val="22"/>
          <w:szCs w:val="22"/>
        </w:rPr>
        <w:t xml:space="preserve">. Zlokalizowany jest w północnej części województwa pomorskiego, a na jego terenie znajduje się najbardziej na północ wysunięta miejscowość Polski – Jastrzębia Góra. Kolejno od północnego-zachodu, sąsiaduje z gminami Choczewo, Gniewino, Wejherowo oraz miastami Wejherowo, Reda, Rumia, Gdynia. Jego północną i wschodnią granicę stanowią wody Morza Bałtyckiego, w tym Zatoki Puckiej. </w:t>
      </w:r>
    </w:p>
    <w:p w14:paraId="6AD9029E"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Obszar PLGR leży w obrębie dwóch makroregionów. Większość należy do Pobrzeża Gdańskiego i obejmuje </w:t>
      </w:r>
      <w:proofErr w:type="spellStart"/>
      <w:r w:rsidRPr="00F95F01">
        <w:rPr>
          <w:rFonts w:ascii="Garamond" w:eastAsia="Calibri" w:hAnsi="Garamond"/>
          <w:sz w:val="22"/>
          <w:szCs w:val="22"/>
        </w:rPr>
        <w:t>mezoregiony</w:t>
      </w:r>
      <w:proofErr w:type="spellEnd"/>
      <w:r w:rsidRPr="00F95F01">
        <w:rPr>
          <w:rFonts w:ascii="Garamond" w:eastAsia="Calibri" w:hAnsi="Garamond"/>
          <w:sz w:val="22"/>
          <w:szCs w:val="22"/>
        </w:rPr>
        <w:t xml:space="preserve">: Pobrzeże Kaszubskie oraz Mierzeję Helską. Południową część obszaru stanowi Pojezierze </w:t>
      </w:r>
      <w:proofErr w:type="spellStart"/>
      <w:r w:rsidRPr="00F95F01">
        <w:rPr>
          <w:rFonts w:ascii="Garamond" w:eastAsia="Calibri" w:hAnsi="Garamond"/>
          <w:sz w:val="22"/>
          <w:szCs w:val="22"/>
        </w:rPr>
        <w:t>Wschodniopomorskie</w:t>
      </w:r>
      <w:proofErr w:type="spellEnd"/>
      <w:r w:rsidRPr="00F95F01">
        <w:rPr>
          <w:rFonts w:ascii="Garamond" w:eastAsia="Calibri" w:hAnsi="Garamond"/>
          <w:sz w:val="22"/>
          <w:szCs w:val="22"/>
        </w:rPr>
        <w:t xml:space="preserve"> (</w:t>
      </w:r>
      <w:proofErr w:type="spellStart"/>
      <w:r w:rsidRPr="00F95F01">
        <w:rPr>
          <w:rFonts w:ascii="Garamond" w:eastAsia="Calibri" w:hAnsi="Garamond"/>
          <w:sz w:val="22"/>
          <w:szCs w:val="22"/>
        </w:rPr>
        <w:t>mezoregion</w:t>
      </w:r>
      <w:proofErr w:type="spellEnd"/>
      <w:r w:rsidRPr="00F95F01">
        <w:rPr>
          <w:rFonts w:ascii="Garamond" w:eastAsia="Calibri" w:hAnsi="Garamond"/>
          <w:sz w:val="22"/>
          <w:szCs w:val="22"/>
        </w:rPr>
        <w:t xml:space="preserve"> Pojezierze Kaszubskie). Cechą charakterystyczną Pobrzeża Kaszubskiego jest rozczłonkowanie obszaru na szereg kęp wysoczyznowych rozdzielonych głęboko wciętymi dolinami lub pradolinami. Fragmentarycznie wytworzyły się na nich strome, urwiste krawędzie brzegowe, wśród nich klify. Charakterystycznym i cennym przyrodniczo elementem struktury krajobrazowej Pobrzeża są również piaszczyste mierzeje (np. Helska). Stanowią one długie i wąskie ciągi wydmowe o nieregularnym kształcie i zróżnicowanej szerokości o uporządkowanej, równoległej do brzegu morskiego strukturze krajobrazowej (</w:t>
      </w:r>
      <w:r w:rsidRPr="00F95F01">
        <w:rPr>
          <w:rFonts w:ascii="Garamond" w:eastAsia="Calibri" w:hAnsi="Garamond"/>
          <w:i/>
          <w:sz w:val="22"/>
          <w:szCs w:val="22"/>
        </w:rPr>
        <w:t>Plan zagospodarowania</w:t>
      </w:r>
      <w:r w:rsidRPr="00F95F01">
        <w:rPr>
          <w:rFonts w:ascii="Garamond" w:eastAsia="Calibri" w:hAnsi="Garamond"/>
          <w:sz w:val="22"/>
          <w:szCs w:val="22"/>
        </w:rPr>
        <w:t>…, 2009).</w:t>
      </w:r>
    </w:p>
    <w:p w14:paraId="224653BF"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Obszar PLGR znajduje się w strefie klimatu umiarkowanego. Bliskie położenie Morza Bałtyckiego wpływa na to, iż zimy są łagodne a lata niezbyt upalne. Obszar należy do jednych z najbardziej nasłonecznionych w kraju, natomiast ilość opadów jest większa niż na pozostałym obszarze kraju. Bliskość morza powoduje również, iż na obszarze PLGR występują silne wiatry, które najbardziej dokuczają głównie zimą. Lato charakteryzuje się udziałem wiatrów słabych (morskie bryzy). Obszar objęty LSR </w:t>
      </w:r>
      <w:r w:rsidRPr="00F95F01">
        <w:rPr>
          <w:rFonts w:ascii="Garamond" w:eastAsia="Calibri" w:hAnsi="Garamond"/>
          <w:b/>
          <w:color w:val="595959"/>
          <w:sz w:val="22"/>
          <w:szCs w:val="22"/>
        </w:rPr>
        <w:t>wyróżnia się znacznymi zasobami wodnymi</w:t>
      </w:r>
      <w:r w:rsidRPr="00F95F01">
        <w:rPr>
          <w:rFonts w:ascii="Garamond" w:eastAsia="Calibri" w:hAnsi="Garamond"/>
          <w:color w:val="595959"/>
          <w:sz w:val="22"/>
          <w:szCs w:val="22"/>
        </w:rPr>
        <w:t xml:space="preserve"> </w:t>
      </w:r>
      <w:r w:rsidRPr="00F95F01">
        <w:rPr>
          <w:rFonts w:ascii="Garamond" w:eastAsia="Calibri" w:hAnsi="Garamond"/>
          <w:sz w:val="22"/>
          <w:szCs w:val="22"/>
        </w:rPr>
        <w:t xml:space="preserve">w postaci rzek uchodzących bezpośrednio o Morza Bałtyckiego lub Zatoki Gdańskiej. Przy czym </w:t>
      </w:r>
      <w:r w:rsidRPr="00F95F01">
        <w:rPr>
          <w:rFonts w:ascii="Garamond" w:eastAsia="Calibri" w:hAnsi="Garamond"/>
          <w:b/>
          <w:color w:val="595959"/>
          <w:sz w:val="22"/>
          <w:szCs w:val="22"/>
        </w:rPr>
        <w:t>ich jakość jest zróżnicowana</w:t>
      </w:r>
      <w:r w:rsidRPr="00F95F01">
        <w:rPr>
          <w:rFonts w:ascii="Garamond" w:eastAsia="Calibri" w:hAnsi="Garamond"/>
          <w:sz w:val="22"/>
          <w:szCs w:val="22"/>
        </w:rPr>
        <w:t xml:space="preserve">. Słabą kondycję wykazywały wody </w:t>
      </w:r>
      <w:proofErr w:type="spellStart"/>
      <w:r w:rsidRPr="00F95F01">
        <w:rPr>
          <w:rFonts w:ascii="Garamond" w:eastAsia="Calibri" w:hAnsi="Garamond"/>
          <w:sz w:val="22"/>
          <w:szCs w:val="22"/>
        </w:rPr>
        <w:t>Płutnicy</w:t>
      </w:r>
      <w:proofErr w:type="spellEnd"/>
      <w:r w:rsidRPr="00F95F01">
        <w:rPr>
          <w:rFonts w:ascii="Garamond" w:eastAsia="Calibri" w:hAnsi="Garamond"/>
          <w:sz w:val="22"/>
          <w:szCs w:val="22"/>
        </w:rPr>
        <w:t xml:space="preserve"> i Czarnej Wody w odcinku ujściowym. Obniżona kondycja, przesądzająca o niekorzystnym stanie ekologicznym wynika przede wszystkim z oceny elementów biologicznych i w mniejszym zakresie z oceny fizykochemicznej, dotyczącej koncentracji fosforanów. Z kolei rzeka Reda, której ujściowy odcinek znajduje się w rezerwacie przyrody Beka posiada umiarkowany potencjał ekologiczny, przy jednocześnie dobrym stanie chemicznym (</w:t>
      </w:r>
      <w:r w:rsidRPr="00F95F01">
        <w:rPr>
          <w:rFonts w:ascii="Garamond" w:eastAsia="Calibri" w:hAnsi="Garamond"/>
          <w:i/>
          <w:sz w:val="22"/>
          <w:szCs w:val="22"/>
        </w:rPr>
        <w:t>Raport o stanie…</w:t>
      </w:r>
      <w:r w:rsidRPr="00F95F01">
        <w:rPr>
          <w:rFonts w:ascii="Garamond" w:eastAsia="Calibri" w:hAnsi="Garamond"/>
          <w:sz w:val="22"/>
          <w:szCs w:val="22"/>
        </w:rPr>
        <w:t>, 2014). Ponadto, na obszarze PLGR występują jeziora (np. Dobre i Bielawa), oczka wodne, stawy i mokradła, które z innymi terenami zielonymi wpływają na rozwój funkcji rekreacyjnej.</w:t>
      </w:r>
    </w:p>
    <w:p w14:paraId="7F079309"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Na obszarze PLGR </w:t>
      </w:r>
      <w:r w:rsidRPr="00F95F01">
        <w:rPr>
          <w:rFonts w:ascii="Garamond" w:eastAsia="Calibri" w:hAnsi="Garamond"/>
          <w:b/>
          <w:color w:val="595959"/>
          <w:sz w:val="22"/>
          <w:szCs w:val="22"/>
        </w:rPr>
        <w:t>występują złoża kopalin</w:t>
      </w:r>
      <w:r w:rsidRPr="00F95F01">
        <w:rPr>
          <w:rFonts w:ascii="Garamond" w:eastAsia="Calibri" w:hAnsi="Garamond"/>
          <w:sz w:val="22"/>
          <w:szCs w:val="22"/>
        </w:rPr>
        <w:t>, do których zalicza się m.in. ropę naftową i gaz ziemny (wydobywane w gm. Krokowa), sól kamienną (Zatoka Pucka), sole potasowo-magnezowe (miejscowości: Chłapowo, Mieroszyno, Swarzewo i Zdrada), surowce szklarskie (Puck), kruszywa naturalne w tym piaski i żwiry oraz kamienie drogowe (Czechy-Domatowo). W ostatnich latach uzyskano koncesje poszukiwawcze i rozpoczęto na terenie województwa pomorskiego w tym na obszarze PLGR prace mające na celu udokumentowanie złóż gazu łupkowego (</w:t>
      </w:r>
      <w:r w:rsidRPr="00F95F01">
        <w:rPr>
          <w:rFonts w:ascii="Garamond" w:eastAsia="Calibri" w:hAnsi="Garamond"/>
          <w:i/>
          <w:sz w:val="22"/>
          <w:szCs w:val="22"/>
        </w:rPr>
        <w:t>Raport o stanie…,</w:t>
      </w:r>
      <w:r w:rsidRPr="00F95F01">
        <w:rPr>
          <w:rFonts w:ascii="Garamond" w:eastAsia="Calibri" w:hAnsi="Garamond"/>
          <w:sz w:val="22"/>
          <w:szCs w:val="22"/>
        </w:rPr>
        <w:t xml:space="preserve"> 2014).</w:t>
      </w:r>
    </w:p>
    <w:p w14:paraId="60A0B980"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Obszar PLGR znajduje się pod silnym wpływem dynamicznie rozwijającego się Obszaru Metropolitalnego Trójmiasta, które rozciągnięte na długości 60 km, koncentruje działalność produkcyjną bezpośrednio i pośrednio związaną z morzem, transportem morskim oraz wyspecjalizowanymi usługami związanymi z turystyką i rybołówstwem, a także innymi usługami ponadregionalnymi. O wpływie OMT świadczą m.in. </w:t>
      </w:r>
      <w:r w:rsidRPr="00F95F01">
        <w:rPr>
          <w:rFonts w:ascii="Garamond" w:eastAsia="Calibri" w:hAnsi="Garamond"/>
          <w:b/>
          <w:color w:val="595959"/>
          <w:sz w:val="22"/>
          <w:szCs w:val="22"/>
        </w:rPr>
        <w:t>codzienne dojazdy do pracy</w:t>
      </w:r>
      <w:r w:rsidRPr="00F95F01">
        <w:rPr>
          <w:rFonts w:ascii="Garamond" w:eastAsia="Calibri" w:hAnsi="Garamond"/>
          <w:sz w:val="22"/>
          <w:szCs w:val="22"/>
        </w:rPr>
        <w:t xml:space="preserve">, które są wynikiem </w:t>
      </w:r>
      <w:proofErr w:type="spellStart"/>
      <w:r w:rsidRPr="00F95F01">
        <w:rPr>
          <w:rFonts w:ascii="Garamond" w:eastAsia="Calibri" w:hAnsi="Garamond"/>
          <w:sz w:val="22"/>
          <w:szCs w:val="22"/>
        </w:rPr>
        <w:t>suburbanizacji</w:t>
      </w:r>
      <w:proofErr w:type="spellEnd"/>
      <w:r w:rsidRPr="00F95F01">
        <w:rPr>
          <w:rFonts w:ascii="Garamond" w:eastAsia="Calibri" w:hAnsi="Garamond"/>
          <w:sz w:val="22"/>
          <w:szCs w:val="22"/>
        </w:rPr>
        <w:t xml:space="preserve"> z dużych miast do gmin ościennych, w tym gmin tworzących obszar PLGR. O ile słaba wydolność układu transportowego stanowi barierę rozwojową, o tyle napływająca ludność, często legitymująca się wyższym wykształceniem i zatrudniona w sektorze usług wyższego rzędu może stanowić znaczny potencjał rozwoju (</w:t>
      </w:r>
      <w:r w:rsidRPr="00F95F01">
        <w:rPr>
          <w:rFonts w:ascii="Garamond" w:eastAsia="Calibri" w:hAnsi="Garamond"/>
          <w:i/>
          <w:sz w:val="22"/>
          <w:szCs w:val="22"/>
        </w:rPr>
        <w:t xml:space="preserve">Plan zagospodarowania…, </w:t>
      </w:r>
      <w:r w:rsidRPr="00F95F01">
        <w:rPr>
          <w:rFonts w:ascii="Garamond" w:eastAsia="Calibri" w:hAnsi="Garamond"/>
          <w:sz w:val="22"/>
          <w:szCs w:val="22"/>
        </w:rPr>
        <w:t xml:space="preserve">2009). </w:t>
      </w:r>
    </w:p>
    <w:p w14:paraId="10F95FCF" w14:textId="77777777" w:rsidR="00A40868" w:rsidRPr="00F95F01" w:rsidRDefault="004D747C" w:rsidP="002941A3">
      <w:pPr>
        <w:pStyle w:val="Nagwek2"/>
      </w:pPr>
      <w:bookmarkStart w:id="19" w:name="_Toc439094721"/>
      <w:r w:rsidRPr="00F95F01">
        <w:t>Rolnictwo</w:t>
      </w:r>
      <w:bookmarkEnd w:id="19"/>
    </w:p>
    <w:p w14:paraId="49DD48CA"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Powiat pucki </w:t>
      </w:r>
      <w:r w:rsidRPr="00F95F01">
        <w:rPr>
          <w:rFonts w:ascii="Garamond" w:eastAsia="Calibri" w:hAnsi="Garamond"/>
          <w:b/>
          <w:color w:val="595959"/>
          <w:sz w:val="22"/>
          <w:szCs w:val="22"/>
        </w:rPr>
        <w:t>charakteryzuje się zróżnicowanym użytkowaniem gruntów</w:t>
      </w:r>
      <w:r w:rsidRPr="00F95F01">
        <w:rPr>
          <w:rFonts w:ascii="Garamond" w:eastAsia="Calibri" w:hAnsi="Garamond"/>
          <w:sz w:val="22"/>
          <w:szCs w:val="22"/>
        </w:rPr>
        <w:t xml:space="preserve">. Na obszarze PLGR użytki rolne stanowią 54,5%, a grunty leśne (zadrzewione i zakrzewione) 32,4% (w Pomorskiem odpowiednio 50,4% i 37,6%). Przekłada się to na mniejszy udział gruntów zabudowanych i zurbanizowanych, które wynoszą 7,9%. Są to wartości wyższe niż średnia </w:t>
      </w:r>
      <w:r w:rsidRPr="00F95F01">
        <w:rPr>
          <w:rFonts w:ascii="Garamond" w:eastAsia="Calibri" w:hAnsi="Garamond"/>
          <w:sz w:val="22"/>
          <w:szCs w:val="22"/>
        </w:rPr>
        <w:lastRenderedPageBreak/>
        <w:t xml:space="preserve">wojewódzka, która wynosi 5,2%. Na terenie obszaru PLGR jest również więcej użytków ekologicznych (0,2%) oraz nieużytków (3,7%). </w:t>
      </w:r>
      <w:r w:rsidRPr="00F95F01">
        <w:rPr>
          <w:rFonts w:ascii="Garamond" w:eastAsia="Calibri" w:hAnsi="Garamond"/>
          <w:b/>
          <w:color w:val="595959"/>
          <w:sz w:val="22"/>
          <w:szCs w:val="22"/>
        </w:rPr>
        <w:t>Dominacja gruntów rolnych i leśnych</w:t>
      </w:r>
      <w:r w:rsidRPr="00F95F01">
        <w:rPr>
          <w:rFonts w:ascii="Garamond" w:eastAsia="Calibri" w:hAnsi="Garamond"/>
          <w:color w:val="7F7F7F"/>
          <w:sz w:val="22"/>
          <w:szCs w:val="22"/>
        </w:rPr>
        <w:t xml:space="preserve"> </w:t>
      </w:r>
      <w:r w:rsidRPr="00F95F01">
        <w:rPr>
          <w:rFonts w:ascii="Garamond" w:eastAsia="Calibri" w:hAnsi="Garamond"/>
          <w:sz w:val="22"/>
          <w:szCs w:val="22"/>
        </w:rPr>
        <w:t xml:space="preserve">odgrywa ważną rolę gospodarczą i środowiskową, kształtując charakter krajobrazu, a obszary leśne stanowią także ważny czynnik kreowania </w:t>
      </w:r>
      <w:proofErr w:type="spellStart"/>
      <w:r w:rsidRPr="00F95F01">
        <w:rPr>
          <w:rFonts w:ascii="Garamond" w:eastAsia="Calibri" w:hAnsi="Garamond"/>
          <w:sz w:val="22"/>
          <w:szCs w:val="22"/>
        </w:rPr>
        <w:t>zachowań</w:t>
      </w:r>
      <w:proofErr w:type="spellEnd"/>
      <w:r w:rsidRPr="00F95F01">
        <w:rPr>
          <w:rFonts w:ascii="Garamond" w:eastAsia="Calibri" w:hAnsi="Garamond"/>
          <w:sz w:val="22"/>
          <w:szCs w:val="22"/>
        </w:rPr>
        <w:t xml:space="preserve"> społecznych, poprzez ich funkcję rekreacyjną. Zmiany w układzie jak również wzajemnej relacji pomiędzy użytkami gruntowymi na obszarze polegają na znacznym wzroście powierzchni gruntów zabudowanych i zurbanizowanych, kosztem zmniejszenia powierzchni użytków rolnych. Inwestycje z zakresu małej retencji o charakterze rozproszonym tj. budowa lub modernizacja zastawek i jazów, progów stabilizujących (m.in. Kanał ,,B” - Bielawskie Błota, Kanał „B” - Puckie Błota) podniosły efektywność gospodarowania na użytkach rolnych (</w:t>
      </w:r>
      <w:r w:rsidRPr="00F95F01">
        <w:rPr>
          <w:rFonts w:ascii="Garamond" w:eastAsia="Calibri" w:hAnsi="Garamond"/>
          <w:i/>
          <w:sz w:val="22"/>
          <w:szCs w:val="22"/>
        </w:rPr>
        <w:t>Raport o stanie…,</w:t>
      </w:r>
      <w:r w:rsidRPr="00F95F01">
        <w:rPr>
          <w:rFonts w:ascii="Garamond" w:eastAsia="Calibri" w:hAnsi="Garamond"/>
          <w:sz w:val="22"/>
          <w:szCs w:val="22"/>
        </w:rPr>
        <w:t xml:space="preserve"> 2014).</w:t>
      </w:r>
    </w:p>
    <w:p w14:paraId="493E36E3" w14:textId="77777777" w:rsidR="00A40868" w:rsidRDefault="00A40868" w:rsidP="00053E0D">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cs="Garamond"/>
          <w:b/>
          <w:color w:val="000000"/>
          <w:sz w:val="22"/>
          <w:szCs w:val="22"/>
          <w:lang w:eastAsia="en-US"/>
        </w:rPr>
        <w:t xml:space="preserve">Znaczny udział użytków rolnych wpływa na rozwój rolnictwa. </w:t>
      </w:r>
      <w:r w:rsidRPr="00F95F01">
        <w:rPr>
          <w:rFonts w:ascii="Garamond" w:eastAsia="Calibri" w:hAnsi="Garamond" w:cs="Garamond"/>
          <w:color w:val="000000"/>
          <w:sz w:val="22"/>
          <w:szCs w:val="22"/>
          <w:lang w:eastAsia="en-US"/>
        </w:rPr>
        <w:t>Grunty orne, które pokrywają 19,7 tys. ha obszaru PLGR, co stanowi</w:t>
      </w:r>
      <w:r w:rsidRPr="00F95F01">
        <w:rPr>
          <w:rFonts w:ascii="Garamond" w:eastAsia="Calibri" w:hAnsi="Garamond" w:cs="Garamond"/>
          <w:b/>
          <w:color w:val="000000"/>
          <w:sz w:val="22"/>
          <w:szCs w:val="22"/>
          <w:lang w:eastAsia="en-US"/>
        </w:rPr>
        <w:t xml:space="preserve"> </w:t>
      </w:r>
      <w:r w:rsidRPr="00F95F01">
        <w:rPr>
          <w:rFonts w:ascii="Garamond" w:eastAsia="Calibri" w:hAnsi="Garamond" w:cs="Garamond"/>
          <w:color w:val="000000"/>
          <w:sz w:val="22"/>
          <w:szCs w:val="22"/>
          <w:lang w:eastAsia="en-US"/>
        </w:rPr>
        <w:t xml:space="preserve">36,0% użytków rolnych, w większości posiadają gleb średniej jakości (42,4% powierzchni) tj. </w:t>
      </w:r>
      <w:proofErr w:type="spellStart"/>
      <w:r w:rsidRPr="00F95F01">
        <w:rPr>
          <w:rFonts w:ascii="Garamond" w:eastAsia="Calibri" w:hAnsi="Garamond" w:cs="Garamond"/>
          <w:color w:val="000000"/>
          <w:sz w:val="22"/>
          <w:szCs w:val="22"/>
          <w:lang w:eastAsia="en-US"/>
        </w:rPr>
        <w:t>IVa</w:t>
      </w:r>
      <w:proofErr w:type="spellEnd"/>
      <w:r w:rsidRPr="00F95F01">
        <w:rPr>
          <w:rFonts w:ascii="Garamond" w:eastAsia="Calibri" w:hAnsi="Garamond" w:cs="Garamond"/>
          <w:color w:val="000000"/>
          <w:sz w:val="22"/>
          <w:szCs w:val="22"/>
          <w:lang w:eastAsia="en-US"/>
        </w:rPr>
        <w:t xml:space="preserve"> i IV b oraz gleby dobre i średnio dobre (34,9%) tj. </w:t>
      </w:r>
      <w:proofErr w:type="spellStart"/>
      <w:r w:rsidRPr="00F95F01">
        <w:rPr>
          <w:rFonts w:ascii="Garamond" w:eastAsia="Calibri" w:hAnsi="Garamond" w:cs="Garamond"/>
          <w:color w:val="000000"/>
          <w:sz w:val="22"/>
          <w:szCs w:val="22"/>
          <w:lang w:eastAsia="en-US"/>
        </w:rPr>
        <w:t>IIIa</w:t>
      </w:r>
      <w:proofErr w:type="spellEnd"/>
      <w:r w:rsidRPr="00F95F01">
        <w:rPr>
          <w:rFonts w:ascii="Garamond" w:eastAsia="Calibri" w:hAnsi="Garamond" w:cs="Garamond"/>
          <w:color w:val="000000"/>
          <w:sz w:val="22"/>
          <w:szCs w:val="22"/>
          <w:lang w:eastAsia="en-US"/>
        </w:rPr>
        <w:t xml:space="preserve"> i </w:t>
      </w:r>
      <w:proofErr w:type="spellStart"/>
      <w:r w:rsidRPr="00F95F01">
        <w:rPr>
          <w:rFonts w:ascii="Garamond" w:eastAsia="Calibri" w:hAnsi="Garamond" w:cs="Garamond"/>
          <w:color w:val="000000"/>
          <w:sz w:val="22"/>
          <w:szCs w:val="22"/>
          <w:lang w:eastAsia="en-US"/>
        </w:rPr>
        <w:t>IIIb</w:t>
      </w:r>
      <w:proofErr w:type="spellEnd"/>
      <w:r w:rsidRPr="00F95F01">
        <w:rPr>
          <w:rFonts w:ascii="Garamond" w:eastAsia="Calibri" w:hAnsi="Garamond" w:cs="Garamond"/>
          <w:color w:val="000000"/>
          <w:sz w:val="22"/>
          <w:szCs w:val="22"/>
          <w:lang w:eastAsia="en-US"/>
        </w:rPr>
        <w:t>. Gleby z I klasy w ogóle nie występują, a z klasy II bardzo dobrej stanowią jedynie 2,5% gruntów ornych.</w:t>
      </w:r>
      <w:r w:rsidR="00053E0D">
        <w:rPr>
          <w:rFonts w:ascii="Garamond" w:eastAsia="Calibri" w:hAnsi="Garamond" w:cs="Garamond"/>
          <w:color w:val="000000"/>
          <w:sz w:val="22"/>
          <w:szCs w:val="22"/>
          <w:lang w:eastAsia="en-US"/>
        </w:rPr>
        <w:t xml:space="preserve"> </w:t>
      </w:r>
      <w:r w:rsidRPr="00F95F01">
        <w:rPr>
          <w:rFonts w:ascii="Garamond" w:eastAsia="Calibri" w:hAnsi="Garamond" w:cs="Garamond"/>
          <w:sz w:val="22"/>
          <w:szCs w:val="22"/>
          <w:lang w:eastAsia="en-US"/>
        </w:rPr>
        <w:t>W 2013 r. na obszarze PLGR zlokalizowanych było blisko 3,5 tys. gospodarstw rolnych</w:t>
      </w:r>
      <w:r w:rsidRPr="00F95F01">
        <w:rPr>
          <w:rFonts w:ascii="Garamond" w:eastAsia="Calibri" w:hAnsi="Garamond" w:cs="Garamond"/>
          <w:sz w:val="22"/>
          <w:szCs w:val="22"/>
          <w:vertAlign w:val="superscript"/>
          <w:lang w:eastAsia="en-US"/>
        </w:rPr>
        <w:footnoteReference w:id="1"/>
      </w:r>
      <w:r w:rsidRPr="00F95F01">
        <w:rPr>
          <w:rFonts w:ascii="Garamond" w:eastAsia="Calibri" w:hAnsi="Garamond" w:cs="Garamond"/>
          <w:sz w:val="22"/>
          <w:szCs w:val="22"/>
          <w:lang w:eastAsia="en-US"/>
        </w:rPr>
        <w:t xml:space="preserve">. Ich największy udział występuje w gminach Puck (52,4%) i Krokowa (36,1%). W strukturze wielkości </w:t>
      </w:r>
      <w:r w:rsidRPr="00F95F01">
        <w:rPr>
          <w:rFonts w:ascii="Garamond" w:eastAsia="Calibri" w:hAnsi="Garamond" w:cs="Garamond"/>
          <w:b/>
          <w:color w:val="595959"/>
          <w:sz w:val="22"/>
          <w:szCs w:val="22"/>
          <w:lang w:eastAsia="en-US"/>
        </w:rPr>
        <w:t>dominują gospodarstwa najmniejsze</w:t>
      </w:r>
      <w:r w:rsidRPr="00F95F01">
        <w:rPr>
          <w:rFonts w:ascii="Garamond" w:eastAsia="Calibri" w:hAnsi="Garamond" w:cs="Garamond"/>
          <w:sz w:val="22"/>
          <w:szCs w:val="22"/>
          <w:lang w:eastAsia="en-US"/>
        </w:rPr>
        <w:t>, tj.: 36,7% posiada od 1 do 1,99 ha, 33,8% - od 2 do 4,99 ha, 12,9% - od 5 do 9,99 ha. Gospodarstwa największe (powyżej 100 ha) stanowią 0,4%. Widoczne jest jednak znaczne zróżnicowanie w poszczególnych gminach powiatu puckiego, co przekłada się na wielkość zbiorów. Z ogółu 519,9 tys. ton, największe odnotowano w gminie Puck (66,7%), Kosakowo (17,9%) oraz Krokowa (12,6%). Miasta Hel i Jastarnia nie mają udziału w zbiorach. W obszarze objętym Strategią 54,7% zbiorów stanowią warzywa gruntowe, 13,3% trawy polowe, 9,8% zboża (tj. m.in. jęczmień jary, pszenica ozima, pszenżyto ozime, żyto) 9,1% warzywa pastewne (tj. kukurydza), 8,3% okopowe (tj. ziemniaki).</w:t>
      </w:r>
    </w:p>
    <w:p w14:paraId="72CC8392" w14:textId="77777777" w:rsidR="00A40868" w:rsidRDefault="00A40868" w:rsidP="004E39C3">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W 2013 r. wg grupy sekcji rolnictwo, leśnictwo, łowiectwo i rybołówstwo</w:t>
      </w:r>
      <w:r w:rsidRPr="00F95F01">
        <w:rPr>
          <w:rFonts w:ascii="Garamond" w:eastAsia="Calibri" w:hAnsi="Garamond" w:cs="Garamond"/>
          <w:sz w:val="22"/>
          <w:szCs w:val="22"/>
          <w:vertAlign w:val="superscript"/>
          <w:lang w:eastAsia="en-US"/>
        </w:rPr>
        <w:footnoteReference w:id="2"/>
      </w:r>
      <w:r w:rsidRPr="00F95F01">
        <w:rPr>
          <w:rFonts w:ascii="Garamond" w:eastAsia="Calibri" w:hAnsi="Garamond" w:cs="Garamond"/>
          <w:sz w:val="22"/>
          <w:szCs w:val="22"/>
          <w:lang w:eastAsia="en-US"/>
        </w:rPr>
        <w:t xml:space="preserve"> w powiecie puckim pracowało ponad 2 tys. osób. Stanowiły one 3,2% pracujących w tej grupie w województwie i 14,5% wszystkich pracujących na analizowanym obszarze. Drugi udział jest wyższy niż średnia w województwie (o 3,2 p proc.) ale niższy od średniej krajowej (o 6,9 p proc.). Z kolei w podziale pracujących na płeć dominują mężczyźni (56,5%), przy czym proporcja ta jest zbliżona do średniej wojewódzkiej (56,5%) i nieco wyższa od krajowej, która wynosi 52,0%. Warto zaznaczyć, iż od 2007 r. udział pracujących mężczyzn systematycznie spadał z 62,4% do wspomnianych 56,5%.</w:t>
      </w:r>
    </w:p>
    <w:p w14:paraId="2AE06177" w14:textId="77777777" w:rsidR="00E01298" w:rsidRPr="00F95F01" w:rsidRDefault="00E01298" w:rsidP="004E39C3">
      <w:pPr>
        <w:autoSpaceDE w:val="0"/>
        <w:autoSpaceDN w:val="0"/>
        <w:adjustRightInd w:val="0"/>
        <w:jc w:val="both"/>
        <w:rPr>
          <w:rFonts w:ascii="Garamond" w:eastAsia="Calibri" w:hAnsi="Garamond" w:cs="Garamond"/>
          <w:sz w:val="22"/>
          <w:szCs w:val="22"/>
          <w:lang w:eastAsia="en-US"/>
        </w:rPr>
      </w:pPr>
    </w:p>
    <w:p w14:paraId="7D07DB95" w14:textId="77777777" w:rsidR="00A40868" w:rsidRPr="00F95F01" w:rsidRDefault="00A40868" w:rsidP="004E39C3">
      <w:pPr>
        <w:autoSpaceDE w:val="0"/>
        <w:autoSpaceDN w:val="0"/>
        <w:adjustRightInd w:val="0"/>
        <w:spacing w:after="240"/>
        <w:jc w:val="both"/>
        <w:rPr>
          <w:rFonts w:ascii="Garamond" w:eastAsia="Calibri" w:hAnsi="Garamond" w:cs="Garamond"/>
          <w:sz w:val="22"/>
          <w:szCs w:val="22"/>
          <w:lang w:eastAsia="en-US"/>
        </w:rPr>
      </w:pPr>
      <w:r w:rsidRPr="00F95F01">
        <w:rPr>
          <w:rFonts w:ascii="Garamond" w:eastAsia="Calibri" w:hAnsi="Garamond" w:cs="Garamond"/>
          <w:b/>
          <w:color w:val="595959"/>
          <w:sz w:val="22"/>
          <w:szCs w:val="22"/>
          <w:lang w:eastAsia="en-US"/>
        </w:rPr>
        <w:t>Rolnicy</w:t>
      </w:r>
      <w:r w:rsidRPr="00F95F01">
        <w:rPr>
          <w:rFonts w:ascii="Garamond" w:eastAsia="Calibri" w:hAnsi="Garamond" w:cs="Garamond"/>
          <w:sz w:val="22"/>
          <w:szCs w:val="22"/>
          <w:lang w:eastAsia="en-US"/>
        </w:rPr>
        <w:t xml:space="preserve"> z obszaru PLGR oprócz uprawy roli </w:t>
      </w:r>
      <w:r w:rsidRPr="00F95F01">
        <w:rPr>
          <w:rFonts w:ascii="Garamond" w:eastAsia="Calibri" w:hAnsi="Garamond" w:cs="Garamond"/>
          <w:b/>
          <w:color w:val="595959"/>
          <w:sz w:val="22"/>
          <w:szCs w:val="22"/>
          <w:lang w:eastAsia="en-US"/>
        </w:rPr>
        <w:t xml:space="preserve">specjalizują się </w:t>
      </w:r>
      <w:r w:rsidRPr="00F95F01">
        <w:rPr>
          <w:rFonts w:ascii="Garamond" w:eastAsia="Calibri" w:hAnsi="Garamond" w:cs="Garamond"/>
          <w:color w:val="595959"/>
          <w:sz w:val="22"/>
          <w:szCs w:val="22"/>
          <w:lang w:eastAsia="en-US"/>
        </w:rPr>
        <w:t xml:space="preserve">także </w:t>
      </w:r>
      <w:r w:rsidRPr="00F95F01">
        <w:rPr>
          <w:rFonts w:ascii="Garamond" w:eastAsia="Calibri" w:hAnsi="Garamond" w:cs="Garamond"/>
          <w:b/>
          <w:color w:val="595959"/>
          <w:sz w:val="22"/>
          <w:szCs w:val="22"/>
          <w:lang w:eastAsia="en-US"/>
        </w:rPr>
        <w:t>w chowie zwierząt</w:t>
      </w:r>
      <w:r w:rsidRPr="00F95F01">
        <w:rPr>
          <w:rFonts w:ascii="Garamond" w:eastAsia="Calibri" w:hAnsi="Garamond" w:cs="Garamond"/>
          <w:sz w:val="22"/>
          <w:szCs w:val="22"/>
          <w:lang w:eastAsia="en-US"/>
        </w:rPr>
        <w:t xml:space="preserve">. W 2013 r. pogłowie zwierząt w gospodarstwach rolnych wynosiło 58 tys. sztuk. Największy udział miała gmina Puck, która skupiała 45,8% wszystkich zwierząt. Kolejno były gminy Krokowa (26,3%), Kosakowo (23,3%). W strukturze pogłowia zwierząt dominuje drób (77,4%). Bydło stanowi 13,0%, a trzoda chlewna 8,5%. Ponadto, rolnicy </w:t>
      </w:r>
      <w:r w:rsidRPr="00F95F01">
        <w:rPr>
          <w:rFonts w:ascii="Garamond" w:eastAsia="Calibri" w:hAnsi="Garamond" w:cs="Garamond"/>
          <w:b/>
          <w:color w:val="595959"/>
          <w:sz w:val="22"/>
          <w:szCs w:val="22"/>
          <w:lang w:eastAsia="en-US"/>
        </w:rPr>
        <w:t>unowocześniają swoje gospodarstwa</w:t>
      </w:r>
      <w:r w:rsidRPr="00F95F01">
        <w:rPr>
          <w:rFonts w:ascii="Garamond" w:eastAsia="Calibri" w:hAnsi="Garamond" w:cs="Garamond"/>
          <w:color w:val="595959"/>
          <w:sz w:val="22"/>
          <w:szCs w:val="22"/>
          <w:lang w:eastAsia="en-US"/>
        </w:rPr>
        <w:t xml:space="preserve"> </w:t>
      </w:r>
      <w:r w:rsidRPr="00F95F01">
        <w:rPr>
          <w:rFonts w:ascii="Garamond" w:eastAsia="Calibri" w:hAnsi="Garamond" w:cs="Garamond"/>
          <w:sz w:val="22"/>
          <w:szCs w:val="22"/>
          <w:lang w:eastAsia="en-US"/>
        </w:rPr>
        <w:t xml:space="preserve">poprzez zakup środków trwałych oraz modernizację budynków gospodarczych. W związku z tym, iż ten dział gospodarki należy do wrażliwych, następuje również </w:t>
      </w:r>
      <w:r w:rsidRPr="00F95F01">
        <w:rPr>
          <w:rFonts w:ascii="Garamond" w:eastAsia="Calibri" w:hAnsi="Garamond" w:cs="Garamond"/>
          <w:b/>
          <w:color w:val="595959"/>
          <w:sz w:val="22"/>
          <w:szCs w:val="22"/>
          <w:lang w:eastAsia="en-US"/>
        </w:rPr>
        <w:t>powolny rozwój agroturystyki</w:t>
      </w:r>
      <w:r w:rsidRPr="00F95F01">
        <w:rPr>
          <w:rFonts w:ascii="Garamond" w:eastAsia="Calibri" w:hAnsi="Garamond" w:cs="Garamond"/>
          <w:color w:val="595959"/>
          <w:sz w:val="22"/>
          <w:szCs w:val="22"/>
          <w:lang w:eastAsia="en-US"/>
        </w:rPr>
        <w:t xml:space="preserve"> </w:t>
      </w:r>
      <w:r w:rsidRPr="00F95F01">
        <w:rPr>
          <w:rFonts w:ascii="Garamond" w:eastAsia="Calibri" w:hAnsi="Garamond" w:cs="Garamond"/>
          <w:sz w:val="22"/>
          <w:szCs w:val="22"/>
          <w:lang w:eastAsia="en-US"/>
        </w:rPr>
        <w:t>i związana z tym produkcja zdrowej, tradycyjnie wytwarzanej żywności.</w:t>
      </w:r>
    </w:p>
    <w:p w14:paraId="317FDCAA" w14:textId="77777777" w:rsidR="00A40868" w:rsidRPr="00F95F01" w:rsidRDefault="00A40868" w:rsidP="004E39C3">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cs="Garamond"/>
          <w:noProof/>
          <w:color w:val="000000"/>
          <w:sz w:val="22"/>
          <w:szCs w:val="22"/>
        </w:rPr>
        <w:drawing>
          <wp:inline distT="0" distB="0" distL="0" distR="0" wp14:anchorId="3885C762" wp14:editId="7F3EC9CC">
            <wp:extent cx="5020574" cy="2855343"/>
            <wp:effectExtent l="0" t="0" r="8890" b="254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1413137" w14:textId="77777777" w:rsidR="00A40868" w:rsidRPr="00F95F01" w:rsidRDefault="00A40868" w:rsidP="004E39C3">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Ryc. 1. Struktura gospodarstw rolnych wg wielkości w 2013 r.</w:t>
      </w:r>
    </w:p>
    <w:p w14:paraId="0D09BB16" w14:textId="77777777" w:rsidR="00A40868" w:rsidRDefault="00A40868" w:rsidP="004E39C3">
      <w:pPr>
        <w:autoSpaceDE w:val="0"/>
        <w:autoSpaceDN w:val="0"/>
        <w:adjustRightInd w:val="0"/>
        <w:jc w:val="both"/>
        <w:rPr>
          <w:rFonts w:ascii="Garamond" w:eastAsia="Calibri" w:hAnsi="Garamond" w:cs="Garamond"/>
          <w:i/>
          <w:sz w:val="22"/>
          <w:szCs w:val="22"/>
          <w:lang w:eastAsia="en-US"/>
        </w:rPr>
      </w:pPr>
      <w:r w:rsidRPr="00F95F01">
        <w:rPr>
          <w:rFonts w:ascii="Garamond" w:eastAsia="Calibri" w:hAnsi="Garamond" w:cs="Garamond"/>
          <w:i/>
          <w:sz w:val="22"/>
          <w:szCs w:val="22"/>
          <w:lang w:eastAsia="en-US"/>
        </w:rPr>
        <w:t>Źródło: Opracowanie własne na podstawie danych GUS-BDL oraz Powiatowego Ośrodka Doradztwa Rolniczego w Pucku</w:t>
      </w:r>
    </w:p>
    <w:p w14:paraId="495B05FF" w14:textId="77777777" w:rsidR="00A40868" w:rsidRPr="00F95F01" w:rsidRDefault="004D747C" w:rsidP="002941A3">
      <w:pPr>
        <w:pStyle w:val="Nagwek2"/>
      </w:pPr>
      <w:bookmarkStart w:id="20" w:name="_Toc439094722"/>
      <w:r w:rsidRPr="007033A7">
        <w:lastRenderedPageBreak/>
        <w:t>Demografia</w:t>
      </w:r>
      <w:bookmarkEnd w:id="20"/>
    </w:p>
    <w:p w14:paraId="4401DAA8" w14:textId="77777777"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W odniesieniu do województwa pomorskiego i Polski, omawiany obszar LSR charakteryzuje się </w:t>
      </w:r>
      <w:r w:rsidRPr="00F95F01">
        <w:rPr>
          <w:rFonts w:ascii="Garamond" w:eastAsia="Calibri" w:hAnsi="Garamond"/>
          <w:b/>
          <w:color w:val="0070C0"/>
          <w:sz w:val="22"/>
          <w:szCs w:val="22"/>
        </w:rPr>
        <w:t>pozytywnymi trendami demograficznymi</w:t>
      </w:r>
      <w:r w:rsidRPr="00F95F01">
        <w:rPr>
          <w:rFonts w:ascii="Garamond" w:eastAsia="Calibri" w:hAnsi="Garamond"/>
          <w:sz w:val="22"/>
          <w:szCs w:val="22"/>
        </w:rPr>
        <w:t xml:space="preserve">. W 2013 r. liczba ludności wynosiła w nim ponad 81,5 tys. osób. W porównaniu do 2007 r. oznacza to wzrost o 7,8%, z niespełna 75,7 tys. Populacja województwa pomorskiego również wzrosła, jednak tempo dla całego województwa było wolniejsze (3,8%) niż dla obszaru powiatu puckiego. Tym samym zwiększył się udział mieszkańców PLGR w ogólnej populacji mieszkańców województwa pomorskiego – z 3,4% do 3,6%. Wzrosła również gęstość zaludnienia na obszarze PLGR- z 131 os/km² do 143 os/km². Największa liczba mieszkańców przypadająca na km² występuje w mieście Puck (2 379), a najniższa w gminie Krokowa (50). Z kolei gmina Kosakowo w ciągu sześciu lat odnotowała największy przyrost tego wskaźnika (o 32,7%). </w:t>
      </w:r>
    </w:p>
    <w:p w14:paraId="162E42C4"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Warto jednak zaznaczyć, że na obszarze PLGR ma miejsce </w:t>
      </w:r>
      <w:r w:rsidRPr="00F95F01">
        <w:rPr>
          <w:rFonts w:ascii="Garamond" w:eastAsia="Calibri" w:hAnsi="Garamond"/>
          <w:b/>
          <w:color w:val="0070C0"/>
          <w:sz w:val="22"/>
          <w:szCs w:val="22"/>
        </w:rPr>
        <w:t>ubytek mieszkańców miast</w:t>
      </w:r>
      <w:r w:rsidRPr="00F95F01">
        <w:rPr>
          <w:rFonts w:ascii="Garamond" w:eastAsia="Calibri" w:hAnsi="Garamond"/>
          <w:sz w:val="22"/>
          <w:szCs w:val="22"/>
        </w:rPr>
        <w:t xml:space="preserve">, co pokazuje wskaźnik urbanizacji. W latach 2007-2013 jego wartość spadła o 3,0 p proc. do 42,1%. Jest to tendencja obserwowana w całym kraju, a tym bardziej w województwie pomorskim, które odnotowało największą dezurbanizację w Polsce (o 1,6 p proc.). W rezultacie w 2013 r. w miastach należących do PLGR mieszkało nieco ponad 34,3 tys. osób a na wsi niecałe 47,3 tys. osób.  </w:t>
      </w:r>
      <w:r w:rsidRPr="00F95F01">
        <w:rPr>
          <w:rFonts w:ascii="Garamond" w:eastAsia="Calibri" w:hAnsi="Garamond"/>
          <w:b/>
          <w:color w:val="0070C0"/>
          <w:sz w:val="22"/>
          <w:szCs w:val="22"/>
        </w:rPr>
        <w:t>Najbardziej zaludnione są gminy wiejskie</w:t>
      </w:r>
      <w:r w:rsidRPr="00F95F01">
        <w:rPr>
          <w:rFonts w:ascii="Garamond" w:eastAsia="Calibri" w:hAnsi="Garamond"/>
          <w:sz w:val="22"/>
          <w:szCs w:val="22"/>
        </w:rPr>
        <w:t xml:space="preserve"> Puck i Władysławowo, w których zamieszkuje odpowiednio 30,5% i 18,9% ludności całego obszaru powiatu puckiego. Natomiast najmniejsza część populacji obszaru mieszka w miastach Hel (4,5%) i Jastarnia (4,7%). W latach 2007-2013, z ośmiu gmin wchodzących w skład PLGR, w sześciu odnotowano wzrost liczby ludności. Największy nastąpił w gminie Kosakowo (o 32% tj. z 8,9 tys. do 11,7 tys.), a najmniejszy w mieście Puck (niespełna o 0,5%). Ubytek ludności zaobserwowano natomiast w miastach Hel i Jastarnia (odpowiednio o 3,8% i 2,9%). Na opisany wzrost populacji obszaru PLGR, mimo trendu spadkowego, składają się </w:t>
      </w:r>
      <w:r w:rsidRPr="00F95F01">
        <w:rPr>
          <w:rFonts w:ascii="Garamond" w:eastAsia="Calibri" w:hAnsi="Garamond"/>
          <w:b/>
          <w:color w:val="0070C0"/>
          <w:sz w:val="22"/>
          <w:szCs w:val="22"/>
        </w:rPr>
        <w:t>dodatni przyrost naturalny oraz saldo migracji</w:t>
      </w:r>
      <w:r w:rsidRPr="00F95F01">
        <w:rPr>
          <w:rFonts w:ascii="Garamond" w:eastAsia="Calibri" w:hAnsi="Garamond"/>
          <w:sz w:val="22"/>
          <w:szCs w:val="22"/>
        </w:rPr>
        <w:t xml:space="preserve">. W 2013 r. oprócz miasta Puck (- 0,6‰), we wszystkich gminach przyrost naturalny był dodatni. Największy w gminie Kosakowo (7,3‰). W latach 2007-2013, mimo trendu spadkowego (z 5,6‰ do 3,5‰), przyrost naturalny w całym obszarze PLGR pozostawał dodatni. Tendencja ta dotyczyła również migracji, których saldo na 1000 mieszkańców wynosiło 6,3‰. Jednak pod tym względem omawiany obszar nie jest spójny. Skrajne sytuacje mają miejsce w gminie Kosakowo, gdzie w latach 2007-2013 odnotowywano wysokie dodatnie saldo (49,4‰) oraz w mieście Hel, gdzie w omawianym okresie występowało ujemne saldo (-22,1‰). </w:t>
      </w:r>
    </w:p>
    <w:p w14:paraId="07C4039E" w14:textId="77777777" w:rsidR="00933C03" w:rsidRPr="00F95F01" w:rsidRDefault="00933C03" w:rsidP="004E39C3">
      <w:pPr>
        <w:jc w:val="both"/>
        <w:rPr>
          <w:rFonts w:ascii="Garamond" w:eastAsia="Calibri" w:hAnsi="Garamond"/>
          <w:sz w:val="22"/>
          <w:szCs w:val="22"/>
          <w:highlight w:val="yellow"/>
        </w:rPr>
      </w:pPr>
    </w:p>
    <w:p w14:paraId="05CB7089"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Wzrost ludności wiejskiej związany jest zarówno z większym udziałem przyrostu naturalnego na tych obszarach, jak i z postępującymi procesami </w:t>
      </w:r>
      <w:proofErr w:type="spellStart"/>
      <w:r w:rsidRPr="00F95F01">
        <w:rPr>
          <w:rFonts w:ascii="Garamond" w:eastAsia="Calibri" w:hAnsi="Garamond"/>
          <w:sz w:val="22"/>
          <w:szCs w:val="22"/>
        </w:rPr>
        <w:t>suburbanizacji</w:t>
      </w:r>
      <w:proofErr w:type="spellEnd"/>
      <w:r w:rsidRPr="00F95F01">
        <w:rPr>
          <w:rFonts w:ascii="Garamond" w:eastAsia="Calibri" w:hAnsi="Garamond"/>
          <w:sz w:val="22"/>
          <w:szCs w:val="22"/>
        </w:rPr>
        <w:t xml:space="preserve"> tj. rozprzestrzeniania się osadnictwa miejskiego poza granice administracyjne miast oraz przekształceniami osadnictwa wiejskiego (</w:t>
      </w:r>
      <w:r w:rsidRPr="00F95F01">
        <w:rPr>
          <w:rFonts w:ascii="Garamond" w:eastAsia="Calibri" w:hAnsi="Garamond"/>
          <w:i/>
          <w:sz w:val="22"/>
          <w:szCs w:val="22"/>
        </w:rPr>
        <w:t>Raport o stanie…</w:t>
      </w:r>
      <w:r w:rsidRPr="00F95F01">
        <w:rPr>
          <w:rFonts w:ascii="Garamond" w:eastAsia="Calibri" w:hAnsi="Garamond"/>
          <w:sz w:val="22"/>
          <w:szCs w:val="22"/>
        </w:rPr>
        <w:t xml:space="preserve">, 2014, s. 6). Znaczny napływ ludności, świadczy o </w:t>
      </w:r>
      <w:r w:rsidRPr="00F95F01">
        <w:rPr>
          <w:rFonts w:ascii="Garamond" w:eastAsia="Calibri" w:hAnsi="Garamond"/>
          <w:b/>
          <w:color w:val="0070C0"/>
          <w:sz w:val="22"/>
          <w:szCs w:val="22"/>
        </w:rPr>
        <w:t>dużej atrakcyjności osiedleńczej</w:t>
      </w:r>
      <w:r w:rsidRPr="00F95F01">
        <w:rPr>
          <w:rFonts w:ascii="Garamond" w:eastAsia="Calibri" w:hAnsi="Garamond"/>
          <w:sz w:val="22"/>
          <w:szCs w:val="22"/>
        </w:rPr>
        <w:t xml:space="preserve"> obszaru PLGR. Jednak ubytek mieszkańców miast oraz ich przyrost na terenach wiejskich, poprzez ekstensywne wykorzystanie przestrzeni, w tym indywidualne dojazdy do pracy, skutkuje presją na cenne środowisko. Ponadto, rozwój infrastruktury drogowej, transportu zbiorowego oraz usług społecznych nie nadąża za niekontrolowanym zaludnieniem terenów podmiejskich. </w:t>
      </w:r>
    </w:p>
    <w:p w14:paraId="68A8EAB8"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26D09717" wp14:editId="2B410A20">
            <wp:extent cx="4335517" cy="3264639"/>
            <wp:effectExtent l="0" t="0" r="8255" b="0"/>
            <wp:docPr id="5" name="Obraz 5" descr="M:\ANIA\Strategia LGR\mapy\przyrost nat\przyrost 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IA\Strategia LGR\mapy\przyrost nat\przyrost na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11479" cy="3321838"/>
                    </a:xfrm>
                    <a:prstGeom prst="rect">
                      <a:avLst/>
                    </a:prstGeom>
                    <a:noFill/>
                    <a:ln>
                      <a:noFill/>
                    </a:ln>
                  </pic:spPr>
                </pic:pic>
              </a:graphicData>
            </a:graphic>
          </wp:inline>
        </w:drawing>
      </w:r>
    </w:p>
    <w:p w14:paraId="33418277"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2. Przyrost naturalny w gminach PLGR w 2013 r.</w:t>
      </w:r>
    </w:p>
    <w:p w14:paraId="7336DF1A" w14:textId="77777777"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GUS-BDL</w:t>
      </w:r>
    </w:p>
    <w:p w14:paraId="1B19DA6A"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lastRenderedPageBreak/>
        <w:t xml:space="preserve">Tab. </w:t>
      </w:r>
      <w:r w:rsidR="00E47E71">
        <w:rPr>
          <w:rFonts w:ascii="Garamond" w:eastAsia="Calibri" w:hAnsi="Garamond"/>
          <w:sz w:val="22"/>
          <w:szCs w:val="22"/>
        </w:rPr>
        <w:t>5</w:t>
      </w:r>
      <w:r w:rsidRPr="00F95F01">
        <w:rPr>
          <w:rFonts w:ascii="Garamond" w:eastAsia="Calibri" w:hAnsi="Garamond"/>
          <w:sz w:val="22"/>
          <w:szCs w:val="22"/>
        </w:rPr>
        <w:t>. Charakterystyka demograficzna obszaru PLGR w 2013 r.</w:t>
      </w:r>
    </w:p>
    <w:tbl>
      <w:tblPr>
        <w:tblStyle w:val="Tabela-Siatka1"/>
        <w:tblW w:w="10060" w:type="dxa"/>
        <w:tblLayout w:type="fixed"/>
        <w:tblLook w:val="04A0" w:firstRow="1" w:lastRow="0" w:firstColumn="1" w:lastColumn="0" w:noHBand="0" w:noVBand="1"/>
      </w:tblPr>
      <w:tblGrid>
        <w:gridCol w:w="1413"/>
        <w:gridCol w:w="992"/>
        <w:gridCol w:w="851"/>
        <w:gridCol w:w="1134"/>
        <w:gridCol w:w="850"/>
        <w:gridCol w:w="1134"/>
        <w:gridCol w:w="709"/>
        <w:gridCol w:w="1134"/>
        <w:gridCol w:w="709"/>
        <w:gridCol w:w="1134"/>
      </w:tblGrid>
      <w:tr w:rsidR="00A40868" w:rsidRPr="00F95F01" w14:paraId="739F4603" w14:textId="77777777" w:rsidTr="002856F3">
        <w:tc>
          <w:tcPr>
            <w:tcW w:w="1413" w:type="dxa"/>
            <w:vMerge w:val="restart"/>
            <w:shd w:val="clear" w:color="auto" w:fill="95B3D7"/>
            <w:vAlign w:val="center"/>
          </w:tcPr>
          <w:p w14:paraId="49DCD2A0"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Gmina</w:t>
            </w:r>
          </w:p>
        </w:tc>
        <w:tc>
          <w:tcPr>
            <w:tcW w:w="2977" w:type="dxa"/>
            <w:gridSpan w:val="3"/>
            <w:shd w:val="clear" w:color="auto" w:fill="95B3D7"/>
            <w:vAlign w:val="center"/>
          </w:tcPr>
          <w:p w14:paraId="37890DDB"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Liczba ludności</w:t>
            </w:r>
          </w:p>
        </w:tc>
        <w:tc>
          <w:tcPr>
            <w:tcW w:w="1984" w:type="dxa"/>
            <w:gridSpan w:val="2"/>
            <w:shd w:val="clear" w:color="auto" w:fill="95B3D7"/>
            <w:vAlign w:val="center"/>
          </w:tcPr>
          <w:p w14:paraId="1FE55A36"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Gęstość zaludnienia</w:t>
            </w:r>
          </w:p>
        </w:tc>
        <w:tc>
          <w:tcPr>
            <w:tcW w:w="1843" w:type="dxa"/>
            <w:gridSpan w:val="2"/>
            <w:shd w:val="clear" w:color="auto" w:fill="95B3D7"/>
            <w:vAlign w:val="center"/>
          </w:tcPr>
          <w:p w14:paraId="3CC28051"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Przyrost naturalny</w:t>
            </w:r>
          </w:p>
        </w:tc>
        <w:tc>
          <w:tcPr>
            <w:tcW w:w="1843" w:type="dxa"/>
            <w:gridSpan w:val="2"/>
            <w:shd w:val="clear" w:color="auto" w:fill="95B3D7"/>
            <w:vAlign w:val="center"/>
          </w:tcPr>
          <w:p w14:paraId="0CC16DD5"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Saldo migracji</w:t>
            </w:r>
          </w:p>
        </w:tc>
      </w:tr>
      <w:tr w:rsidR="00A40868" w:rsidRPr="00F95F01" w14:paraId="5EDB8C84" w14:textId="77777777" w:rsidTr="000C6F2D">
        <w:tc>
          <w:tcPr>
            <w:tcW w:w="1413" w:type="dxa"/>
            <w:vMerge/>
            <w:shd w:val="clear" w:color="auto" w:fill="95B3D7"/>
            <w:vAlign w:val="center"/>
          </w:tcPr>
          <w:p w14:paraId="404DE5CA" w14:textId="77777777" w:rsidR="00A40868" w:rsidRPr="00F95F01" w:rsidRDefault="00A40868" w:rsidP="004E39C3">
            <w:pPr>
              <w:jc w:val="center"/>
              <w:rPr>
                <w:rFonts w:ascii="Garamond" w:eastAsia="Calibri" w:hAnsi="Garamond"/>
                <w:sz w:val="22"/>
                <w:szCs w:val="22"/>
              </w:rPr>
            </w:pPr>
          </w:p>
        </w:tc>
        <w:tc>
          <w:tcPr>
            <w:tcW w:w="992" w:type="dxa"/>
            <w:shd w:val="clear" w:color="auto" w:fill="95B3D7"/>
            <w:vAlign w:val="center"/>
          </w:tcPr>
          <w:p w14:paraId="0775443D"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Liczba</w:t>
            </w:r>
          </w:p>
        </w:tc>
        <w:tc>
          <w:tcPr>
            <w:tcW w:w="851" w:type="dxa"/>
            <w:shd w:val="clear" w:color="auto" w:fill="95B3D7"/>
            <w:vAlign w:val="center"/>
          </w:tcPr>
          <w:p w14:paraId="38C78112"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w PLGR</w:t>
            </w:r>
          </w:p>
        </w:tc>
        <w:tc>
          <w:tcPr>
            <w:tcW w:w="1134" w:type="dxa"/>
            <w:shd w:val="clear" w:color="auto" w:fill="95B3D7"/>
            <w:vAlign w:val="center"/>
          </w:tcPr>
          <w:p w14:paraId="58AF701F"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 [2007=100]</w:t>
            </w:r>
          </w:p>
        </w:tc>
        <w:tc>
          <w:tcPr>
            <w:tcW w:w="850" w:type="dxa"/>
            <w:shd w:val="clear" w:color="auto" w:fill="95B3D7"/>
            <w:vAlign w:val="center"/>
          </w:tcPr>
          <w:p w14:paraId="5D6D3445"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[os/km²]</w:t>
            </w:r>
          </w:p>
        </w:tc>
        <w:tc>
          <w:tcPr>
            <w:tcW w:w="1134" w:type="dxa"/>
            <w:shd w:val="clear" w:color="auto" w:fill="95B3D7"/>
            <w:vAlign w:val="center"/>
          </w:tcPr>
          <w:p w14:paraId="417B2132"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 [2013-2007]</w:t>
            </w:r>
          </w:p>
        </w:tc>
        <w:tc>
          <w:tcPr>
            <w:tcW w:w="709" w:type="dxa"/>
            <w:shd w:val="clear" w:color="auto" w:fill="95B3D7"/>
            <w:vAlign w:val="center"/>
          </w:tcPr>
          <w:p w14:paraId="2BB544BF"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w:t>
            </w:r>
          </w:p>
        </w:tc>
        <w:tc>
          <w:tcPr>
            <w:tcW w:w="1134" w:type="dxa"/>
            <w:shd w:val="clear" w:color="auto" w:fill="95B3D7"/>
            <w:vAlign w:val="center"/>
          </w:tcPr>
          <w:p w14:paraId="641B1519"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 [2013-2007]</w:t>
            </w:r>
          </w:p>
        </w:tc>
        <w:tc>
          <w:tcPr>
            <w:tcW w:w="709" w:type="dxa"/>
            <w:shd w:val="clear" w:color="auto" w:fill="95B3D7"/>
            <w:vAlign w:val="center"/>
          </w:tcPr>
          <w:p w14:paraId="7E054562"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w:t>
            </w:r>
          </w:p>
        </w:tc>
        <w:tc>
          <w:tcPr>
            <w:tcW w:w="1134" w:type="dxa"/>
            <w:shd w:val="clear" w:color="auto" w:fill="95B3D7"/>
            <w:vAlign w:val="center"/>
          </w:tcPr>
          <w:p w14:paraId="2B43B09F"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 [2013-2007]</w:t>
            </w:r>
          </w:p>
        </w:tc>
      </w:tr>
      <w:tr w:rsidR="00A40868" w:rsidRPr="00F95F01" w14:paraId="35916939" w14:textId="77777777" w:rsidTr="000C6F2D">
        <w:tc>
          <w:tcPr>
            <w:tcW w:w="1413" w:type="dxa"/>
          </w:tcPr>
          <w:p w14:paraId="27AA8C1B"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Hel (m)</w:t>
            </w:r>
          </w:p>
        </w:tc>
        <w:tc>
          <w:tcPr>
            <w:tcW w:w="992" w:type="dxa"/>
            <w:vAlign w:val="bottom"/>
          </w:tcPr>
          <w:p w14:paraId="54CDADB7"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3 668</w:t>
            </w:r>
          </w:p>
        </w:tc>
        <w:tc>
          <w:tcPr>
            <w:tcW w:w="851" w:type="dxa"/>
            <w:vAlign w:val="bottom"/>
          </w:tcPr>
          <w:p w14:paraId="718E316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4,5</w:t>
            </w:r>
          </w:p>
        </w:tc>
        <w:tc>
          <w:tcPr>
            <w:tcW w:w="1134" w:type="dxa"/>
            <w:vAlign w:val="bottom"/>
          </w:tcPr>
          <w:p w14:paraId="77091F4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96,2</w:t>
            </w:r>
          </w:p>
        </w:tc>
        <w:tc>
          <w:tcPr>
            <w:tcW w:w="850" w:type="dxa"/>
            <w:vAlign w:val="bottom"/>
          </w:tcPr>
          <w:p w14:paraId="34025DFC"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169</w:t>
            </w:r>
          </w:p>
        </w:tc>
        <w:tc>
          <w:tcPr>
            <w:tcW w:w="1134" w:type="dxa"/>
            <w:vAlign w:val="bottom"/>
          </w:tcPr>
          <w:p w14:paraId="59DC4903"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w:t>
            </w:r>
          </w:p>
        </w:tc>
        <w:tc>
          <w:tcPr>
            <w:tcW w:w="709" w:type="dxa"/>
            <w:vAlign w:val="bottom"/>
          </w:tcPr>
          <w:p w14:paraId="72E9E854"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0,3</w:t>
            </w:r>
          </w:p>
        </w:tc>
        <w:tc>
          <w:tcPr>
            <w:tcW w:w="1134" w:type="dxa"/>
            <w:vAlign w:val="bottom"/>
          </w:tcPr>
          <w:p w14:paraId="1282E278"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-4,3</w:t>
            </w:r>
          </w:p>
        </w:tc>
        <w:tc>
          <w:tcPr>
            <w:tcW w:w="709" w:type="dxa"/>
            <w:vAlign w:val="bottom"/>
          </w:tcPr>
          <w:p w14:paraId="4236C42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-22,1</w:t>
            </w:r>
          </w:p>
        </w:tc>
        <w:tc>
          <w:tcPr>
            <w:tcW w:w="1134" w:type="dxa"/>
            <w:vAlign w:val="bottom"/>
          </w:tcPr>
          <w:p w14:paraId="4A0ED1BF"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-3,7</w:t>
            </w:r>
          </w:p>
        </w:tc>
      </w:tr>
      <w:tr w:rsidR="00A40868" w:rsidRPr="00F95F01" w14:paraId="1FB8BC95" w14:textId="77777777" w:rsidTr="000C6F2D">
        <w:tc>
          <w:tcPr>
            <w:tcW w:w="1413" w:type="dxa"/>
            <w:shd w:val="clear" w:color="auto" w:fill="D9D9D9"/>
          </w:tcPr>
          <w:p w14:paraId="267E8B92"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Jastarnia (m) </w:t>
            </w:r>
          </w:p>
        </w:tc>
        <w:tc>
          <w:tcPr>
            <w:tcW w:w="992" w:type="dxa"/>
            <w:shd w:val="clear" w:color="auto" w:fill="D9D9D9"/>
            <w:vAlign w:val="bottom"/>
          </w:tcPr>
          <w:p w14:paraId="5FBD2E0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3 874</w:t>
            </w:r>
          </w:p>
        </w:tc>
        <w:tc>
          <w:tcPr>
            <w:tcW w:w="851" w:type="dxa"/>
            <w:shd w:val="clear" w:color="auto" w:fill="D9D9D9"/>
            <w:vAlign w:val="bottom"/>
          </w:tcPr>
          <w:p w14:paraId="779C12D7"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4,7</w:t>
            </w:r>
          </w:p>
        </w:tc>
        <w:tc>
          <w:tcPr>
            <w:tcW w:w="1134" w:type="dxa"/>
            <w:shd w:val="clear" w:color="auto" w:fill="D9D9D9"/>
            <w:vAlign w:val="bottom"/>
          </w:tcPr>
          <w:p w14:paraId="398BC0CF"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97,1</w:t>
            </w:r>
          </w:p>
        </w:tc>
        <w:tc>
          <w:tcPr>
            <w:tcW w:w="850" w:type="dxa"/>
            <w:shd w:val="clear" w:color="auto" w:fill="D9D9D9"/>
            <w:vAlign w:val="bottom"/>
          </w:tcPr>
          <w:p w14:paraId="4170A508"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497</w:t>
            </w:r>
          </w:p>
        </w:tc>
        <w:tc>
          <w:tcPr>
            <w:tcW w:w="1134" w:type="dxa"/>
            <w:shd w:val="clear" w:color="auto" w:fill="D9D9D9"/>
            <w:vAlign w:val="bottom"/>
          </w:tcPr>
          <w:p w14:paraId="197809F6"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-15</w:t>
            </w:r>
          </w:p>
        </w:tc>
        <w:tc>
          <w:tcPr>
            <w:tcW w:w="709" w:type="dxa"/>
            <w:shd w:val="clear" w:color="auto" w:fill="D9D9D9"/>
            <w:vAlign w:val="bottom"/>
          </w:tcPr>
          <w:p w14:paraId="2D22E4FB"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5,9</w:t>
            </w:r>
          </w:p>
        </w:tc>
        <w:tc>
          <w:tcPr>
            <w:tcW w:w="1134" w:type="dxa"/>
            <w:shd w:val="clear" w:color="auto" w:fill="D9D9D9"/>
            <w:vAlign w:val="bottom"/>
          </w:tcPr>
          <w:p w14:paraId="2EB73705"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6,4</w:t>
            </w:r>
          </w:p>
        </w:tc>
        <w:tc>
          <w:tcPr>
            <w:tcW w:w="709" w:type="dxa"/>
            <w:shd w:val="clear" w:color="auto" w:fill="D9D9D9"/>
            <w:vAlign w:val="bottom"/>
          </w:tcPr>
          <w:p w14:paraId="45C67962"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-8,8</w:t>
            </w:r>
          </w:p>
        </w:tc>
        <w:tc>
          <w:tcPr>
            <w:tcW w:w="1134" w:type="dxa"/>
            <w:shd w:val="clear" w:color="auto" w:fill="D9D9D9"/>
            <w:vAlign w:val="bottom"/>
          </w:tcPr>
          <w:p w14:paraId="6A2B71C7"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-7,5</w:t>
            </w:r>
          </w:p>
        </w:tc>
      </w:tr>
      <w:tr w:rsidR="00A40868" w:rsidRPr="00F95F01" w14:paraId="231381C0" w14:textId="77777777" w:rsidTr="000C6F2D">
        <w:tc>
          <w:tcPr>
            <w:tcW w:w="1413" w:type="dxa"/>
          </w:tcPr>
          <w:p w14:paraId="0D275914"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Puck (m)</w:t>
            </w:r>
          </w:p>
        </w:tc>
        <w:tc>
          <w:tcPr>
            <w:tcW w:w="992" w:type="dxa"/>
            <w:vAlign w:val="bottom"/>
          </w:tcPr>
          <w:p w14:paraId="3991098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11 396</w:t>
            </w:r>
          </w:p>
        </w:tc>
        <w:tc>
          <w:tcPr>
            <w:tcW w:w="851" w:type="dxa"/>
            <w:vAlign w:val="bottom"/>
          </w:tcPr>
          <w:p w14:paraId="0C27D298"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14,0</w:t>
            </w:r>
          </w:p>
        </w:tc>
        <w:tc>
          <w:tcPr>
            <w:tcW w:w="1134" w:type="dxa"/>
            <w:vAlign w:val="bottom"/>
          </w:tcPr>
          <w:p w14:paraId="6EC6D46D"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100,5</w:t>
            </w:r>
          </w:p>
        </w:tc>
        <w:tc>
          <w:tcPr>
            <w:tcW w:w="850" w:type="dxa"/>
            <w:vAlign w:val="bottom"/>
          </w:tcPr>
          <w:p w14:paraId="5CD0572D"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2 379</w:t>
            </w:r>
          </w:p>
        </w:tc>
        <w:tc>
          <w:tcPr>
            <w:tcW w:w="1134" w:type="dxa"/>
            <w:vAlign w:val="bottom"/>
          </w:tcPr>
          <w:p w14:paraId="3FAD43AC"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w:t>
            </w:r>
          </w:p>
        </w:tc>
        <w:tc>
          <w:tcPr>
            <w:tcW w:w="709" w:type="dxa"/>
            <w:vAlign w:val="bottom"/>
          </w:tcPr>
          <w:p w14:paraId="7509EDA8"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-0,6</w:t>
            </w:r>
          </w:p>
        </w:tc>
        <w:tc>
          <w:tcPr>
            <w:tcW w:w="1134" w:type="dxa"/>
            <w:vAlign w:val="bottom"/>
          </w:tcPr>
          <w:p w14:paraId="18EF2D83"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-2,1</w:t>
            </w:r>
          </w:p>
        </w:tc>
        <w:tc>
          <w:tcPr>
            <w:tcW w:w="709" w:type="dxa"/>
            <w:vAlign w:val="bottom"/>
          </w:tcPr>
          <w:p w14:paraId="2AB1A839"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-6,4</w:t>
            </w:r>
          </w:p>
        </w:tc>
        <w:tc>
          <w:tcPr>
            <w:tcW w:w="1134" w:type="dxa"/>
            <w:vAlign w:val="bottom"/>
          </w:tcPr>
          <w:p w14:paraId="7C8F5DEF"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-4,0</w:t>
            </w:r>
          </w:p>
        </w:tc>
      </w:tr>
      <w:tr w:rsidR="00A40868" w:rsidRPr="00F95F01" w14:paraId="4DC39993" w14:textId="77777777" w:rsidTr="000C6F2D">
        <w:tc>
          <w:tcPr>
            <w:tcW w:w="1413" w:type="dxa"/>
            <w:shd w:val="clear" w:color="auto" w:fill="D9D9D9"/>
          </w:tcPr>
          <w:p w14:paraId="3E657A31"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Władysławowo (m) </w:t>
            </w:r>
          </w:p>
        </w:tc>
        <w:tc>
          <w:tcPr>
            <w:tcW w:w="992" w:type="dxa"/>
            <w:shd w:val="clear" w:color="auto" w:fill="D9D9D9"/>
            <w:vAlign w:val="bottom"/>
          </w:tcPr>
          <w:p w14:paraId="560D82A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15 400</w:t>
            </w:r>
          </w:p>
        </w:tc>
        <w:tc>
          <w:tcPr>
            <w:tcW w:w="851" w:type="dxa"/>
            <w:shd w:val="clear" w:color="auto" w:fill="D9D9D9"/>
            <w:vAlign w:val="bottom"/>
          </w:tcPr>
          <w:p w14:paraId="5F5A9DEE"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18,9</w:t>
            </w:r>
          </w:p>
        </w:tc>
        <w:tc>
          <w:tcPr>
            <w:tcW w:w="1134" w:type="dxa"/>
            <w:shd w:val="clear" w:color="auto" w:fill="D9D9D9"/>
            <w:vAlign w:val="bottom"/>
          </w:tcPr>
          <w:p w14:paraId="32699C1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103,0</w:t>
            </w:r>
          </w:p>
        </w:tc>
        <w:tc>
          <w:tcPr>
            <w:tcW w:w="850" w:type="dxa"/>
            <w:shd w:val="clear" w:color="auto" w:fill="D9D9D9"/>
            <w:vAlign w:val="bottom"/>
          </w:tcPr>
          <w:p w14:paraId="1894DB2C"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393</w:t>
            </w:r>
          </w:p>
        </w:tc>
        <w:tc>
          <w:tcPr>
            <w:tcW w:w="1134" w:type="dxa"/>
            <w:shd w:val="clear" w:color="auto" w:fill="D9D9D9"/>
            <w:vAlign w:val="bottom"/>
          </w:tcPr>
          <w:p w14:paraId="21A8D3CB"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12</w:t>
            </w:r>
          </w:p>
        </w:tc>
        <w:tc>
          <w:tcPr>
            <w:tcW w:w="709" w:type="dxa"/>
            <w:shd w:val="clear" w:color="auto" w:fill="D9D9D9"/>
            <w:vAlign w:val="bottom"/>
          </w:tcPr>
          <w:p w14:paraId="64D1DE0C"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1,6</w:t>
            </w:r>
          </w:p>
        </w:tc>
        <w:tc>
          <w:tcPr>
            <w:tcW w:w="1134" w:type="dxa"/>
            <w:shd w:val="clear" w:color="auto" w:fill="D9D9D9"/>
            <w:vAlign w:val="bottom"/>
          </w:tcPr>
          <w:p w14:paraId="6240614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-3,9</w:t>
            </w:r>
          </w:p>
        </w:tc>
        <w:tc>
          <w:tcPr>
            <w:tcW w:w="709" w:type="dxa"/>
            <w:shd w:val="clear" w:color="auto" w:fill="D9D9D9"/>
            <w:vAlign w:val="bottom"/>
          </w:tcPr>
          <w:p w14:paraId="5ADFCDDB"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-2,9</w:t>
            </w:r>
          </w:p>
        </w:tc>
        <w:tc>
          <w:tcPr>
            <w:tcW w:w="1134" w:type="dxa"/>
            <w:shd w:val="clear" w:color="auto" w:fill="D9D9D9"/>
            <w:vAlign w:val="bottom"/>
          </w:tcPr>
          <w:p w14:paraId="56E9433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w:t>
            </w:r>
          </w:p>
        </w:tc>
      </w:tr>
      <w:tr w:rsidR="00A40868" w:rsidRPr="00F95F01" w14:paraId="51D8D30D" w14:textId="77777777" w:rsidTr="000C6F2D">
        <w:tc>
          <w:tcPr>
            <w:tcW w:w="1413" w:type="dxa"/>
          </w:tcPr>
          <w:p w14:paraId="63E77005"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Kosakowo</w:t>
            </w:r>
          </w:p>
        </w:tc>
        <w:tc>
          <w:tcPr>
            <w:tcW w:w="992" w:type="dxa"/>
            <w:vAlign w:val="bottom"/>
          </w:tcPr>
          <w:p w14:paraId="40C164EE"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11 751</w:t>
            </w:r>
          </w:p>
        </w:tc>
        <w:tc>
          <w:tcPr>
            <w:tcW w:w="851" w:type="dxa"/>
            <w:vAlign w:val="bottom"/>
          </w:tcPr>
          <w:p w14:paraId="5649D4A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14,4</w:t>
            </w:r>
          </w:p>
        </w:tc>
        <w:tc>
          <w:tcPr>
            <w:tcW w:w="1134" w:type="dxa"/>
            <w:vAlign w:val="bottom"/>
          </w:tcPr>
          <w:p w14:paraId="696EF9FB"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132,7</w:t>
            </w:r>
          </w:p>
        </w:tc>
        <w:tc>
          <w:tcPr>
            <w:tcW w:w="850" w:type="dxa"/>
            <w:vAlign w:val="bottom"/>
          </w:tcPr>
          <w:p w14:paraId="6178F5B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234</w:t>
            </w:r>
          </w:p>
        </w:tc>
        <w:tc>
          <w:tcPr>
            <w:tcW w:w="1134" w:type="dxa"/>
            <w:vAlign w:val="bottom"/>
          </w:tcPr>
          <w:p w14:paraId="7876432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57</w:t>
            </w:r>
          </w:p>
        </w:tc>
        <w:tc>
          <w:tcPr>
            <w:tcW w:w="709" w:type="dxa"/>
            <w:vAlign w:val="bottom"/>
          </w:tcPr>
          <w:p w14:paraId="6BFBA77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7,3</w:t>
            </w:r>
          </w:p>
        </w:tc>
        <w:tc>
          <w:tcPr>
            <w:tcW w:w="1134" w:type="dxa"/>
            <w:vAlign w:val="bottom"/>
          </w:tcPr>
          <w:p w14:paraId="3054F206"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-0,5</w:t>
            </w:r>
          </w:p>
        </w:tc>
        <w:tc>
          <w:tcPr>
            <w:tcW w:w="709" w:type="dxa"/>
            <w:vAlign w:val="bottom"/>
          </w:tcPr>
          <w:p w14:paraId="45D5B003"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49,4</w:t>
            </w:r>
          </w:p>
        </w:tc>
        <w:tc>
          <w:tcPr>
            <w:tcW w:w="1134" w:type="dxa"/>
            <w:vAlign w:val="bottom"/>
          </w:tcPr>
          <w:p w14:paraId="31CE4925"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6,6</w:t>
            </w:r>
          </w:p>
        </w:tc>
      </w:tr>
      <w:tr w:rsidR="00A40868" w:rsidRPr="00F95F01" w14:paraId="06EE2FD0" w14:textId="77777777" w:rsidTr="000C6F2D">
        <w:tc>
          <w:tcPr>
            <w:tcW w:w="1413" w:type="dxa"/>
            <w:shd w:val="clear" w:color="auto" w:fill="D9D9D9"/>
          </w:tcPr>
          <w:p w14:paraId="062585EC"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Krokowa </w:t>
            </w:r>
          </w:p>
        </w:tc>
        <w:tc>
          <w:tcPr>
            <w:tcW w:w="992" w:type="dxa"/>
            <w:shd w:val="clear" w:color="auto" w:fill="D9D9D9"/>
            <w:vAlign w:val="bottom"/>
          </w:tcPr>
          <w:p w14:paraId="688F6D4C"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10 658</w:t>
            </w:r>
          </w:p>
        </w:tc>
        <w:tc>
          <w:tcPr>
            <w:tcW w:w="851" w:type="dxa"/>
            <w:shd w:val="clear" w:color="auto" w:fill="D9D9D9"/>
            <w:vAlign w:val="bottom"/>
          </w:tcPr>
          <w:p w14:paraId="6160F026"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13,0</w:t>
            </w:r>
          </w:p>
        </w:tc>
        <w:tc>
          <w:tcPr>
            <w:tcW w:w="1134" w:type="dxa"/>
            <w:shd w:val="clear" w:color="auto" w:fill="D9D9D9"/>
            <w:vAlign w:val="bottom"/>
          </w:tcPr>
          <w:p w14:paraId="5EE9BF17"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104,2</w:t>
            </w:r>
          </w:p>
        </w:tc>
        <w:tc>
          <w:tcPr>
            <w:tcW w:w="850" w:type="dxa"/>
            <w:shd w:val="clear" w:color="auto" w:fill="D9D9D9"/>
            <w:vAlign w:val="bottom"/>
          </w:tcPr>
          <w:p w14:paraId="4854B4A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50</w:t>
            </w:r>
          </w:p>
        </w:tc>
        <w:tc>
          <w:tcPr>
            <w:tcW w:w="1134" w:type="dxa"/>
            <w:shd w:val="clear" w:color="auto" w:fill="D9D9D9"/>
            <w:vAlign w:val="bottom"/>
          </w:tcPr>
          <w:p w14:paraId="74A3B964"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2,0</w:t>
            </w:r>
          </w:p>
        </w:tc>
        <w:tc>
          <w:tcPr>
            <w:tcW w:w="709" w:type="dxa"/>
            <w:shd w:val="clear" w:color="auto" w:fill="D9D9D9"/>
            <w:vAlign w:val="bottom"/>
          </w:tcPr>
          <w:p w14:paraId="480C3726"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3,7</w:t>
            </w:r>
          </w:p>
        </w:tc>
        <w:tc>
          <w:tcPr>
            <w:tcW w:w="1134" w:type="dxa"/>
            <w:shd w:val="clear" w:color="auto" w:fill="D9D9D9"/>
            <w:vAlign w:val="bottom"/>
          </w:tcPr>
          <w:p w14:paraId="17AC9688"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-5,1</w:t>
            </w:r>
          </w:p>
        </w:tc>
        <w:tc>
          <w:tcPr>
            <w:tcW w:w="709" w:type="dxa"/>
            <w:shd w:val="clear" w:color="auto" w:fill="D9D9D9"/>
            <w:vAlign w:val="bottom"/>
          </w:tcPr>
          <w:p w14:paraId="53179E32"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1,6</w:t>
            </w:r>
          </w:p>
        </w:tc>
        <w:tc>
          <w:tcPr>
            <w:tcW w:w="1134" w:type="dxa"/>
            <w:shd w:val="clear" w:color="auto" w:fill="D9D9D9"/>
            <w:vAlign w:val="bottom"/>
          </w:tcPr>
          <w:p w14:paraId="4C1CC63F"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-0,7</w:t>
            </w:r>
          </w:p>
        </w:tc>
      </w:tr>
      <w:tr w:rsidR="00A40868" w:rsidRPr="00F95F01" w14:paraId="2608B5FC" w14:textId="77777777" w:rsidTr="000C6F2D">
        <w:tc>
          <w:tcPr>
            <w:tcW w:w="1413" w:type="dxa"/>
          </w:tcPr>
          <w:p w14:paraId="7AACF8A1"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Puck</w:t>
            </w:r>
          </w:p>
        </w:tc>
        <w:tc>
          <w:tcPr>
            <w:tcW w:w="992" w:type="dxa"/>
            <w:vAlign w:val="bottom"/>
          </w:tcPr>
          <w:p w14:paraId="58CB2FEC"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24 850</w:t>
            </w:r>
          </w:p>
        </w:tc>
        <w:tc>
          <w:tcPr>
            <w:tcW w:w="851" w:type="dxa"/>
            <w:vAlign w:val="bottom"/>
          </w:tcPr>
          <w:p w14:paraId="05FA5F42"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30,5</w:t>
            </w:r>
          </w:p>
        </w:tc>
        <w:tc>
          <w:tcPr>
            <w:tcW w:w="1134" w:type="dxa"/>
            <w:vAlign w:val="bottom"/>
          </w:tcPr>
          <w:p w14:paraId="7125176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110,4</w:t>
            </w:r>
          </w:p>
        </w:tc>
        <w:tc>
          <w:tcPr>
            <w:tcW w:w="850" w:type="dxa"/>
            <w:vAlign w:val="bottom"/>
          </w:tcPr>
          <w:p w14:paraId="36FECB1E"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105</w:t>
            </w:r>
          </w:p>
        </w:tc>
        <w:tc>
          <w:tcPr>
            <w:tcW w:w="1134" w:type="dxa"/>
            <w:vAlign w:val="bottom"/>
          </w:tcPr>
          <w:p w14:paraId="67C30082"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12</w:t>
            </w:r>
          </w:p>
        </w:tc>
        <w:tc>
          <w:tcPr>
            <w:tcW w:w="709" w:type="dxa"/>
            <w:vAlign w:val="bottom"/>
          </w:tcPr>
          <w:p w14:paraId="3EF7676C"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w:t>
            </w:r>
          </w:p>
        </w:tc>
        <w:tc>
          <w:tcPr>
            <w:tcW w:w="1134" w:type="dxa"/>
            <w:vAlign w:val="bottom"/>
          </w:tcPr>
          <w:p w14:paraId="34477F2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-1,8</w:t>
            </w:r>
          </w:p>
        </w:tc>
        <w:tc>
          <w:tcPr>
            <w:tcW w:w="709" w:type="dxa"/>
            <w:vAlign w:val="bottom"/>
          </w:tcPr>
          <w:p w14:paraId="35E63B6F"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6,0</w:t>
            </w:r>
          </w:p>
        </w:tc>
        <w:tc>
          <w:tcPr>
            <w:tcW w:w="1134" w:type="dxa"/>
            <w:vAlign w:val="bottom"/>
          </w:tcPr>
          <w:p w14:paraId="5C82EE9C"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-8,0</w:t>
            </w:r>
          </w:p>
        </w:tc>
      </w:tr>
      <w:tr w:rsidR="00A40868" w:rsidRPr="00F95F01" w14:paraId="01124F73" w14:textId="77777777" w:rsidTr="000C6F2D">
        <w:tc>
          <w:tcPr>
            <w:tcW w:w="1413" w:type="dxa"/>
            <w:shd w:val="clear" w:color="auto" w:fill="B8CCE4"/>
          </w:tcPr>
          <w:p w14:paraId="373A39D2" w14:textId="77777777" w:rsidR="00A40868" w:rsidRPr="00F95F01" w:rsidRDefault="00A40868" w:rsidP="004E39C3">
            <w:pPr>
              <w:jc w:val="both"/>
              <w:rPr>
                <w:rFonts w:ascii="Garamond" w:eastAsia="Calibri" w:hAnsi="Garamond"/>
                <w:b/>
                <w:sz w:val="22"/>
                <w:szCs w:val="22"/>
              </w:rPr>
            </w:pPr>
            <w:r w:rsidRPr="00F95F01">
              <w:rPr>
                <w:rFonts w:ascii="Garamond" w:eastAsia="Calibri" w:hAnsi="Garamond"/>
                <w:b/>
                <w:sz w:val="22"/>
                <w:szCs w:val="22"/>
              </w:rPr>
              <w:t>PLGR</w:t>
            </w:r>
          </w:p>
        </w:tc>
        <w:tc>
          <w:tcPr>
            <w:tcW w:w="992" w:type="dxa"/>
            <w:shd w:val="clear" w:color="auto" w:fill="B8CCE4"/>
          </w:tcPr>
          <w:p w14:paraId="4FC90CBF"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81 597</w:t>
            </w:r>
          </w:p>
        </w:tc>
        <w:tc>
          <w:tcPr>
            <w:tcW w:w="851" w:type="dxa"/>
            <w:shd w:val="clear" w:color="auto" w:fill="B8CCE4"/>
            <w:vAlign w:val="bottom"/>
          </w:tcPr>
          <w:p w14:paraId="6EFAE4F5"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100,0</w:t>
            </w:r>
          </w:p>
        </w:tc>
        <w:tc>
          <w:tcPr>
            <w:tcW w:w="1134" w:type="dxa"/>
            <w:shd w:val="clear" w:color="auto" w:fill="B8CCE4"/>
            <w:vAlign w:val="bottom"/>
          </w:tcPr>
          <w:p w14:paraId="2A2E8896"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103,8</w:t>
            </w:r>
          </w:p>
        </w:tc>
        <w:tc>
          <w:tcPr>
            <w:tcW w:w="850" w:type="dxa"/>
            <w:shd w:val="clear" w:color="auto" w:fill="B8CCE4"/>
            <w:vAlign w:val="bottom"/>
          </w:tcPr>
          <w:p w14:paraId="563AA673"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143,0</w:t>
            </w:r>
          </w:p>
        </w:tc>
        <w:tc>
          <w:tcPr>
            <w:tcW w:w="1134" w:type="dxa"/>
            <w:shd w:val="clear" w:color="auto" w:fill="B8CCE4"/>
            <w:vAlign w:val="bottom"/>
          </w:tcPr>
          <w:p w14:paraId="23108051"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12,0</w:t>
            </w:r>
          </w:p>
        </w:tc>
        <w:tc>
          <w:tcPr>
            <w:tcW w:w="709" w:type="dxa"/>
            <w:shd w:val="clear" w:color="auto" w:fill="B8CCE4"/>
            <w:vAlign w:val="bottom"/>
          </w:tcPr>
          <w:p w14:paraId="4B17648A"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3,5</w:t>
            </w:r>
          </w:p>
        </w:tc>
        <w:tc>
          <w:tcPr>
            <w:tcW w:w="1134" w:type="dxa"/>
            <w:shd w:val="clear" w:color="auto" w:fill="B8CCE4"/>
            <w:vAlign w:val="bottom"/>
          </w:tcPr>
          <w:p w14:paraId="5B78D60D"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-2,1</w:t>
            </w:r>
          </w:p>
        </w:tc>
        <w:tc>
          <w:tcPr>
            <w:tcW w:w="709" w:type="dxa"/>
            <w:shd w:val="clear" w:color="auto" w:fill="B8CCE4"/>
            <w:vAlign w:val="bottom"/>
          </w:tcPr>
          <w:p w14:paraId="45B89B58"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6,3</w:t>
            </w:r>
          </w:p>
        </w:tc>
        <w:tc>
          <w:tcPr>
            <w:tcW w:w="1134" w:type="dxa"/>
            <w:shd w:val="clear" w:color="auto" w:fill="B8CCE4"/>
            <w:vAlign w:val="bottom"/>
          </w:tcPr>
          <w:p w14:paraId="562C6B04"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-1,0</w:t>
            </w:r>
          </w:p>
        </w:tc>
      </w:tr>
      <w:tr w:rsidR="00A40868" w:rsidRPr="00F95F01" w14:paraId="3EDF5E34" w14:textId="77777777" w:rsidTr="000C6F2D">
        <w:tc>
          <w:tcPr>
            <w:tcW w:w="1413" w:type="dxa"/>
            <w:shd w:val="clear" w:color="auto" w:fill="B8CCE4"/>
            <w:vAlign w:val="center"/>
          </w:tcPr>
          <w:p w14:paraId="367E9DD5"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Województwo pomorskie</w:t>
            </w:r>
          </w:p>
        </w:tc>
        <w:tc>
          <w:tcPr>
            <w:tcW w:w="992" w:type="dxa"/>
            <w:shd w:val="clear" w:color="auto" w:fill="B8CCE4"/>
            <w:vAlign w:val="center"/>
          </w:tcPr>
          <w:p w14:paraId="3279D0EB" w14:textId="77777777" w:rsidR="00A40868" w:rsidRPr="00F95F01" w:rsidRDefault="00A40868" w:rsidP="006C3C8B">
            <w:pPr>
              <w:ind w:left="-108"/>
              <w:rPr>
                <w:rFonts w:ascii="Garamond" w:eastAsia="Calibri" w:hAnsi="Garamond"/>
                <w:sz w:val="22"/>
                <w:szCs w:val="22"/>
              </w:rPr>
            </w:pPr>
            <w:r w:rsidRPr="00F95F01">
              <w:rPr>
                <w:rFonts w:ascii="Garamond" w:eastAsia="Calibri" w:hAnsi="Garamond"/>
                <w:sz w:val="22"/>
                <w:szCs w:val="22"/>
              </w:rPr>
              <w:t>2</w:t>
            </w:r>
            <w:r w:rsidR="006C3C8B" w:rsidRPr="00F95F01">
              <w:rPr>
                <w:rFonts w:ascii="Garamond" w:eastAsia="Calibri" w:hAnsi="Garamond"/>
                <w:sz w:val="22"/>
                <w:szCs w:val="22"/>
              </w:rPr>
              <w:t> </w:t>
            </w:r>
            <w:r w:rsidRPr="00F95F01">
              <w:rPr>
                <w:rFonts w:ascii="Garamond" w:eastAsia="Calibri" w:hAnsi="Garamond"/>
                <w:sz w:val="22"/>
                <w:szCs w:val="22"/>
              </w:rPr>
              <w:t>295</w:t>
            </w:r>
            <w:r w:rsidR="006C3C8B" w:rsidRPr="00F95F01">
              <w:rPr>
                <w:rFonts w:ascii="Garamond" w:eastAsia="Calibri" w:hAnsi="Garamond"/>
                <w:sz w:val="22"/>
                <w:szCs w:val="22"/>
              </w:rPr>
              <w:t xml:space="preserve"> </w:t>
            </w:r>
            <w:r w:rsidRPr="00F95F01">
              <w:rPr>
                <w:rFonts w:ascii="Garamond" w:eastAsia="Calibri" w:hAnsi="Garamond"/>
                <w:sz w:val="22"/>
                <w:szCs w:val="22"/>
              </w:rPr>
              <w:t>811</w:t>
            </w:r>
          </w:p>
        </w:tc>
        <w:tc>
          <w:tcPr>
            <w:tcW w:w="851" w:type="dxa"/>
            <w:shd w:val="clear" w:color="auto" w:fill="B8CCE4"/>
            <w:vAlign w:val="center"/>
          </w:tcPr>
          <w:p w14:paraId="065092D4"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w:t>
            </w:r>
          </w:p>
        </w:tc>
        <w:tc>
          <w:tcPr>
            <w:tcW w:w="1134" w:type="dxa"/>
            <w:shd w:val="clear" w:color="auto" w:fill="B8CCE4"/>
            <w:vAlign w:val="center"/>
          </w:tcPr>
          <w:p w14:paraId="5C1D7F1E"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103,8</w:t>
            </w:r>
          </w:p>
        </w:tc>
        <w:tc>
          <w:tcPr>
            <w:tcW w:w="850" w:type="dxa"/>
            <w:shd w:val="clear" w:color="auto" w:fill="B8CCE4"/>
            <w:vAlign w:val="center"/>
          </w:tcPr>
          <w:p w14:paraId="72A29343"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125,0</w:t>
            </w:r>
          </w:p>
        </w:tc>
        <w:tc>
          <w:tcPr>
            <w:tcW w:w="1134" w:type="dxa"/>
            <w:shd w:val="clear" w:color="auto" w:fill="B8CCE4"/>
            <w:vAlign w:val="center"/>
          </w:tcPr>
          <w:p w14:paraId="61F86AB9"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4,0</w:t>
            </w:r>
          </w:p>
        </w:tc>
        <w:tc>
          <w:tcPr>
            <w:tcW w:w="709" w:type="dxa"/>
            <w:shd w:val="clear" w:color="auto" w:fill="B8CCE4"/>
            <w:vAlign w:val="center"/>
          </w:tcPr>
          <w:p w14:paraId="12231EF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1,7</w:t>
            </w:r>
          </w:p>
        </w:tc>
        <w:tc>
          <w:tcPr>
            <w:tcW w:w="1134" w:type="dxa"/>
            <w:shd w:val="clear" w:color="auto" w:fill="B8CCE4"/>
            <w:vAlign w:val="center"/>
          </w:tcPr>
          <w:p w14:paraId="6866ADF5"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w:t>
            </w:r>
          </w:p>
        </w:tc>
        <w:tc>
          <w:tcPr>
            <w:tcW w:w="709" w:type="dxa"/>
            <w:shd w:val="clear" w:color="auto" w:fill="B8CCE4"/>
            <w:vAlign w:val="center"/>
          </w:tcPr>
          <w:p w14:paraId="462C88DD"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0,8</w:t>
            </w:r>
          </w:p>
        </w:tc>
        <w:tc>
          <w:tcPr>
            <w:tcW w:w="1134" w:type="dxa"/>
            <w:shd w:val="clear" w:color="auto" w:fill="B8CCE4"/>
            <w:vAlign w:val="center"/>
          </w:tcPr>
          <w:p w14:paraId="358B5F9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0,2</w:t>
            </w:r>
          </w:p>
        </w:tc>
      </w:tr>
      <w:tr w:rsidR="00A40868" w:rsidRPr="00F95F01" w14:paraId="3F3B7489" w14:textId="77777777" w:rsidTr="000C6F2D">
        <w:tc>
          <w:tcPr>
            <w:tcW w:w="1413" w:type="dxa"/>
            <w:shd w:val="clear" w:color="auto" w:fill="B8CCE4"/>
          </w:tcPr>
          <w:p w14:paraId="1A2DC0C4"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Polska</w:t>
            </w:r>
          </w:p>
        </w:tc>
        <w:tc>
          <w:tcPr>
            <w:tcW w:w="992" w:type="dxa"/>
            <w:shd w:val="clear" w:color="auto" w:fill="B8CCE4"/>
          </w:tcPr>
          <w:p w14:paraId="6848EACE" w14:textId="77777777" w:rsidR="00A40868" w:rsidRPr="00F95F01" w:rsidRDefault="00A40868" w:rsidP="006C3C8B">
            <w:pPr>
              <w:ind w:left="-108"/>
              <w:rPr>
                <w:rFonts w:ascii="Garamond" w:eastAsia="Calibri" w:hAnsi="Garamond"/>
                <w:sz w:val="22"/>
                <w:szCs w:val="22"/>
              </w:rPr>
            </w:pPr>
            <w:r w:rsidRPr="00F95F01">
              <w:rPr>
                <w:rFonts w:ascii="Garamond" w:eastAsia="Calibri" w:hAnsi="Garamond"/>
                <w:sz w:val="22"/>
                <w:szCs w:val="22"/>
              </w:rPr>
              <w:t>38 495659</w:t>
            </w:r>
          </w:p>
        </w:tc>
        <w:tc>
          <w:tcPr>
            <w:tcW w:w="851" w:type="dxa"/>
            <w:shd w:val="clear" w:color="auto" w:fill="B8CCE4"/>
            <w:vAlign w:val="bottom"/>
          </w:tcPr>
          <w:p w14:paraId="5064C53D"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w:t>
            </w:r>
          </w:p>
        </w:tc>
        <w:tc>
          <w:tcPr>
            <w:tcW w:w="1134" w:type="dxa"/>
            <w:shd w:val="clear" w:color="auto" w:fill="B8CCE4"/>
            <w:vAlign w:val="bottom"/>
          </w:tcPr>
          <w:p w14:paraId="44EF9E49"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100,9</w:t>
            </w:r>
          </w:p>
        </w:tc>
        <w:tc>
          <w:tcPr>
            <w:tcW w:w="850" w:type="dxa"/>
            <w:shd w:val="clear" w:color="auto" w:fill="B8CCE4"/>
            <w:vAlign w:val="bottom"/>
          </w:tcPr>
          <w:p w14:paraId="37982A4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123,0</w:t>
            </w:r>
          </w:p>
        </w:tc>
        <w:tc>
          <w:tcPr>
            <w:tcW w:w="1134" w:type="dxa"/>
            <w:shd w:val="clear" w:color="auto" w:fill="B8CCE4"/>
            <w:vAlign w:val="bottom"/>
          </w:tcPr>
          <w:p w14:paraId="639B359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w:t>
            </w:r>
          </w:p>
        </w:tc>
        <w:tc>
          <w:tcPr>
            <w:tcW w:w="709" w:type="dxa"/>
            <w:shd w:val="clear" w:color="auto" w:fill="B8CCE4"/>
            <w:vAlign w:val="bottom"/>
          </w:tcPr>
          <w:p w14:paraId="5462EFF7"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-0,5</w:t>
            </w:r>
          </w:p>
        </w:tc>
        <w:tc>
          <w:tcPr>
            <w:tcW w:w="1134" w:type="dxa"/>
            <w:shd w:val="clear" w:color="auto" w:fill="B8CCE4"/>
            <w:vAlign w:val="bottom"/>
          </w:tcPr>
          <w:p w14:paraId="729CACF8"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-0,8</w:t>
            </w:r>
          </w:p>
        </w:tc>
        <w:tc>
          <w:tcPr>
            <w:tcW w:w="709" w:type="dxa"/>
            <w:shd w:val="clear" w:color="auto" w:fill="B8CCE4"/>
            <w:vAlign w:val="bottom"/>
          </w:tcPr>
          <w:p w14:paraId="7FA4A8E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-0,5</w:t>
            </w:r>
          </w:p>
        </w:tc>
        <w:tc>
          <w:tcPr>
            <w:tcW w:w="1134" w:type="dxa"/>
            <w:shd w:val="clear" w:color="auto" w:fill="B8CCE4"/>
            <w:vAlign w:val="bottom"/>
          </w:tcPr>
          <w:p w14:paraId="6AF11EE7"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0,0</w:t>
            </w:r>
          </w:p>
        </w:tc>
      </w:tr>
    </w:tbl>
    <w:p w14:paraId="66F285E8"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(m) - gmina miejska</w:t>
      </w:r>
    </w:p>
    <w:p w14:paraId="010802D5" w14:textId="77777777" w:rsidR="00A40868" w:rsidRPr="00F95F01" w:rsidRDefault="00A40868" w:rsidP="004E39C3">
      <w:pPr>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14:paraId="2B6147EC" w14:textId="77777777" w:rsidR="00A40868" w:rsidRPr="00F95F01" w:rsidRDefault="00A40868" w:rsidP="004E39C3">
      <w:pPr>
        <w:jc w:val="both"/>
        <w:rPr>
          <w:rFonts w:ascii="Garamond" w:eastAsia="Calibri" w:hAnsi="Garamond"/>
          <w:sz w:val="22"/>
          <w:szCs w:val="22"/>
          <w:highlight w:val="yellow"/>
        </w:rPr>
      </w:pPr>
    </w:p>
    <w:p w14:paraId="4E10F875"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 stosunku do średnich wartości dla województwa pomorskiego oraz kraju, </w:t>
      </w:r>
      <w:r w:rsidRPr="00F95F01">
        <w:rPr>
          <w:rFonts w:ascii="Garamond" w:eastAsia="Calibri" w:hAnsi="Garamond"/>
          <w:b/>
          <w:color w:val="0070C0"/>
          <w:sz w:val="22"/>
          <w:szCs w:val="22"/>
        </w:rPr>
        <w:t>struktura ludności według wieku przedstawia się korzystnie</w:t>
      </w:r>
      <w:r w:rsidRPr="00F95F01">
        <w:rPr>
          <w:rFonts w:ascii="Garamond" w:eastAsia="Calibri" w:hAnsi="Garamond"/>
          <w:sz w:val="22"/>
          <w:szCs w:val="22"/>
        </w:rPr>
        <w:t xml:space="preserve">. W 2013 r. osoby w wieku przedprodukcyjnym stanowiły 18,5% mieszkańców (podczas gdy w województwie pomorskim i kraju było to odpowiednio: 16,3%, 15,0%), w wieku produkcyjnym 67,6% (przy 66,6% dla województwa oraz dla kraju), a w wieku poprodukcyjnym 13,9% (przy 17,1% dla województwa oraz 18,4% dla kraju). Należy jednak nadmienić, że w okresie 2007-2013 następowała tendencja spójna z trendami krajowymi dotyczącymi </w:t>
      </w:r>
      <w:r w:rsidRPr="00F95F01">
        <w:rPr>
          <w:rFonts w:ascii="Garamond" w:eastAsia="Calibri" w:hAnsi="Garamond"/>
          <w:b/>
          <w:color w:val="0070C0"/>
          <w:sz w:val="22"/>
          <w:szCs w:val="22"/>
        </w:rPr>
        <w:t>starzenia się społeczeństwa</w:t>
      </w:r>
      <w:r w:rsidRPr="00F95F01">
        <w:rPr>
          <w:rFonts w:ascii="Garamond" w:eastAsia="Calibri" w:hAnsi="Garamond"/>
          <w:sz w:val="22"/>
          <w:szCs w:val="22"/>
        </w:rPr>
        <w:t xml:space="preserve">: zmniejsza się udział grupy w wieku przed- i produkcyjnym, na korzyść grupy w wieku poprodukcyjnym. Świadczy o tym również wskaźnik obciążenia demograficznego (stosunek liczby osób w wieku poprodukcyjnym do ludności w wieku produkcyjnym), który w latach 2007-2013 wzrósł o 3,5 p proc. – z 17,1% do 20,6%. W tym samym czasie w Polsce i regionie odnotowano wzrost o 4,3 i 4,6 p proc., do odpowiednio 27,6% i 25,6%. </w:t>
      </w:r>
    </w:p>
    <w:p w14:paraId="7C189008"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792E2D03" wp14:editId="7B81BF8D">
            <wp:extent cx="4183811" cy="2656936"/>
            <wp:effectExtent l="0" t="0" r="7620" b="1016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55A7E3D"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3. Struktura ludności według wieku w 2013 r.</w:t>
      </w:r>
    </w:p>
    <w:p w14:paraId="0BA9C367" w14:textId="77777777" w:rsidR="00A40868" w:rsidRPr="00F95F01" w:rsidRDefault="00A40868" w:rsidP="004E39C3">
      <w:pPr>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14:paraId="0ABA06B6" w14:textId="77777777" w:rsidR="00A40868" w:rsidRPr="00F95F01" w:rsidRDefault="00A40868" w:rsidP="00816619">
      <w:pPr>
        <w:jc w:val="both"/>
        <w:rPr>
          <w:rFonts w:ascii="Garamond" w:eastAsia="Calibri" w:hAnsi="Garamond"/>
          <w:sz w:val="22"/>
          <w:szCs w:val="22"/>
          <w:highlight w:val="yellow"/>
        </w:rPr>
      </w:pPr>
    </w:p>
    <w:p w14:paraId="1DA021C0" w14:textId="77777777" w:rsidR="00A40868" w:rsidRPr="00F95F01" w:rsidRDefault="004D747C" w:rsidP="002941A3">
      <w:pPr>
        <w:pStyle w:val="Nagwek2"/>
      </w:pPr>
      <w:bookmarkStart w:id="21" w:name="_Toc439094723"/>
      <w:r w:rsidRPr="00F95F01">
        <w:t>Edukacja</w:t>
      </w:r>
      <w:bookmarkEnd w:id="21"/>
    </w:p>
    <w:p w14:paraId="233B8DFB" w14:textId="77777777"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Na analizowanym obszarze struktura ludności według wykształcenia jest nieco odmienna niż w województwie pomorskim</w:t>
      </w:r>
      <w:r w:rsidRPr="00F95F01">
        <w:rPr>
          <w:rFonts w:ascii="Garamond" w:eastAsia="Calibri" w:hAnsi="Garamond"/>
          <w:sz w:val="22"/>
          <w:szCs w:val="22"/>
          <w:vertAlign w:val="superscript"/>
        </w:rPr>
        <w:footnoteReference w:id="3"/>
      </w:r>
      <w:r w:rsidRPr="00F95F01">
        <w:rPr>
          <w:rFonts w:ascii="Garamond" w:eastAsia="Calibri" w:hAnsi="Garamond"/>
          <w:sz w:val="22"/>
          <w:szCs w:val="22"/>
        </w:rPr>
        <w:t xml:space="preserve">. W powiecie puckim udział mieszkańców z wykształceniem zasadniczym zawodowym jest wyższy niż w regionie (23,2%) i wynosi 26,4%. Z kolei mniejszy udział dotyczy osób legitymujących się wykształceniem wyższym oraz </w:t>
      </w:r>
      <w:r w:rsidRPr="00F95F01">
        <w:rPr>
          <w:rFonts w:ascii="Garamond" w:eastAsia="Calibri" w:hAnsi="Garamond"/>
          <w:sz w:val="22"/>
          <w:szCs w:val="22"/>
        </w:rPr>
        <w:lastRenderedPageBreak/>
        <w:t xml:space="preserve">średnim i policealnym. Na obszarze PLGR wynosi on odpowiednio 12,9% i 30,5%, podczas gdy w województwie 18,7% i 33,2%. Występują również różnice pod względem wykształcenia według płci. Więcej kobiet posiada wykształcenie wyższe oraz średnie i policealne. Udział kobiet w stosunku do mężczyzn wygląda następująco: 14,7% do 11,0% oraz 32,7% do 28,4%. Z kolei większość mężczyzn posiada wykształcenie zasadnicze zawodowe: 34,4%, podczas gdy kobiety z tym poziomem wykształcenia stanowią 18,6%. W gminach tworzących PLGR występuje </w:t>
      </w:r>
      <w:r w:rsidRPr="00F95F01">
        <w:rPr>
          <w:rFonts w:ascii="Garamond" w:eastAsia="Calibri" w:hAnsi="Garamond"/>
          <w:b/>
          <w:color w:val="0070C0"/>
          <w:sz w:val="22"/>
          <w:szCs w:val="22"/>
        </w:rPr>
        <w:t>utrudniony dostępem do edukacji przedszkolnej</w:t>
      </w:r>
      <w:r w:rsidRPr="00F95F01">
        <w:rPr>
          <w:rFonts w:ascii="Garamond" w:eastAsia="Calibri" w:hAnsi="Garamond"/>
          <w:sz w:val="22"/>
          <w:szCs w:val="22"/>
        </w:rPr>
        <w:t>, o czym świadczy niższy niż średnio w województwie i kraju odsetek dzieci w wieku 3-5 lat objętych wychowaniem przedszkolnym. W 2013 r. wyniósł on 70,4% dla województwa oraz 74,1% dla kraju, podczas gdy na obszarze PLGR jedynie 59,7%. Warto jednak wspomnieć, że na omawianym obszarze w okresie 2007-2013 odsetek ten wzrósł prawie 3-krotnie, z 24,6% do wspomnianych 59,7%. Ponadto, widoczne są duże dysproporcje w poszczególnych gminach PLGR. Najbardziej korzystna sytuacja występuje w mieście Puck (97,0%), a najmniej w gminie wiejskiej Puck (49,8%). Kolejnym potwierdzeniem niekorzystnej sytuacji w dostępie do edukacji przedszkolnej jest liczba dzieci w wieku 3-5 lat przypadająca na 1 miejsce w przedszkolu. Wprawdzie od 2008 r. na omawianym obszarze, liczba ta spadła o prawie 2 osoby, to jednak wynosi ponad 2. dzieci na 1 miejsce. Dla porównania w Polsce wskaźnik ten oscyluje w granicach 1,3, a w województwie pomorskim 1,6. Najgorsza sytuacja pod tym względem ma miejsce w gminie Krokowa (6,3) a najlepsza w miastach Hel i Puck (1,0).</w:t>
      </w:r>
    </w:p>
    <w:p w14:paraId="3EC297BF"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 latach 2007-2013 w gminach objętych Strategią </w:t>
      </w:r>
      <w:r w:rsidRPr="00F95F01">
        <w:rPr>
          <w:rFonts w:ascii="Garamond" w:eastAsia="Calibri" w:hAnsi="Garamond"/>
          <w:b/>
          <w:color w:val="0070C0"/>
          <w:sz w:val="22"/>
          <w:szCs w:val="22"/>
        </w:rPr>
        <w:t xml:space="preserve">współczynniki </w:t>
      </w:r>
      <w:proofErr w:type="spellStart"/>
      <w:r w:rsidRPr="00F95F01">
        <w:rPr>
          <w:rFonts w:ascii="Garamond" w:eastAsia="Calibri" w:hAnsi="Garamond"/>
          <w:b/>
          <w:color w:val="0070C0"/>
          <w:sz w:val="22"/>
          <w:szCs w:val="22"/>
        </w:rPr>
        <w:t>skolaryzacji</w:t>
      </w:r>
      <w:proofErr w:type="spellEnd"/>
      <w:r w:rsidRPr="00F95F01">
        <w:rPr>
          <w:rFonts w:ascii="Garamond" w:eastAsia="Calibri" w:hAnsi="Garamond"/>
          <w:b/>
          <w:color w:val="0070C0"/>
          <w:sz w:val="22"/>
          <w:szCs w:val="22"/>
        </w:rPr>
        <w:t xml:space="preserve"> netto</w:t>
      </w:r>
      <w:r w:rsidRPr="00F95F01">
        <w:rPr>
          <w:rFonts w:ascii="Garamond" w:eastAsia="Calibri" w:hAnsi="Garamond"/>
          <w:sz w:val="22"/>
          <w:szCs w:val="22"/>
          <w:vertAlign w:val="superscript"/>
        </w:rPr>
        <w:footnoteReference w:id="4"/>
      </w:r>
      <w:r w:rsidRPr="00F95F01">
        <w:rPr>
          <w:rFonts w:ascii="Garamond" w:eastAsia="Calibri" w:hAnsi="Garamond"/>
          <w:b/>
          <w:color w:val="0070C0"/>
          <w:sz w:val="22"/>
          <w:szCs w:val="22"/>
        </w:rPr>
        <w:t>, zarówno dla szkół podstawowych, jak i gimnazjów spadły</w:t>
      </w:r>
      <w:r w:rsidRPr="00F95F01">
        <w:rPr>
          <w:rFonts w:ascii="Garamond" w:eastAsia="Calibri" w:hAnsi="Garamond"/>
          <w:sz w:val="22"/>
          <w:szCs w:val="22"/>
        </w:rPr>
        <w:t xml:space="preserve">. Oznacza to, że do tych szkół w danej gminie uczęszcza mniej dzieci w wieku typowym dla tych etapów kształcenia. Jest to również tendencja obserwowana w Polsce jak i województwie pomorskim. Odmienna sytuacja, w przypadku szkół podstawowych, występuje jedynie w mieście Puck oraz gminie Kosakowo (gdzie odnotowano wzrost o 3,2 i 2,9 p proc.). Kosakowo ma jednak najniższy wskaźnik na omawianym obszarze (83,1%). Najgorsza sytuacja ma miejsce w gminie Krokowa, gdzie odnotowano największy spadek współczynnika (o 7,8 p proc.), co wiąże się ze zjawiskiem, że 12,3% dzieci w wieku edukacji podstawowej nie uczęszcza do szkoły w swojej gminie. Dzieci te zaczynają uczęszczać do szkół w gminach miejskich i w miastach na prawach powiatu, gdzie wskaźniki </w:t>
      </w:r>
      <w:proofErr w:type="spellStart"/>
      <w:r w:rsidRPr="00F95F01">
        <w:rPr>
          <w:rFonts w:ascii="Garamond" w:eastAsia="Calibri" w:hAnsi="Garamond"/>
          <w:sz w:val="22"/>
          <w:szCs w:val="22"/>
        </w:rPr>
        <w:t>skolaryzacji</w:t>
      </w:r>
      <w:proofErr w:type="spellEnd"/>
      <w:r w:rsidRPr="00F95F01">
        <w:rPr>
          <w:rFonts w:ascii="Garamond" w:eastAsia="Calibri" w:hAnsi="Garamond"/>
          <w:sz w:val="22"/>
          <w:szCs w:val="22"/>
        </w:rPr>
        <w:t xml:space="preserve"> netto często przekraczają 100%. Zjawisko to najsilniej występuje w przypadku gimnazjów. Na obszarze PLGR przykładem jest miasto Puck, gdzie w 2013 r. współczynnik dla szkół gimnazjalnych wynosił 123,1 (od 2007 r. wzrósł o 19,3 p proc.). Kolejny znaczny wzrost odnotowano w Jastarni, gdzie jedynie 1,6% dzieci nie uczęszcza do szkoły w swojej gminie.</w:t>
      </w:r>
    </w:p>
    <w:p w14:paraId="4A4451C1" w14:textId="77777777"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Na obszarze PLGR występuje </w:t>
      </w:r>
      <w:r w:rsidRPr="00F95F01">
        <w:rPr>
          <w:rFonts w:ascii="Garamond" w:eastAsia="Calibri" w:hAnsi="Garamond"/>
          <w:b/>
          <w:color w:val="0070C0"/>
          <w:sz w:val="22"/>
          <w:szCs w:val="22"/>
        </w:rPr>
        <w:t>względnie</w:t>
      </w:r>
      <w:r w:rsidRPr="00F95F01">
        <w:rPr>
          <w:rFonts w:ascii="Garamond" w:eastAsia="Calibri" w:hAnsi="Garamond"/>
          <w:sz w:val="22"/>
          <w:szCs w:val="22"/>
        </w:rPr>
        <w:t xml:space="preserve"> </w:t>
      </w:r>
      <w:r w:rsidRPr="00F95F01">
        <w:rPr>
          <w:rFonts w:ascii="Garamond" w:eastAsia="Calibri" w:hAnsi="Garamond"/>
          <w:b/>
          <w:color w:val="0070C0"/>
          <w:sz w:val="22"/>
          <w:szCs w:val="22"/>
        </w:rPr>
        <w:t>dobra sytuacja pod względem komputeryzacji w szkołach</w:t>
      </w:r>
      <w:r w:rsidRPr="00F95F01">
        <w:rPr>
          <w:rFonts w:ascii="Garamond" w:eastAsia="Calibri" w:hAnsi="Garamond"/>
          <w:color w:val="0070C0"/>
          <w:sz w:val="22"/>
          <w:szCs w:val="22"/>
        </w:rPr>
        <w:t xml:space="preserve"> </w:t>
      </w:r>
      <w:r w:rsidRPr="00F95F01">
        <w:rPr>
          <w:rFonts w:ascii="Garamond" w:eastAsia="Calibri" w:hAnsi="Garamond"/>
          <w:sz w:val="22"/>
          <w:szCs w:val="22"/>
        </w:rPr>
        <w:t>podstawowych i gimnazjach. Wszystkie szkoły poza jednym gimnazjum, są wyposażone w komputery przeznaczone do użytku uczniów z dostępem do Internetu. Nieco gorzej sytuacja wygląda w przypadku liczby uczniów przypadających na 1 komputer. Niechlubne pierwsze miejsce zajmuje miasto Puck, gdzie wskaźnik ten wynosi niecałe 50 osób. Na drugim krańcu, z ośmioma uczniami na jeden komputer jest Władysławowo. W tym mieście również najlepiej wypadają gimnazja (niecałe 8 osób).</w:t>
      </w:r>
    </w:p>
    <w:p w14:paraId="3A012B03"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3B9E80FB" wp14:editId="4AC6E14B">
            <wp:extent cx="4791075" cy="2533650"/>
            <wp:effectExtent l="0" t="0" r="9525"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9DBDA05"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(m) – gmina miejska</w:t>
      </w:r>
    </w:p>
    <w:p w14:paraId="6247DA0A"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Ryc. 4. Odsetek dzieci objętych edukacją przedszkolną w 2013 r. </w:t>
      </w:r>
    </w:p>
    <w:p w14:paraId="7984A4DF" w14:textId="77777777"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14:paraId="70B5E6C9"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lastRenderedPageBreak/>
        <w:t>Jakość edukacji mierzona wynikami egzaminów</w:t>
      </w:r>
      <w:r w:rsidRPr="00F95F01">
        <w:rPr>
          <w:rFonts w:ascii="Garamond" w:eastAsia="Calibri" w:hAnsi="Garamond"/>
          <w:sz w:val="22"/>
          <w:szCs w:val="22"/>
          <w:vertAlign w:val="superscript"/>
        </w:rPr>
        <w:footnoteReference w:id="5"/>
      </w:r>
      <w:r w:rsidRPr="00F95F01">
        <w:rPr>
          <w:rFonts w:ascii="Garamond" w:eastAsia="Calibri" w:hAnsi="Garamond"/>
          <w:sz w:val="22"/>
          <w:szCs w:val="22"/>
        </w:rPr>
        <w:t xml:space="preserve"> sytuuje obszar PLGR relatywnie niżej niż średnia wojewódzka. Ukazuje także większe deficyty w nauce przedmiotów ścisłych. </w:t>
      </w:r>
    </w:p>
    <w:p w14:paraId="0D639CE4" w14:textId="77777777" w:rsidR="0007157B" w:rsidRPr="00F95F01" w:rsidRDefault="0007157B" w:rsidP="004E39C3">
      <w:pPr>
        <w:jc w:val="both"/>
        <w:rPr>
          <w:rFonts w:ascii="Garamond" w:eastAsia="Calibri" w:hAnsi="Garamond"/>
          <w:sz w:val="22"/>
          <w:szCs w:val="22"/>
        </w:rPr>
      </w:pPr>
    </w:p>
    <w:p w14:paraId="418691A6" w14:textId="77777777" w:rsidR="00A40868"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 2014 r. jedynie 26,4% szkół podstawowych odnotowało wynik sprawdzianu szóstoklasisty powyżej średniej dla regionu. Podobnie wyglądają rezultaty w szkołach gimnazjalnych. W 2013 r. z części humanistycznej (język polski) 30,8%, a z części matematyczno-przyrodniczej (matematyka) 23,1% szkół gimnazjalnych mogło pochwalić się wynikiem powyżej średniej dla województwa. Gorzej wygląda sytuacja pod względem wyników matur. W 2014 r. z języka polskiego jedynie 20,0% szkół z obszaru powiatu puckiego, a z matematyki 13,3% odnotowało wynik powyżej średniej dla pomorskiego. </w:t>
      </w:r>
    </w:p>
    <w:p w14:paraId="628E5755" w14:textId="77777777" w:rsidR="00A40868" w:rsidRPr="00F95F01" w:rsidRDefault="00846E68" w:rsidP="002941A3">
      <w:pPr>
        <w:pStyle w:val="Nagwek2"/>
      </w:pPr>
      <w:bookmarkStart w:id="22" w:name="_Toc439094724"/>
      <w:r w:rsidRPr="00F95F01">
        <w:t>Pomoc społeczna</w:t>
      </w:r>
      <w:bookmarkEnd w:id="22"/>
    </w:p>
    <w:p w14:paraId="09B94368" w14:textId="77777777" w:rsidR="00A40868" w:rsidRPr="00F95F01" w:rsidRDefault="00A40868" w:rsidP="004E39C3">
      <w:pPr>
        <w:spacing w:before="240"/>
        <w:jc w:val="both"/>
        <w:rPr>
          <w:rFonts w:ascii="Garamond" w:eastAsia="Calibri" w:hAnsi="Garamond"/>
          <w:sz w:val="22"/>
          <w:szCs w:val="22"/>
        </w:rPr>
      </w:pPr>
      <w:r w:rsidRPr="00F95F01">
        <w:rPr>
          <w:rFonts w:ascii="Garamond" w:eastAsia="Calibri" w:hAnsi="Garamond"/>
          <w:sz w:val="22"/>
          <w:szCs w:val="22"/>
        </w:rPr>
        <w:t xml:space="preserve">Mieszkańcy gmin tworzących obszar PLGR </w:t>
      </w:r>
      <w:r w:rsidRPr="00F95F01">
        <w:rPr>
          <w:rFonts w:ascii="Garamond" w:eastAsia="Calibri" w:hAnsi="Garamond"/>
          <w:b/>
          <w:color w:val="0070C0"/>
          <w:sz w:val="22"/>
          <w:szCs w:val="22"/>
        </w:rPr>
        <w:t>rzadziej korzystają z pomocy społecznej niż średnio w województwie</w:t>
      </w:r>
      <w:r w:rsidRPr="00F95F01">
        <w:rPr>
          <w:rFonts w:ascii="Garamond" w:eastAsia="Calibri" w:hAnsi="Garamond"/>
          <w:sz w:val="22"/>
          <w:szCs w:val="22"/>
        </w:rPr>
        <w:t xml:space="preserve"> o czym świadczy udział osób w gospodarstwach domowych korzystających ze środowiskowej pomocy społecznej w ludności ogółem. Wprawdzie od 2008 r. utrzymuje się ich zbliżony odsetek (ok. 8,0%) a trendy krajowy i wojewódzki nieco się obniża, to średnie wartości dla Polski i pomorskiego były wyższe (odpowiednio: z 9,6% do 8,3 oraz z 9,5% do 8,7). </w:t>
      </w:r>
    </w:p>
    <w:p w14:paraId="235B92FF"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Poniekąd jest to jednak związane ze wzrostem ogólnej liczby mieszkańców na analizowany obszarze. Biorąc bowiem pod uwagę liczbę osób w gospodarstwach domowych korzystających z pomocy społecznej to wzrosła ona z 6,1 tys. do 6,5 tys. a w odniesieniu do ogólnej liczbie tych osób w województwie, jej udział wzrósł z 2,9% w 2008 r. do 3,3% w 2013 r.</w:t>
      </w:r>
    </w:p>
    <w:p w14:paraId="0B230C8B"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Ponadto powiat pucki jest </w:t>
      </w:r>
      <w:r w:rsidRPr="00F95F01">
        <w:rPr>
          <w:rFonts w:ascii="Garamond" w:eastAsia="Calibri" w:hAnsi="Garamond"/>
          <w:b/>
          <w:color w:val="0070C0"/>
          <w:sz w:val="22"/>
          <w:szCs w:val="22"/>
        </w:rPr>
        <w:t>wewnętrznie zróżnicowany</w:t>
      </w:r>
      <w:r w:rsidRPr="00F95F01">
        <w:rPr>
          <w:rFonts w:ascii="Garamond" w:eastAsia="Calibri" w:hAnsi="Garamond"/>
          <w:sz w:val="22"/>
          <w:szCs w:val="22"/>
        </w:rPr>
        <w:t>, gdyż w trzech gminach nastąpił niewielki wzrost wskaźnika. Są to gmina miejska i wiejska Puck oraz miasto Władysławowo. Natomiast, pomimo niewielkiego spadku (o 1,2 p proc.) gmina Krokowa znacznie odbiega od średnich i tam wskaźnik wynosił 14,8%.</w:t>
      </w:r>
    </w:p>
    <w:p w14:paraId="5AA4E40C"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4ABDD85B" wp14:editId="7021FA4A">
            <wp:extent cx="3929555" cy="2967487"/>
            <wp:effectExtent l="0" t="0" r="0" b="4445"/>
            <wp:docPr id="8" name="Obraz 8" descr="M:\ANIA\Strategia LGR\mapy\pomoc spol\pomoc spo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IA\Strategia LGR\mapy\pomoc spol\pomoc społ..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10099" cy="3028311"/>
                    </a:xfrm>
                    <a:prstGeom prst="rect">
                      <a:avLst/>
                    </a:prstGeom>
                    <a:noFill/>
                    <a:ln>
                      <a:noFill/>
                    </a:ln>
                  </pic:spPr>
                </pic:pic>
              </a:graphicData>
            </a:graphic>
          </wp:inline>
        </w:drawing>
      </w:r>
    </w:p>
    <w:p w14:paraId="02CD7901"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Ryc. 5. Odsetek osób w gospodarstwach domowych korzystających z pomocy społecznej w ogólnej liczbie ludności w gminach PLGR w 2013 r. </w:t>
      </w:r>
    </w:p>
    <w:p w14:paraId="1FA7CA45"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i/>
          <w:sz w:val="22"/>
          <w:szCs w:val="22"/>
        </w:rPr>
        <w:t>Źródło: Opracowanie własne na podstawie danych GUS-BDL</w:t>
      </w:r>
    </w:p>
    <w:p w14:paraId="030787AC"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Głównymi problemami społecznymi PLGR są </w:t>
      </w:r>
      <w:r w:rsidRPr="00F95F01">
        <w:rPr>
          <w:rFonts w:ascii="Garamond" w:eastAsia="Calibri" w:hAnsi="Garamond"/>
          <w:b/>
          <w:color w:val="0070C0"/>
          <w:sz w:val="22"/>
          <w:szCs w:val="22"/>
        </w:rPr>
        <w:t>sytuacja osób</w:t>
      </w:r>
      <w:r w:rsidRPr="00F95F01">
        <w:rPr>
          <w:rFonts w:ascii="Garamond" w:eastAsia="Calibri" w:hAnsi="Garamond"/>
          <w:color w:val="0070C0"/>
          <w:sz w:val="22"/>
          <w:szCs w:val="22"/>
        </w:rPr>
        <w:t xml:space="preserve"> </w:t>
      </w:r>
      <w:r w:rsidRPr="00F95F01">
        <w:rPr>
          <w:rFonts w:ascii="Garamond" w:eastAsia="Calibri" w:hAnsi="Garamond"/>
          <w:b/>
          <w:color w:val="0070C0"/>
          <w:sz w:val="22"/>
          <w:szCs w:val="22"/>
        </w:rPr>
        <w:t>niepełnosprawnych, długotrwałe bezrobocie oraz zbyt niskie kwalifikacje zawodowe</w:t>
      </w:r>
      <w:r w:rsidRPr="00F95F01">
        <w:rPr>
          <w:rFonts w:ascii="Garamond" w:eastAsia="Calibri" w:hAnsi="Garamond"/>
          <w:sz w:val="22"/>
          <w:szCs w:val="22"/>
        </w:rPr>
        <w:t xml:space="preserve"> mieszkańców. Są to bowiem najczęstsze przyczyny przyznawania pomocy społecznej. Sytuacja w gminach jest również zróżnicowana. W latach 2011-2014 największy wzrost liczby osób objętych pomocą społeczną z przyczyn niepełnosprawności odnotowano w gminie Krokowa (o 32,7%) i Puck (o 18,1%). Z kolei w Jastarni odnotowano znaczny spadek (o 51,7%). W prawdzie na terenie powiatu puckiego, liczba osób długotrwale bezrobotnych, którym udzielono pomocy spadła o 5,8%, to jednak znaczny wzrost odnotowano w Helu (o 29,2%) i gminie Krokowa (o 21,5%). Natomiast największy spadek w Pucku (o 19,7%). W przypadku osób o niskich kwalifikacji zawodowych, którym udzielono wsparcia na obszarze PLGR odnotowano wzrost o 3,4%. Największy dotyczył gminy Puck (o 16,1%) i Krokowa (o 9,7%). Są jednak jednostki (Hel i gmina Puck) gdzie w ogóle nie udziela się pomocy z tej przyczyny. Warto zaznaczyć, iż w analizowanych latach największy wzrost liczby osób, którym udzielono pomocy społecznej dotyczył dzieci i młodzieży ze środowisk zaniedbanych oraz wychowujące się poza rodziną (w całym obszarze </w:t>
      </w:r>
      <w:r w:rsidRPr="00F95F01">
        <w:rPr>
          <w:rFonts w:ascii="Garamond" w:eastAsia="Calibri" w:hAnsi="Garamond"/>
          <w:sz w:val="22"/>
          <w:szCs w:val="22"/>
        </w:rPr>
        <w:lastRenderedPageBreak/>
        <w:t>PLGR o 106,1%), ofiar patologii życia rodzinnego (o 84,4%) oraz osób chorych psychicznie (o 73,9%). Według pracowników ośrodków pomocy rodzinie, to właśnie ostatnia grupa jest najbardziej narażona na wykluczenie społeczne. Znaczne ryzyko dotyczy również osób uzależnionych, bezdomnych i opuszczających zakłady karne i poprawcze.</w:t>
      </w:r>
    </w:p>
    <w:p w14:paraId="52EC8A5B" w14:textId="77777777" w:rsidR="00A40868" w:rsidRPr="00F95F01" w:rsidRDefault="00A40868" w:rsidP="004E39C3">
      <w:pPr>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 xml:space="preserve">Na terenie PLGR </w:t>
      </w:r>
      <w:r w:rsidRPr="00F95F01">
        <w:rPr>
          <w:rFonts w:ascii="Garamond" w:eastAsia="Calibri" w:hAnsi="Garamond" w:cs="Garamond"/>
          <w:b/>
          <w:color w:val="0070C0"/>
          <w:sz w:val="22"/>
          <w:szCs w:val="22"/>
          <w:lang w:eastAsia="en-US"/>
        </w:rPr>
        <w:t>przedsiębiorczość społeczna jest słabo rozwinięta</w:t>
      </w:r>
      <w:r w:rsidRPr="00F95F01">
        <w:rPr>
          <w:rFonts w:ascii="Garamond" w:eastAsia="Calibri" w:hAnsi="Garamond" w:cs="Garamond"/>
          <w:sz w:val="22"/>
          <w:szCs w:val="22"/>
          <w:vertAlign w:val="superscript"/>
          <w:lang w:eastAsia="en-US"/>
        </w:rPr>
        <w:footnoteReference w:id="6"/>
      </w:r>
      <w:r w:rsidRPr="00F95F01">
        <w:rPr>
          <w:rFonts w:ascii="Garamond" w:eastAsia="Calibri" w:hAnsi="Garamond" w:cs="Garamond"/>
          <w:color w:val="0070C0"/>
          <w:sz w:val="22"/>
          <w:szCs w:val="22"/>
          <w:lang w:eastAsia="en-US"/>
        </w:rPr>
        <w:t>.</w:t>
      </w:r>
      <w:r w:rsidRPr="00F95F01">
        <w:rPr>
          <w:rFonts w:ascii="Garamond" w:eastAsia="Calibri" w:hAnsi="Garamond" w:cs="Garamond"/>
          <w:sz w:val="22"/>
          <w:szCs w:val="22"/>
          <w:lang w:eastAsia="en-US"/>
        </w:rPr>
        <w:t xml:space="preserve"> Dopiero od 2014 r. otworzono w Pucku pierwszą spółdzielnie </w:t>
      </w:r>
      <w:r w:rsidR="002B57F1">
        <w:rPr>
          <w:rFonts w:ascii="Garamond" w:eastAsia="Calibri" w:hAnsi="Garamond" w:cs="Garamond"/>
          <w:sz w:val="22"/>
          <w:szCs w:val="22"/>
          <w:lang w:eastAsia="en-US"/>
        </w:rPr>
        <w:t>socjalną. Założycielami są Miasto</w:t>
      </w:r>
      <w:r w:rsidRPr="00F95F01">
        <w:rPr>
          <w:rFonts w:ascii="Garamond" w:eastAsia="Calibri" w:hAnsi="Garamond" w:cs="Garamond"/>
          <w:sz w:val="22"/>
          <w:szCs w:val="22"/>
          <w:lang w:eastAsia="en-US"/>
        </w:rPr>
        <w:t xml:space="preserve"> Puck, gmina Krokowa oraz Puckie Stowarzyszenie Wspierające Osoby Niepełnosprawne Umysłowo „Razem”. Działalność gospodarcza spółdzielni może być rozwijana bardzo szeroko. Póki co, działa przede wszystkim w obszarze przemysłu spożywczy (browarnictwo). Ponadto, w Pucku działalność prowadzi Centrum Integracji Społecznej. Pod względem liczby uczestników zajęć, jest to czwarty największy CIS w regionie (ponad 12% ze wszystkich uczestników). W Pucku, przez wspomniane już stowarzyszenie „Razem”, prowadzony jest również Warsztat Terapii Zajęciowej – placówka wykonująca rehabilitację społeczną i zawodową niepełnosprawnych podopiecznych. Średnia liczba uczestników to 50 osób, stanowiących 3,6% wszystkich uczestników WTZ w regionie.</w:t>
      </w:r>
    </w:p>
    <w:p w14:paraId="578499BB" w14:textId="77777777" w:rsidR="00A40868" w:rsidRPr="00F95F01" w:rsidRDefault="00A40868" w:rsidP="004E39C3">
      <w:pPr>
        <w:jc w:val="both"/>
        <w:rPr>
          <w:rFonts w:ascii="Garamond" w:eastAsia="Calibri" w:hAnsi="Garamond" w:cs="Garamond"/>
          <w:sz w:val="22"/>
          <w:szCs w:val="22"/>
          <w:highlight w:val="yellow"/>
          <w:lang w:eastAsia="en-US"/>
        </w:rPr>
      </w:pPr>
    </w:p>
    <w:p w14:paraId="150A6F28" w14:textId="77777777" w:rsidR="00A40868" w:rsidRPr="00F95F01" w:rsidRDefault="00846E68" w:rsidP="002941A3">
      <w:pPr>
        <w:pStyle w:val="Nagwek2"/>
      </w:pPr>
      <w:bookmarkStart w:id="23" w:name="_Toc439094725"/>
      <w:r w:rsidRPr="00F95F01">
        <w:t>Społeczeństwo obywatelskie</w:t>
      </w:r>
      <w:bookmarkEnd w:id="23"/>
    </w:p>
    <w:p w14:paraId="4C570B4D" w14:textId="77777777"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W gminach PLGR odnotowuje się </w:t>
      </w:r>
      <w:r w:rsidRPr="00F95F01">
        <w:rPr>
          <w:rFonts w:ascii="Garamond" w:eastAsia="Calibri" w:hAnsi="Garamond"/>
          <w:b/>
          <w:color w:val="0070C0"/>
          <w:sz w:val="22"/>
          <w:szCs w:val="22"/>
        </w:rPr>
        <w:t>średnią aktywność społeczną</w:t>
      </w:r>
      <w:r w:rsidRPr="00F95F01">
        <w:rPr>
          <w:rFonts w:ascii="Garamond" w:eastAsia="Calibri" w:hAnsi="Garamond"/>
          <w:sz w:val="22"/>
          <w:szCs w:val="22"/>
        </w:rPr>
        <w:t>. Widoczny jest jednak znaczny potencjał, o czym świadczy zdecydowanie większa dynamika przyrostu fundacji, stowarzyszeń i organizacji społecznych na 10 tys. mieszkańców. Wskaźnik ten wzrósł, bowiem o 40,3% - z 20,4 w 2007 r. do 29,0 w 2013 r., podczas gdy w regionie o 29,2% (do wartości 31), a w Polsce o 33,3% (do 32).</w:t>
      </w:r>
    </w:p>
    <w:p w14:paraId="42596489"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Na obszarze PLGR zlokalizowanych jest 189 organizacji pozarządowych (www.bazy.ngo.pl). Największy ich udział posiada miasto Puck (33,9%), a najmniejszy gmina Kosakowo (3,2%) oraz miasto Jastarnia i gmina Krokowa (po 5,8%). Zakres działania organizacji pozarządowych funkcjonujących w gminach jest podobny. Skupiają się na tematyce dotyczącej krzewienia kultury, sportu, integracji i aktywizacji społecznej w tym współpracy z seniorami i młodzieżą. Występują też organizacje miłośników danego terenu oraz pracujące nad rozwojem gminy/wsi czy rolnictwa.</w:t>
      </w:r>
    </w:p>
    <w:p w14:paraId="7A72B442"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Na szczególną uwagę zasługuje działalność kół gospodyń wiejskich (m.in. z miejscowości: Mieroszyno, Strzelno, </w:t>
      </w:r>
      <w:proofErr w:type="spellStart"/>
      <w:r w:rsidRPr="00F95F01">
        <w:rPr>
          <w:rFonts w:ascii="Garamond" w:eastAsia="Calibri" w:hAnsi="Garamond"/>
          <w:sz w:val="22"/>
          <w:szCs w:val="22"/>
        </w:rPr>
        <w:t>Łebcz</w:t>
      </w:r>
      <w:proofErr w:type="spellEnd"/>
      <w:r w:rsidRPr="00F95F01">
        <w:rPr>
          <w:rFonts w:ascii="Garamond" w:eastAsia="Calibri" w:hAnsi="Garamond"/>
          <w:sz w:val="22"/>
          <w:szCs w:val="22"/>
        </w:rPr>
        <w:t xml:space="preserve">, Gnieżdżewo, Swarzewo, Władysławowo, Werblinia, Darzlubie,  Leśniewo, Mechowo, Domatowo, Domatówko, Celbowo, Żelistrzewo, </w:t>
      </w:r>
      <w:proofErr w:type="spellStart"/>
      <w:r w:rsidRPr="00F95F01">
        <w:rPr>
          <w:rFonts w:ascii="Garamond" w:eastAsia="Calibri" w:hAnsi="Garamond"/>
          <w:sz w:val="22"/>
          <w:szCs w:val="22"/>
        </w:rPr>
        <w:t>Smolno</w:t>
      </w:r>
      <w:proofErr w:type="spellEnd"/>
      <w:r w:rsidRPr="00F95F01">
        <w:rPr>
          <w:rFonts w:ascii="Garamond" w:eastAsia="Calibri" w:hAnsi="Garamond"/>
          <w:sz w:val="22"/>
          <w:szCs w:val="22"/>
        </w:rPr>
        <w:t>, Mrzezino, Połchowo, Rekowo Górne, Karlikowo i Lisewo) i przeprowadzany od lat Turniej Kół Gospodyń Wiejskich Ziemi Puckiej. Organizowany jest przez Ośrodek Kultury, Sportu i Turystyki w Gminie Puck przy współpracy Biura Powiatowego Ośrodka Doradztwa Rolniczego w Pucku i Rady Gminnej KGW w Pucku (www.oksitpuck.pl). Dzięki aktywności tego typu organizacji społeczno-zawodowych zwiększa się uczestnictwo mieszkańców wsi w dziedzinie kultury i kultywowaniu folkloru a przede wszystkim zacieśniają się więzi międzypokoleniowe.</w:t>
      </w:r>
    </w:p>
    <w:p w14:paraId="1D7A35AD" w14:textId="77777777" w:rsidR="00A40868" w:rsidRPr="00F95F01" w:rsidRDefault="00846E68" w:rsidP="002941A3">
      <w:pPr>
        <w:pStyle w:val="Nagwek2"/>
      </w:pPr>
      <w:bookmarkStart w:id="24" w:name="_Toc439094726"/>
      <w:r w:rsidRPr="00F95F01">
        <w:t>Kultura i dziedzictwo kulturowe</w:t>
      </w:r>
      <w:bookmarkEnd w:id="24"/>
    </w:p>
    <w:p w14:paraId="7469DE53" w14:textId="77777777" w:rsidR="00A40868" w:rsidRPr="00F95F01" w:rsidRDefault="00A40868" w:rsidP="004E39C3">
      <w:pPr>
        <w:spacing w:before="240"/>
        <w:jc w:val="both"/>
        <w:rPr>
          <w:rFonts w:ascii="Garamond" w:eastAsia="Calibri" w:hAnsi="Garamond"/>
          <w:b/>
          <w:color w:val="0070C0"/>
          <w:sz w:val="22"/>
          <w:szCs w:val="22"/>
        </w:rPr>
      </w:pPr>
      <w:r w:rsidRPr="00F95F01">
        <w:rPr>
          <w:rFonts w:ascii="Garamond" w:eastAsia="Calibri" w:hAnsi="Garamond"/>
          <w:sz w:val="22"/>
          <w:szCs w:val="22"/>
        </w:rPr>
        <w:t xml:space="preserve">Ze względu na bogatą i złożoną historię oraz wielokulturową i unikalną tradycję (w tym zwłaszcza rybacką) obszar objęty Strategią </w:t>
      </w:r>
      <w:r w:rsidRPr="00F95F01">
        <w:rPr>
          <w:rFonts w:ascii="Garamond" w:eastAsia="Calibri" w:hAnsi="Garamond"/>
          <w:b/>
          <w:color w:val="0070C0"/>
          <w:sz w:val="22"/>
          <w:szCs w:val="22"/>
        </w:rPr>
        <w:t>posiada znaczne zasoby dziedzictwa historycznego i kulturowego.</w:t>
      </w:r>
    </w:p>
    <w:p w14:paraId="1C830400" w14:textId="77777777"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Ważnym elementem struktury kulturowej są obiekty architektury i budownictwa wpisane do rejestru zabytków. Na koniec 2014 r. w rejestrze zabytków Pomorskiego Wojewódzkiego Konserwatora Zabytków, było zapisanych 62 pozycji zabytków nieruchomych z powiatu puckiego, co stanowi 3,2% z całego województwa. Do specyficznych zasobów obszaru należą te, które świadczą o jego tożsamości w tym zwłaszcza o jego nadmorskim położeniu kształtującym morski i rybacki charakter. Są to m.in.: chaty i domy rybackie (np. w Helu, Władysławowie i Jastarni), zespoły latarń morskich w Rozewiu i Helu. Potencjał kulturowy obszaru PLGR wzbogacają zabytkowe zespoły przestrzenne tj. Puck – układ urbanistyczny miasta, układy ruralistyczne wsi rybackich (Hel, Jastarnia i Bór, Kuźnica, Rewa), zespoły pałacowo-parkowe (Rzucewo, Starzyński Dwór, Sulicice), zespoły dworsko-ogrodowe (Żarnowiec, Prusewo, Sławutówko, Parszkowo).  Istotny jest również 1 z 3. w województwie park kulturowy „Osada Łowców Fok” w Rzucewie (gm. Puck) z V-II w p.n.e., gdzie od ponad 100 lat trwają prace archeologiczne. Posiada ona ponadregionalne walory archeologiczne, do których należą ślady zabudowy </w:t>
      </w:r>
      <w:proofErr w:type="spellStart"/>
      <w:r w:rsidRPr="00F95F01">
        <w:rPr>
          <w:rFonts w:ascii="Garamond" w:eastAsia="Calibri" w:hAnsi="Garamond"/>
          <w:sz w:val="22"/>
          <w:szCs w:val="22"/>
        </w:rPr>
        <w:t>terasowej</w:t>
      </w:r>
      <w:proofErr w:type="spellEnd"/>
      <w:r w:rsidRPr="00F95F01">
        <w:rPr>
          <w:rFonts w:ascii="Garamond" w:eastAsia="Calibri" w:hAnsi="Garamond"/>
          <w:sz w:val="22"/>
          <w:szCs w:val="22"/>
        </w:rPr>
        <w:t xml:space="preserve"> (tj. budowa domów słupowych na wcześniej przygotowanych terasach na zboczu wysoczyzny, opadającym łagodnie w kierunku jeziora, które istniało na terenie obecnej Zatoki Puckiej); pracownia obróbki siekier kamiennych i dłubanek; przystań z zachowanymi umocnieniami drewnianymi (www.rzucewo.com).</w:t>
      </w:r>
    </w:p>
    <w:p w14:paraId="693D3290" w14:textId="313B6EA3"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Ważną cechą obszaru PLGR jest </w:t>
      </w:r>
      <w:r w:rsidRPr="00F95F01">
        <w:rPr>
          <w:rFonts w:ascii="Garamond" w:eastAsia="Calibri" w:hAnsi="Garamond"/>
          <w:b/>
          <w:color w:val="0070C0"/>
          <w:sz w:val="22"/>
          <w:szCs w:val="22"/>
        </w:rPr>
        <w:t>tradycja kaszubska</w:t>
      </w:r>
      <w:r w:rsidRPr="00F95F01">
        <w:rPr>
          <w:rFonts w:ascii="Garamond" w:eastAsia="Calibri" w:hAnsi="Garamond"/>
          <w:sz w:val="22"/>
          <w:szCs w:val="22"/>
        </w:rPr>
        <w:t xml:space="preserve">, kultywowana przede wszystkim w języku (będącym od 2005 r. przedmiotem do wyboru na maturze) i kuchni, o charakterze której decyduje od wieków bliskość morza. O odrodzeniu </w:t>
      </w:r>
      <w:r w:rsidRPr="00F95F01">
        <w:rPr>
          <w:rFonts w:ascii="Garamond" w:eastAsia="Calibri" w:hAnsi="Garamond"/>
          <w:sz w:val="22"/>
          <w:szCs w:val="22"/>
        </w:rPr>
        <w:lastRenderedPageBreak/>
        <w:t xml:space="preserve">kaszubszczyzny świadczyć mogą także Radio </w:t>
      </w:r>
      <w:proofErr w:type="spellStart"/>
      <w:r w:rsidRPr="00F95F01">
        <w:rPr>
          <w:rFonts w:ascii="Garamond" w:eastAsia="Calibri" w:hAnsi="Garamond"/>
          <w:sz w:val="22"/>
          <w:szCs w:val="22"/>
        </w:rPr>
        <w:t>Kaszëbë</w:t>
      </w:r>
      <w:proofErr w:type="spellEnd"/>
      <w:r w:rsidRPr="00F95F01">
        <w:rPr>
          <w:rFonts w:ascii="Garamond" w:eastAsia="Calibri" w:hAnsi="Garamond"/>
          <w:sz w:val="22"/>
          <w:szCs w:val="22"/>
        </w:rPr>
        <w:t xml:space="preserve"> utworzone we Władysławowie oraz dwujęzyczne nazwy miejscowości i ulic a także rozwój stylistyki i wzornictwa.</w:t>
      </w:r>
    </w:p>
    <w:p w14:paraId="6BC9B1D9"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Warto jednak nadmienić, iż mimo prawdziwej wizytówki obszaru w postaci ryb smażonych, wędzonych czy marynowanych, w Polskiej Izbie Produktu Regionalnego i Lokalnego nie ma zarejestrowanego żadnego produktu z obszaru PLGR. Bogate dziedzictwo nie znajduje też swojego odzwierciedlenia w liczbie zatwierdzonych produktów lokalnych na poziomie województwa pomorskiego i to zarówno pochodzenia rolnego jak i rybnego. Na podstawie konsultacji społecznych LSR stwierdzić można, iż na analizowanym obszarze wytwarzane są liczne produkty spełniającego warunki produktu lokalnego będące elementem tożsamości lokalnej, które jednak prawdopodobnie z braku informacji wśród mieszkańców nie zostały zgłoszone do tej pory do Listy Produktów Tradycyjnych Województwa Pomorskiego. W 2014 r. lista ta zawierała 173  produkty,  z  czego  jedynie  2 zarejestrowano  na  terenie PLGR. Są to </w:t>
      </w:r>
      <w:proofErr w:type="spellStart"/>
      <w:r w:rsidRPr="00F95F01">
        <w:rPr>
          <w:rFonts w:ascii="Garamond" w:eastAsia="Calibri" w:hAnsi="Garamond"/>
          <w:sz w:val="22"/>
          <w:szCs w:val="22"/>
        </w:rPr>
        <w:t>pierśnik</w:t>
      </w:r>
      <w:proofErr w:type="spellEnd"/>
      <w:r w:rsidRPr="00F95F01">
        <w:rPr>
          <w:rFonts w:ascii="Garamond" w:eastAsia="Calibri" w:hAnsi="Garamond"/>
          <w:sz w:val="22"/>
          <w:szCs w:val="22"/>
        </w:rPr>
        <w:t xml:space="preserve"> </w:t>
      </w:r>
      <w:proofErr w:type="spellStart"/>
      <w:r w:rsidRPr="00F95F01">
        <w:rPr>
          <w:rFonts w:ascii="Garamond" w:eastAsia="Calibri" w:hAnsi="Garamond"/>
          <w:sz w:val="22"/>
          <w:szCs w:val="22"/>
        </w:rPr>
        <w:t>dębogórki</w:t>
      </w:r>
      <w:proofErr w:type="spellEnd"/>
      <w:r w:rsidRPr="00F95F01">
        <w:rPr>
          <w:rFonts w:ascii="Garamond" w:eastAsia="Calibri" w:hAnsi="Garamond"/>
          <w:sz w:val="22"/>
          <w:szCs w:val="22"/>
        </w:rPr>
        <w:t xml:space="preserve"> (wędzone gęsie tuszki z mostkiem) i kukle kaszubskie (miąższ jabłka otoczony polukrowanym ciastem) z miejscowości Dębogórze w gminie Kosakowo (www.minrol.gov.pl). Istniejące  produkty  lokalne  są wytwarzane w zdecydowanej  większości  przypadków  na  bardzo  małą  skalę,  często  okazjonalnie i są dostępne sezonowo (poza sezonem turystycznym), nie stanowiąc stałego źródła dochodów jak i ele</w:t>
      </w:r>
      <w:r w:rsidR="00121929">
        <w:rPr>
          <w:rFonts w:ascii="Garamond" w:eastAsia="Calibri" w:hAnsi="Garamond"/>
          <w:sz w:val="22"/>
          <w:szCs w:val="22"/>
        </w:rPr>
        <w:t xml:space="preserve">mentu atrakcji turystycznej, w ramach LSR wsparcie ukierunkowane zostanie na ich promocję. </w:t>
      </w:r>
    </w:p>
    <w:p w14:paraId="33B8D57B"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O historii i tradycji PLGR można się dowiedzieć odwiedzając m.in. Muzeum Ziemi Puckiej im. Floriana Ceynowy w Pucku, Muzeum Rybołówstwa w Helu czy Chatę Rybacką w Jastarni. Z elementami kultury obszaru łączyć należy działalność ukierunkowaną na podtrzymanie tradycji i obyczajów jej krzewienie oraz działania promocyjne na obszarze i poza nim. Na uwagę zasługują również liczne imprezy, które są najczęściej  występującą  formą promocji realizowaną  na  terenie  PLGR. Są to wydarzenia promocyjne związane z dziedzictwem wynikającym z nadmorskiego położenia jak i samą kaszubszczyzną. Większość z nich jak np. Dzień Ryby w Helu, Dni Węgorza w Jastarni, Pucki Dzień Kapra czy jedna z największych imprez rekonstrukcyjnych D-Day w Helu, odbywa się w sezonie letnim i ma charakter ograniczający się do promocji danej gminy. Poza nim organizowane są m.in. Zaślubiny Polski z Morzem czy tez morska pielgrzymka rybaków upamiętniające miejsca historyczne czy wiekowe zwyczaje mieszkańców. Promocja poza obszarem PLGR w postaci wyjazdów na targi turystyczne i publikacji  promocyjnych realizowana jest jedynie przez Lokalną Organizację Turystyczną Kaszuby Północne. Ważną rolę odgrywa również Stowarzyszenie PLGR organizujące np. </w:t>
      </w:r>
      <w:proofErr w:type="spellStart"/>
      <w:r w:rsidRPr="00F95F01">
        <w:rPr>
          <w:rFonts w:ascii="Garamond" w:eastAsia="Calibri" w:hAnsi="Garamond"/>
          <w:sz w:val="22"/>
          <w:szCs w:val="22"/>
        </w:rPr>
        <w:t>Fischmarkt</w:t>
      </w:r>
      <w:proofErr w:type="spellEnd"/>
      <w:r w:rsidRPr="00F95F01">
        <w:rPr>
          <w:rFonts w:ascii="Garamond" w:eastAsia="Calibri" w:hAnsi="Garamond"/>
          <w:sz w:val="22"/>
          <w:szCs w:val="22"/>
        </w:rPr>
        <w:t xml:space="preserve"> w Gdańsku czy festiwal kultury krajów bałtyckich w </w:t>
      </w:r>
      <w:proofErr w:type="spellStart"/>
      <w:r w:rsidRPr="00F95F01">
        <w:rPr>
          <w:rFonts w:ascii="Garamond" w:eastAsia="Calibri" w:hAnsi="Garamond"/>
          <w:sz w:val="22"/>
          <w:szCs w:val="22"/>
        </w:rPr>
        <w:t>Karlsham</w:t>
      </w:r>
      <w:proofErr w:type="spellEnd"/>
      <w:r w:rsidRPr="00F95F01">
        <w:rPr>
          <w:rFonts w:ascii="Garamond" w:eastAsia="Calibri" w:hAnsi="Garamond"/>
          <w:sz w:val="22"/>
          <w:szCs w:val="22"/>
        </w:rPr>
        <w:t>. Niemniej na obszarze i poza nim brakuje wspólnych, kompleksowych i długofalowych działań promocyjnych o szerszej skali oddziaływania ukierunkowanych na budowanie marki obszaru PLGR, zarówno w kwestii promocji w kraju jak i za granicą.</w:t>
      </w:r>
    </w:p>
    <w:p w14:paraId="54E2AF11"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Poziom czytelnictwa postrzegany jest jako istotny miernik kapitału kulturowego. W przeciwieństwie do średniej wojewódzkiej, na obszarze PLGR ma miejsce </w:t>
      </w:r>
      <w:r w:rsidRPr="00F95F01">
        <w:rPr>
          <w:rFonts w:ascii="Garamond" w:eastAsia="Calibri" w:hAnsi="Garamond"/>
          <w:b/>
          <w:color w:val="0070C0"/>
          <w:sz w:val="22"/>
          <w:szCs w:val="22"/>
        </w:rPr>
        <w:t xml:space="preserve">spadek czytelnictwa </w:t>
      </w:r>
      <w:r w:rsidRPr="00F95F01">
        <w:rPr>
          <w:rFonts w:ascii="Garamond" w:eastAsia="Calibri" w:hAnsi="Garamond"/>
          <w:sz w:val="22"/>
          <w:szCs w:val="22"/>
        </w:rPr>
        <w:t>o czym informuje wskaźnik dotyczący liczby czytelników bibliotek publicznych na 1 tys. mieszkańców.</w:t>
      </w:r>
      <w:r w:rsidRPr="00F95F01">
        <w:rPr>
          <w:rFonts w:ascii="Garamond" w:eastAsia="Calibri" w:hAnsi="Garamond"/>
          <w:b/>
          <w:sz w:val="22"/>
          <w:szCs w:val="22"/>
        </w:rPr>
        <w:t xml:space="preserve"> </w:t>
      </w:r>
      <w:r w:rsidRPr="00F95F01">
        <w:rPr>
          <w:rFonts w:ascii="Garamond" w:eastAsia="Calibri" w:hAnsi="Garamond"/>
          <w:sz w:val="22"/>
          <w:szCs w:val="22"/>
        </w:rPr>
        <w:t>Od 2007 do 2012 r. obniżył się o blisko 8,5% (przy wzroście w regionie o 2,0%). Znaczący spadek odnotowano w gminie Krokowa (o 26,5%). Z kolei największy wzrost miał miejsce w Kosakowie (48,7%), jednak nie pozwol</w:t>
      </w:r>
      <w:r w:rsidR="00975D51">
        <w:rPr>
          <w:rFonts w:ascii="Garamond" w:eastAsia="Calibri" w:hAnsi="Garamond"/>
          <w:sz w:val="22"/>
          <w:szCs w:val="22"/>
        </w:rPr>
        <w:t xml:space="preserve">ił on na poprawę miejsca gminy </w:t>
      </w:r>
      <w:r w:rsidRPr="00F95F01">
        <w:rPr>
          <w:rFonts w:ascii="Garamond" w:eastAsia="Calibri" w:hAnsi="Garamond"/>
          <w:sz w:val="22"/>
          <w:szCs w:val="22"/>
        </w:rPr>
        <w:t>w całym analizowanym obszarze. Lepsza sytuacja występuje w miastach. Wskaźnik określający czytelników bibliotek publicznych na 1 tys. ludności jest zdecydowanie wyższy od średniej dla województwa, (która wynosi 155 osób) w miastach: Puck (209), Władysławowo (170) i Hel (160). Ponadto, w związku ze wzrostem liczby mieszkańców, rośnie liczba osób przypadająca na 1 placówkę biblioteczną oraz maleje księgozbiór na 1 tys. osób.</w:t>
      </w:r>
    </w:p>
    <w:p w14:paraId="176301C9"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Na obszarze PLGR </w:t>
      </w:r>
      <w:r w:rsidRPr="00F95F01">
        <w:rPr>
          <w:rFonts w:ascii="Garamond" w:eastAsia="Calibri" w:hAnsi="Garamond"/>
          <w:b/>
          <w:color w:val="0070C0"/>
          <w:sz w:val="22"/>
          <w:szCs w:val="22"/>
        </w:rPr>
        <w:t>wzrasta zainteresowanie kulturą fizyczną</w:t>
      </w:r>
      <w:r w:rsidRPr="00F95F01">
        <w:rPr>
          <w:rFonts w:ascii="Garamond" w:eastAsia="Calibri" w:hAnsi="Garamond"/>
          <w:sz w:val="22"/>
          <w:szCs w:val="22"/>
        </w:rPr>
        <w:t>, co jest trendem odmiennym od procesów zachodzących w województwie. Zarówno liczba członków klubów sportowych jak i osób ćwiczących rośnie (od 2008 r. do 2012 r. odpowiednio o 6,0% i 3,0%, przy spadku w województwie o 19% i 15%). Największy wzrost, po otwarciu 4 nowych klubów, odnotowano w Jastarni. Pod względem liczby członków klubów sportowych w odniesieniu do 1 tys. ludności gminy tworzące obszar PLGR w 2012 r. przekroczyły średnią w regionie (23,0 w stosunku do 18,9). Odnośnie osób ćwiczących wskaźnik jest również wyższy od średniej wojewódzkiej (20,8 do 18,3 osób/1 tys. mieszkańców).</w:t>
      </w:r>
    </w:p>
    <w:p w14:paraId="4C4830FE"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Warto zauważyć </w:t>
      </w:r>
      <w:r w:rsidRPr="00F95F01">
        <w:rPr>
          <w:rFonts w:ascii="Garamond" w:eastAsia="Calibri" w:hAnsi="Garamond"/>
          <w:b/>
          <w:color w:val="0070C0"/>
          <w:sz w:val="22"/>
          <w:szCs w:val="22"/>
        </w:rPr>
        <w:t>znaczącą dysproporcje w udziale kobiet ćwiczących w klubach sportowych</w:t>
      </w:r>
      <w:r w:rsidRPr="00F95F01">
        <w:rPr>
          <w:rFonts w:ascii="Garamond" w:eastAsia="Calibri" w:hAnsi="Garamond"/>
          <w:sz w:val="22"/>
          <w:szCs w:val="22"/>
        </w:rPr>
        <w:t>. Średnio stanowią one ¼ uczestników zajęć. Skrajną sytuacje obserwuje się w gminie Krokowa (11,1%) oraz wyjątkowo pozytywną w Jastarni (44,4%).Wpływ na zwiększenie zainteresowania aktywnością fizyczną ma m.in. oferowana infrastruktura sportowo- rekreacyjna (np. siłownie zewnętrzne), która powstała dzięki wsparciu funduszy unijnych.</w:t>
      </w:r>
    </w:p>
    <w:p w14:paraId="088C6A3A" w14:textId="77777777" w:rsidR="009D3F27" w:rsidRPr="00F95F01" w:rsidRDefault="009D3F27" w:rsidP="004E39C3">
      <w:pPr>
        <w:jc w:val="both"/>
        <w:rPr>
          <w:rFonts w:ascii="Garamond" w:eastAsia="Calibri" w:hAnsi="Garamond"/>
          <w:sz w:val="22"/>
          <w:szCs w:val="22"/>
        </w:rPr>
      </w:pPr>
    </w:p>
    <w:p w14:paraId="0DD3E068" w14:textId="77777777" w:rsidR="00A40868" w:rsidRPr="00F95F01" w:rsidRDefault="00846E68" w:rsidP="00C87DA5">
      <w:pPr>
        <w:pStyle w:val="Nagwek2"/>
        <w:spacing w:after="0"/>
      </w:pPr>
      <w:bookmarkStart w:id="25" w:name="_Toc439094727"/>
      <w:r w:rsidRPr="00F95F01">
        <w:t>Gospodarka</w:t>
      </w:r>
      <w:bookmarkEnd w:id="25"/>
    </w:p>
    <w:p w14:paraId="1454A524" w14:textId="77777777" w:rsidR="00C720CE" w:rsidRPr="00F95F01" w:rsidRDefault="00C720CE" w:rsidP="00C87DA5">
      <w:pPr>
        <w:rPr>
          <w:rFonts w:ascii="Garamond" w:eastAsia="Calibri" w:hAnsi="Garamond"/>
          <w:b/>
          <w:color w:val="FFFFFF"/>
          <w:sz w:val="22"/>
          <w:szCs w:val="22"/>
        </w:rPr>
      </w:pPr>
    </w:p>
    <w:p w14:paraId="0E5001C4" w14:textId="77777777" w:rsidR="00846E68" w:rsidRPr="00F95F01" w:rsidRDefault="00846E68" w:rsidP="00C87DA5">
      <w:pPr>
        <w:pStyle w:val="Nagwek3"/>
        <w:spacing w:after="0"/>
      </w:pPr>
      <w:bookmarkStart w:id="26" w:name="_Toc439094728"/>
      <w:r w:rsidRPr="000726DC">
        <w:t>Przedsiębiorczość</w:t>
      </w:r>
      <w:bookmarkEnd w:id="26"/>
    </w:p>
    <w:p w14:paraId="2E606BB6" w14:textId="77777777" w:rsidR="00A40868" w:rsidRPr="00F95F01" w:rsidRDefault="00A40868" w:rsidP="004E39C3">
      <w:pPr>
        <w:spacing w:before="24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 xml:space="preserve">Obszar PLGR cechuje relatywnie </w:t>
      </w:r>
      <w:r w:rsidRPr="00F95F01">
        <w:rPr>
          <w:rFonts w:ascii="Garamond" w:eastAsia="Calibri" w:hAnsi="Garamond" w:cs="Garamond"/>
          <w:b/>
          <w:color w:val="7030A0"/>
          <w:sz w:val="22"/>
          <w:szCs w:val="22"/>
          <w:lang w:eastAsia="en-US"/>
        </w:rPr>
        <w:t>wysoka przedsiębiorczość mieszkańców</w:t>
      </w:r>
      <w:r w:rsidRPr="00F95F01">
        <w:rPr>
          <w:rFonts w:ascii="Garamond" w:eastAsia="Calibri" w:hAnsi="Garamond" w:cs="Garamond"/>
          <w:color w:val="7030A0"/>
          <w:sz w:val="22"/>
          <w:szCs w:val="22"/>
          <w:lang w:eastAsia="en-US"/>
        </w:rPr>
        <w:t xml:space="preserve"> </w:t>
      </w:r>
      <w:r w:rsidRPr="00F95F01">
        <w:rPr>
          <w:rFonts w:ascii="Garamond" w:eastAsia="Calibri" w:hAnsi="Garamond" w:cs="Garamond"/>
          <w:sz w:val="22"/>
          <w:szCs w:val="22"/>
          <w:lang w:eastAsia="en-US"/>
        </w:rPr>
        <w:t xml:space="preserve">wyrażona m.in. dużą liczbą podmiotów gospodarczych na 10 tys. mieszkańców (1378 przy średniej dla województwa 1184), w tym MŚP. Warto zauważyć, że w </w:t>
      </w:r>
      <w:r w:rsidRPr="00F95F01">
        <w:rPr>
          <w:rFonts w:ascii="Garamond" w:eastAsia="Calibri" w:hAnsi="Garamond" w:cs="Garamond"/>
          <w:sz w:val="22"/>
          <w:szCs w:val="22"/>
          <w:lang w:eastAsia="en-US"/>
        </w:rPr>
        <w:lastRenderedPageBreak/>
        <w:t xml:space="preserve">pięciu gminach obszaru powiatu puckiego: Hel, Jastarnia, Puck, Kosakowo i Krokowa, małe i średnie przedsiębiorstwa stanowią 100% firm. W 2013 r. na obszarze PLGR było zarejestrowanych ponad 11,2 tys. firm. Między 2007 a 2013 r. przyrost podmiotów gospodarczych był zdecydowanie wyższy niż średnio w województwie (43,1% do 16,7%). Wpływ na to miały gminy, w których odnotowano znaczne wartości: Jastarnia (68,5%), Kosakowo (61,5%) czy Krokowa (56,1%). Tak wysoki trend jest jednak związany z brakiem konieczności wyrejestrowania firmy z rejestru REGON, a nie zakładaniem nowych podmiotów, gdyż na omawianym obszarze odnotowano </w:t>
      </w:r>
      <w:r w:rsidRPr="00F95F01">
        <w:rPr>
          <w:rFonts w:ascii="Garamond" w:eastAsia="Calibri" w:hAnsi="Garamond" w:cs="Garamond"/>
          <w:b/>
          <w:color w:val="7030A0"/>
          <w:sz w:val="22"/>
          <w:szCs w:val="22"/>
          <w:lang w:eastAsia="en-US"/>
        </w:rPr>
        <w:t>spadek liczby nowozakładanych firm</w:t>
      </w:r>
      <w:r w:rsidRPr="00F95F01">
        <w:rPr>
          <w:rFonts w:ascii="Garamond" w:eastAsia="Calibri" w:hAnsi="Garamond" w:cs="Garamond"/>
          <w:sz w:val="22"/>
          <w:szCs w:val="22"/>
          <w:lang w:eastAsia="en-US"/>
        </w:rPr>
        <w:t xml:space="preserve"> (w latach 2009-2013 o prawie 22,5%). Jest to trend odmienny do sytuacja w regionie i Polsce, gdzie odnotowano niewielkie wzrosty o 3,1% i 4,5%. </w:t>
      </w:r>
    </w:p>
    <w:p w14:paraId="4410DEBD" w14:textId="77777777" w:rsidR="00A40868" w:rsidRPr="00F95F01" w:rsidRDefault="00A40868" w:rsidP="004E39C3">
      <w:pPr>
        <w:jc w:val="both"/>
        <w:rPr>
          <w:rFonts w:ascii="Garamond" w:eastAsia="Calibri" w:hAnsi="Garamond" w:cs="Garamond"/>
          <w:sz w:val="22"/>
          <w:szCs w:val="22"/>
          <w:highlight w:val="yellow"/>
          <w:lang w:eastAsia="en-US"/>
        </w:rPr>
      </w:pPr>
      <w:r w:rsidRPr="00F95F01">
        <w:rPr>
          <w:rFonts w:ascii="Garamond" w:eastAsia="Calibri" w:hAnsi="Garamond"/>
          <w:noProof/>
          <w:sz w:val="22"/>
          <w:szCs w:val="22"/>
        </w:rPr>
        <w:drawing>
          <wp:inline distT="0" distB="0" distL="0" distR="0" wp14:anchorId="628BE3EA" wp14:editId="2BB36BBD">
            <wp:extent cx="3666227" cy="1837427"/>
            <wp:effectExtent l="0" t="0" r="10795" b="10795"/>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63DC649"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(m) – gmina miejska</w:t>
      </w:r>
    </w:p>
    <w:p w14:paraId="1AECBF41"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6. Podmioty wpisane do rejestru REGON na 10 tys. ludności w 2013 r.</w:t>
      </w:r>
    </w:p>
    <w:p w14:paraId="0771E733" w14:textId="77777777"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14:paraId="37BF470D" w14:textId="77777777" w:rsidR="00A40868" w:rsidRPr="00F95F01" w:rsidRDefault="00A40868" w:rsidP="004E39C3">
      <w:pPr>
        <w:spacing w:after="20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 xml:space="preserve">W 2013 r., 4,8% wszystkich osób prowadzących działalność gospodarczą w regionie, stanowili mieszkańcy gmin należących do PLGR. W sumie było ich ponad 9,5 tys. Największy udział posiadała gmina Władysławowo (33,4%), a najmniejszy Hel (5,1%). W strukturze branżowej tych osób </w:t>
      </w:r>
      <w:r w:rsidRPr="00F95F01">
        <w:rPr>
          <w:rFonts w:ascii="Garamond" w:eastAsia="Calibri" w:hAnsi="Garamond" w:cs="Garamond"/>
          <w:b/>
          <w:color w:val="7030A0"/>
          <w:sz w:val="22"/>
          <w:szCs w:val="22"/>
          <w:lang w:eastAsia="en-US"/>
        </w:rPr>
        <w:t>dominowała działalność związana z zakwaterowaniem i usługami gastronomicznymi</w:t>
      </w:r>
      <w:r w:rsidRPr="00F95F01">
        <w:rPr>
          <w:rFonts w:ascii="Garamond" w:eastAsia="Calibri" w:hAnsi="Garamond" w:cs="Garamond"/>
          <w:sz w:val="22"/>
          <w:szCs w:val="22"/>
          <w:lang w:eastAsia="en-US"/>
        </w:rPr>
        <w:t xml:space="preserve"> (37,1% wszystkich aktywności). </w:t>
      </w:r>
      <w:r w:rsidRPr="00F95F01">
        <w:rPr>
          <w:rFonts w:ascii="Garamond" w:eastAsia="Calibri" w:hAnsi="Garamond"/>
          <w:sz w:val="22"/>
          <w:szCs w:val="22"/>
        </w:rPr>
        <w:t>W samym Władysławowie osoby prowadzących tę działalność gospodarczą stanowiły 16,3% wszystkich w regionie.</w:t>
      </w:r>
      <w:r w:rsidRPr="00F95F01">
        <w:rPr>
          <w:rFonts w:ascii="Garamond" w:eastAsia="Calibri" w:hAnsi="Garamond" w:cs="Garamond"/>
          <w:sz w:val="22"/>
          <w:szCs w:val="22"/>
          <w:lang w:eastAsia="en-US"/>
        </w:rPr>
        <w:t xml:space="preserve"> Na uwagę zasługują również przedsiębiorcy z Jastarni, którzy w zdecydowanej większości działają w powyższej branży (69,4% z ogółu osób prowadzących działalność), ale także skupiają się w sekcji rolnictwo, leśnictwo, łowiectwo i rybactwo (8,0%). Na obszarze PLGR, na drugim miejscu, ale już z mniejszym udziałem był handel hurtowy i detaliczny; naprawa pojazdów samochodowych (17,2%). Kolejno wyróżniały się również budownictwo (11,4%), przetwórstwo przemysłowe (8,1%) oraz transport i gospodarka magazynowa (5,6%).</w:t>
      </w:r>
    </w:p>
    <w:p w14:paraId="4015880D" w14:textId="77777777" w:rsidR="00A40868" w:rsidRPr="00F95F01" w:rsidRDefault="00A40868" w:rsidP="004E39C3">
      <w:pPr>
        <w:jc w:val="both"/>
        <w:rPr>
          <w:rFonts w:ascii="Garamond" w:eastAsia="Calibri" w:hAnsi="Garamond" w:cs="Garamond"/>
          <w:sz w:val="22"/>
          <w:szCs w:val="22"/>
          <w:lang w:eastAsia="en-US"/>
        </w:rPr>
      </w:pPr>
      <w:r w:rsidRPr="00F95F01">
        <w:rPr>
          <w:rFonts w:ascii="Garamond" w:eastAsia="Calibri" w:hAnsi="Garamond" w:cs="Garamond"/>
          <w:noProof/>
          <w:sz w:val="22"/>
          <w:szCs w:val="22"/>
        </w:rPr>
        <w:drawing>
          <wp:inline distT="0" distB="0" distL="0" distR="0" wp14:anchorId="1D39026F" wp14:editId="2F1F2ED2">
            <wp:extent cx="3636327" cy="2743200"/>
            <wp:effectExtent l="0" t="0" r="2540" b="0"/>
            <wp:docPr id="10" name="Obraz 10" descr="M:\ANIA\Strategia LGR\mapy\działalność\działanoś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IA\Strategia LGR\mapy\działalność\działaność.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48135" cy="2752108"/>
                    </a:xfrm>
                    <a:prstGeom prst="rect">
                      <a:avLst/>
                    </a:prstGeom>
                    <a:noFill/>
                    <a:ln>
                      <a:noFill/>
                    </a:ln>
                  </pic:spPr>
                </pic:pic>
              </a:graphicData>
            </a:graphic>
          </wp:inline>
        </w:drawing>
      </w:r>
    </w:p>
    <w:p w14:paraId="15113BC2"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7. Osoby fizyczne prowadzące działalność gospodarczą na 1000 ludności w gminach PLGR w 2013 r.</w:t>
      </w:r>
    </w:p>
    <w:p w14:paraId="512E3D91" w14:textId="77777777"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14:paraId="75FCD770" w14:textId="77777777" w:rsidR="00A40868" w:rsidRPr="00F95F01" w:rsidRDefault="00A40868" w:rsidP="004E39C3">
      <w:pPr>
        <w:spacing w:after="20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Z kolei w strukturze branżowej podmiotów gospodarczych zarejestrowanych w REGON także dominuje działalność związana z zakwaterowaniem i usługami gastronomicznymi, które stanowią 32,6% wszystkich firm z obszaru PLGR oraz 26,7% z tej branży w województwie. Na szczególną uwagę zasługuje rybactwo, które w skali wszystkich firm z PLGR skupia jedynie 2,2% firm, ale jednak stanowią one 34,4% firm z tej branży w regionie.</w:t>
      </w:r>
    </w:p>
    <w:p w14:paraId="7FE1D5E0" w14:textId="77777777" w:rsidR="00A40868" w:rsidRPr="00F95F01" w:rsidRDefault="00846E68" w:rsidP="002941A3">
      <w:pPr>
        <w:pStyle w:val="Nagwek3"/>
      </w:pPr>
      <w:bookmarkStart w:id="27" w:name="_Toc439094729"/>
      <w:r w:rsidRPr="000726DC">
        <w:lastRenderedPageBreak/>
        <w:t>Inwestycje</w:t>
      </w:r>
      <w:bookmarkEnd w:id="27"/>
    </w:p>
    <w:p w14:paraId="15D6EBB0" w14:textId="77777777" w:rsidR="00A40868" w:rsidRPr="00F95F01" w:rsidRDefault="00A40868" w:rsidP="009975D4">
      <w:pPr>
        <w:spacing w:before="240" w:after="200"/>
        <w:jc w:val="both"/>
        <w:rPr>
          <w:rFonts w:ascii="Garamond" w:eastAsia="Calibri" w:hAnsi="Garamond"/>
          <w:sz w:val="22"/>
          <w:szCs w:val="22"/>
        </w:rPr>
      </w:pPr>
      <w:r w:rsidRPr="00F95F01">
        <w:rPr>
          <w:rFonts w:ascii="Garamond" w:eastAsia="Calibri" w:hAnsi="Garamond"/>
          <w:b/>
          <w:color w:val="7030A0"/>
          <w:sz w:val="22"/>
          <w:szCs w:val="22"/>
        </w:rPr>
        <w:t>Nakłady inwestycyjne</w:t>
      </w:r>
      <w:r w:rsidRPr="00F95F01">
        <w:rPr>
          <w:rFonts w:ascii="Garamond" w:eastAsia="Calibri" w:hAnsi="Garamond"/>
          <w:color w:val="7030A0"/>
          <w:sz w:val="22"/>
          <w:szCs w:val="22"/>
        </w:rPr>
        <w:t xml:space="preserve"> </w:t>
      </w:r>
      <w:r w:rsidRPr="00F95F01">
        <w:rPr>
          <w:rFonts w:ascii="Garamond" w:eastAsia="Calibri" w:hAnsi="Garamond"/>
          <w:sz w:val="22"/>
          <w:szCs w:val="22"/>
        </w:rPr>
        <w:t xml:space="preserve">w powiecie puckim </w:t>
      </w:r>
      <w:r w:rsidRPr="00F95F01">
        <w:rPr>
          <w:rFonts w:ascii="Garamond" w:eastAsia="Calibri" w:hAnsi="Garamond"/>
          <w:b/>
          <w:color w:val="7030A0"/>
          <w:sz w:val="22"/>
          <w:szCs w:val="22"/>
        </w:rPr>
        <w:t>wykazują tendencję wzrostową</w:t>
      </w:r>
      <w:r w:rsidRPr="00F95F01">
        <w:rPr>
          <w:rFonts w:ascii="Garamond" w:eastAsia="Calibri" w:hAnsi="Garamond"/>
          <w:sz w:val="22"/>
          <w:szCs w:val="22"/>
        </w:rPr>
        <w:t>. W 2013 r. wynosiły 403,0 mln zł, co stanowiło 4,7% z ogółu w województwie. W porównaniu do 2008 r. był to wzrost o 74,5%. Większą dynamikę odnotowano jedynie w dwóch innych powiatach województwa (sztumskim i kościerskim). Tak znaczny wzrost wpłynął również na zmianę relacji nakładów do liczby mieszkańców (wzrost o 63,8%). W 2013 r. wyniosła ona ponad 4,9 tys. zł/os. Tymczasem w województwie i w Polsce wartości te oscylowała w granicach 3,7-3,4 tys. zł. i miały tendencję spadkową. Pod względem sektorów gospodarki, na omawianym obszarze, nakłady na przemysł i budownictwo stanowiły 7,7% wszystkich w regionie. Z kolei rolnictwo, leśnictwo, łowiectwo i rybactwo skupiło jedynie 1,3% regionalnych nakładów.</w:t>
      </w:r>
      <w:r w:rsidR="009975D4">
        <w:rPr>
          <w:rFonts w:ascii="Garamond" w:eastAsia="Calibri" w:hAnsi="Garamond"/>
          <w:sz w:val="22"/>
          <w:szCs w:val="22"/>
        </w:rPr>
        <w:t xml:space="preserve"> </w:t>
      </w:r>
      <w:r w:rsidRPr="00F95F01">
        <w:rPr>
          <w:rFonts w:ascii="Garamond" w:eastAsia="Calibri" w:hAnsi="Garamond"/>
          <w:sz w:val="22"/>
          <w:szCs w:val="22"/>
        </w:rPr>
        <w:t>Nieco odmienna sytuacja miała miejsce w przypadku wartości brutto środków trwałych w przedsiębiorstwach. W prawdzie od 2008 r. odnotowuje się znaczne tempo wzrostu (o 41,2%), co jest wyższe niż średnio w kraju i regionie, to w odniesieniu do liczby mieszkańców wartości są zdecydowanie niższe niż średnio w kraju i regionie. W 2013 r. wartości te wynosiły odpowiednio 41,9 tys., 38,1 tys. a w powiacie puckim 25,5 tys. Na obszarze PLGR przemysł i budownictwo stanowił 3,2% wartości tego sektora w regionie, a rolnictwo, leśnictwo, łowiectwo i rybactwo 0,7%.</w:t>
      </w:r>
    </w:p>
    <w:p w14:paraId="711C7568" w14:textId="77777777" w:rsidR="00A40868" w:rsidRPr="00F95F01" w:rsidRDefault="00846E68" w:rsidP="002941A3">
      <w:pPr>
        <w:pStyle w:val="Nagwek3"/>
      </w:pPr>
      <w:bookmarkStart w:id="28" w:name="_Toc439094730"/>
      <w:r w:rsidRPr="00F95F01">
        <w:t>Rynek pracy</w:t>
      </w:r>
      <w:bookmarkEnd w:id="28"/>
    </w:p>
    <w:p w14:paraId="6BD11901" w14:textId="77777777" w:rsidR="00A40868" w:rsidRPr="00F95F01" w:rsidRDefault="00A40868" w:rsidP="004E39C3">
      <w:pPr>
        <w:spacing w:before="240"/>
        <w:jc w:val="both"/>
        <w:rPr>
          <w:rFonts w:ascii="Garamond" w:eastAsia="Calibri" w:hAnsi="Garamond"/>
          <w:sz w:val="22"/>
          <w:szCs w:val="22"/>
        </w:rPr>
      </w:pPr>
      <w:r w:rsidRPr="00F95F01">
        <w:rPr>
          <w:rFonts w:ascii="Garamond" w:eastAsia="Calibri" w:hAnsi="Garamond"/>
          <w:sz w:val="22"/>
          <w:szCs w:val="22"/>
        </w:rPr>
        <w:t xml:space="preserve">W latach 2007-2013 zarówno w Polsce, województwie jak i na obszarze PLGR </w:t>
      </w:r>
      <w:r w:rsidRPr="00F95F01">
        <w:rPr>
          <w:rFonts w:ascii="Garamond" w:eastAsia="Calibri" w:hAnsi="Garamond"/>
          <w:b/>
          <w:color w:val="7030A0"/>
          <w:sz w:val="22"/>
          <w:szCs w:val="22"/>
        </w:rPr>
        <w:t>wzrosła liczba pracujących</w:t>
      </w:r>
      <w:r w:rsidRPr="00F95F01">
        <w:rPr>
          <w:rFonts w:ascii="Garamond" w:eastAsia="Calibri" w:hAnsi="Garamond"/>
          <w:sz w:val="22"/>
          <w:szCs w:val="22"/>
        </w:rPr>
        <w:t xml:space="preserve">. Były to wartości zbliżone, odpowiednio 3,7%, 5,3% i 6,0%. </w:t>
      </w:r>
    </w:p>
    <w:p w14:paraId="4FB92FE0"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Osoby pracujące na obszarze objętym Strategią stanowiły 2,4% siły roboczej w regionie. Największą dynamikę odnotowano w gminie wiejskiej Kosakowo (32,5%). Natomiast w dwóch gminach: Hel i Jastarnia liczba pracujących spadła. W rezultacie, w 2013 r. na obszarze objętym Strategią pracowało 12,3 tys. osób.</w:t>
      </w:r>
    </w:p>
    <w:p w14:paraId="0E6E8F9A"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Na uwagę zasługuje udział kobiet w ludności pracujące. Na obszarze PLGR odsetek jest nieco wyższy niż średnio w regionie i kraju i wynosi 51,5%, są też gminy gdzie przekracza on 60% tj. Hel (65,8%) i Jastarnia (61,8%). </w:t>
      </w:r>
    </w:p>
    <w:p w14:paraId="4287B7A6" w14:textId="77777777" w:rsidR="00611104" w:rsidRPr="00F95F01" w:rsidRDefault="00611104" w:rsidP="004E39C3">
      <w:pPr>
        <w:jc w:val="both"/>
        <w:rPr>
          <w:rFonts w:ascii="Garamond" w:eastAsia="Calibri" w:hAnsi="Garamond"/>
          <w:sz w:val="22"/>
          <w:szCs w:val="22"/>
        </w:rPr>
      </w:pPr>
    </w:p>
    <w:p w14:paraId="6B9D37B0"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Mimo wzrostu liczby pracujących, gminy tworzące obszar PLGR charakteryzują się </w:t>
      </w:r>
      <w:r w:rsidRPr="00F95F01">
        <w:rPr>
          <w:rFonts w:ascii="Garamond" w:eastAsia="Calibri" w:hAnsi="Garamond"/>
          <w:b/>
          <w:color w:val="7030A0"/>
          <w:sz w:val="22"/>
          <w:szCs w:val="22"/>
        </w:rPr>
        <w:t>słabą aktywnością zawodową</w:t>
      </w:r>
      <w:r w:rsidRPr="00F95F01">
        <w:rPr>
          <w:rFonts w:ascii="Garamond" w:eastAsia="Calibri" w:hAnsi="Garamond"/>
          <w:sz w:val="22"/>
          <w:szCs w:val="22"/>
        </w:rPr>
        <w:t>. Ukazuje to wskaźnik odnoszący pracujących do osób w wieku produkcyjnym. W 2013 r. wyniósł on 22,4%, przy średniej dla kraju i województwa wyższej o ponad 10 p proc wyższej.</w:t>
      </w:r>
    </w:p>
    <w:p w14:paraId="096E59B8" w14:textId="77777777" w:rsidR="00611104" w:rsidRPr="00F95F01" w:rsidRDefault="00F82A8D" w:rsidP="004E39C3">
      <w:pPr>
        <w:spacing w:before="240"/>
        <w:jc w:val="both"/>
        <w:rPr>
          <w:rFonts w:ascii="Garamond" w:eastAsia="Calibri" w:hAnsi="Garamond"/>
          <w:sz w:val="22"/>
          <w:szCs w:val="22"/>
        </w:rPr>
      </w:pPr>
      <w:r>
        <w:rPr>
          <w:rFonts w:ascii="Garamond" w:eastAsia="Calibri" w:hAnsi="Garamond"/>
          <w:sz w:val="22"/>
          <w:szCs w:val="22"/>
        </w:rPr>
        <w:t>Tab. 6</w:t>
      </w:r>
      <w:r w:rsidR="00A40868" w:rsidRPr="00F95F01">
        <w:rPr>
          <w:rFonts w:ascii="Garamond" w:eastAsia="Calibri" w:hAnsi="Garamond"/>
          <w:sz w:val="22"/>
          <w:szCs w:val="22"/>
        </w:rPr>
        <w:t>. Charakterystyka rynku pracy obszaru PLGR w 2013 r.</w:t>
      </w:r>
    </w:p>
    <w:tbl>
      <w:tblPr>
        <w:tblStyle w:val="Tabela-Siatka1"/>
        <w:tblW w:w="10060" w:type="dxa"/>
        <w:tblLayout w:type="fixed"/>
        <w:tblLook w:val="04A0" w:firstRow="1" w:lastRow="0" w:firstColumn="1" w:lastColumn="0" w:noHBand="0" w:noVBand="1"/>
      </w:tblPr>
      <w:tblGrid>
        <w:gridCol w:w="1592"/>
        <w:gridCol w:w="1097"/>
        <w:gridCol w:w="708"/>
        <w:gridCol w:w="851"/>
        <w:gridCol w:w="709"/>
        <w:gridCol w:w="992"/>
        <w:gridCol w:w="850"/>
        <w:gridCol w:w="851"/>
        <w:gridCol w:w="850"/>
        <w:gridCol w:w="709"/>
        <w:gridCol w:w="851"/>
      </w:tblGrid>
      <w:tr w:rsidR="00A40868" w:rsidRPr="00F95F01" w14:paraId="12A83715" w14:textId="77777777" w:rsidTr="00816619">
        <w:tc>
          <w:tcPr>
            <w:tcW w:w="1592" w:type="dxa"/>
            <w:vMerge w:val="restart"/>
            <w:shd w:val="clear" w:color="auto" w:fill="B2A1C7"/>
            <w:vAlign w:val="center"/>
          </w:tcPr>
          <w:p w14:paraId="6974A834"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Gmina</w:t>
            </w:r>
          </w:p>
        </w:tc>
        <w:tc>
          <w:tcPr>
            <w:tcW w:w="4357" w:type="dxa"/>
            <w:gridSpan w:val="5"/>
            <w:shd w:val="clear" w:color="auto" w:fill="B2A1C7"/>
            <w:vAlign w:val="center"/>
          </w:tcPr>
          <w:p w14:paraId="3B65D438"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Pracujący</w:t>
            </w:r>
          </w:p>
        </w:tc>
        <w:tc>
          <w:tcPr>
            <w:tcW w:w="4111" w:type="dxa"/>
            <w:gridSpan w:val="5"/>
            <w:shd w:val="clear" w:color="auto" w:fill="B2A1C7"/>
          </w:tcPr>
          <w:p w14:paraId="4C8B2F73"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Bezrobotni</w:t>
            </w:r>
          </w:p>
        </w:tc>
      </w:tr>
      <w:tr w:rsidR="00A40868" w:rsidRPr="00F95F01" w14:paraId="21B75369" w14:textId="77777777" w:rsidTr="00816619">
        <w:tc>
          <w:tcPr>
            <w:tcW w:w="1592" w:type="dxa"/>
            <w:vMerge/>
            <w:shd w:val="clear" w:color="auto" w:fill="B2A1C7"/>
            <w:vAlign w:val="center"/>
          </w:tcPr>
          <w:p w14:paraId="5A55CE1C" w14:textId="77777777" w:rsidR="00A40868" w:rsidRPr="00F95F01" w:rsidRDefault="00A40868" w:rsidP="004E39C3">
            <w:pPr>
              <w:jc w:val="center"/>
              <w:rPr>
                <w:rFonts w:ascii="Garamond" w:eastAsia="Calibri" w:hAnsi="Garamond"/>
                <w:sz w:val="22"/>
                <w:szCs w:val="22"/>
              </w:rPr>
            </w:pPr>
          </w:p>
        </w:tc>
        <w:tc>
          <w:tcPr>
            <w:tcW w:w="1097" w:type="dxa"/>
            <w:shd w:val="clear" w:color="auto" w:fill="B2A1C7"/>
            <w:vAlign w:val="center"/>
          </w:tcPr>
          <w:p w14:paraId="28D0EBD4"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Liczba</w:t>
            </w:r>
          </w:p>
        </w:tc>
        <w:tc>
          <w:tcPr>
            <w:tcW w:w="708" w:type="dxa"/>
            <w:shd w:val="clear" w:color="auto" w:fill="B2A1C7"/>
            <w:vAlign w:val="center"/>
          </w:tcPr>
          <w:p w14:paraId="71F3EDD1"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w PLGR</w:t>
            </w:r>
          </w:p>
        </w:tc>
        <w:tc>
          <w:tcPr>
            <w:tcW w:w="851" w:type="dxa"/>
            <w:shd w:val="clear" w:color="auto" w:fill="B2A1C7"/>
            <w:vAlign w:val="center"/>
          </w:tcPr>
          <w:p w14:paraId="35F767E8"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w:t>
            </w:r>
          </w:p>
          <w:p w14:paraId="6F5A0838"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[2007=100]</w:t>
            </w:r>
          </w:p>
        </w:tc>
        <w:tc>
          <w:tcPr>
            <w:tcW w:w="709" w:type="dxa"/>
            <w:shd w:val="clear" w:color="auto" w:fill="B2A1C7"/>
            <w:vAlign w:val="center"/>
          </w:tcPr>
          <w:p w14:paraId="6BFA3D7C"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kobiet</w:t>
            </w:r>
          </w:p>
        </w:tc>
        <w:tc>
          <w:tcPr>
            <w:tcW w:w="992" w:type="dxa"/>
            <w:shd w:val="clear" w:color="auto" w:fill="B2A1C7"/>
          </w:tcPr>
          <w:p w14:paraId="7A15A2AC"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xml:space="preserve">% w lud. </w:t>
            </w:r>
          </w:p>
          <w:p w14:paraId="2B0E9E97"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w wieku produkcyjnym</w:t>
            </w:r>
          </w:p>
        </w:tc>
        <w:tc>
          <w:tcPr>
            <w:tcW w:w="850" w:type="dxa"/>
            <w:shd w:val="clear" w:color="auto" w:fill="B2A1C7"/>
            <w:vAlign w:val="center"/>
          </w:tcPr>
          <w:p w14:paraId="6AE6D54E"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Liczba</w:t>
            </w:r>
          </w:p>
        </w:tc>
        <w:tc>
          <w:tcPr>
            <w:tcW w:w="851" w:type="dxa"/>
            <w:shd w:val="clear" w:color="auto" w:fill="B2A1C7"/>
            <w:vAlign w:val="center"/>
          </w:tcPr>
          <w:p w14:paraId="3491F1FF"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w PLGR</w:t>
            </w:r>
          </w:p>
        </w:tc>
        <w:tc>
          <w:tcPr>
            <w:tcW w:w="850" w:type="dxa"/>
            <w:shd w:val="clear" w:color="auto" w:fill="B2A1C7"/>
            <w:vAlign w:val="center"/>
          </w:tcPr>
          <w:p w14:paraId="5DFD8366"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w:t>
            </w:r>
          </w:p>
          <w:p w14:paraId="61A6CFFF"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[2007=100]</w:t>
            </w:r>
          </w:p>
        </w:tc>
        <w:tc>
          <w:tcPr>
            <w:tcW w:w="709" w:type="dxa"/>
            <w:shd w:val="clear" w:color="auto" w:fill="B2A1C7"/>
            <w:vAlign w:val="center"/>
          </w:tcPr>
          <w:p w14:paraId="578651B6"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xml:space="preserve">% </w:t>
            </w:r>
          </w:p>
          <w:p w14:paraId="56F9986B"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kobiet</w:t>
            </w:r>
          </w:p>
        </w:tc>
        <w:tc>
          <w:tcPr>
            <w:tcW w:w="851" w:type="dxa"/>
            <w:shd w:val="clear" w:color="auto" w:fill="B2A1C7"/>
            <w:vAlign w:val="center"/>
          </w:tcPr>
          <w:p w14:paraId="405930E4"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xml:space="preserve">% w lud. </w:t>
            </w:r>
          </w:p>
          <w:p w14:paraId="38B56382"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w wieku produkcyjnym</w:t>
            </w:r>
          </w:p>
        </w:tc>
      </w:tr>
      <w:tr w:rsidR="00A40868" w:rsidRPr="00F95F01" w14:paraId="64A02787" w14:textId="77777777" w:rsidTr="00816619">
        <w:tc>
          <w:tcPr>
            <w:tcW w:w="1592" w:type="dxa"/>
          </w:tcPr>
          <w:p w14:paraId="1107AD2D"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Hel (m)</w:t>
            </w:r>
          </w:p>
        </w:tc>
        <w:tc>
          <w:tcPr>
            <w:tcW w:w="1097" w:type="dxa"/>
            <w:vAlign w:val="bottom"/>
          </w:tcPr>
          <w:p w14:paraId="6E8B5C8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447</w:t>
            </w:r>
          </w:p>
        </w:tc>
        <w:tc>
          <w:tcPr>
            <w:tcW w:w="708" w:type="dxa"/>
            <w:vAlign w:val="bottom"/>
          </w:tcPr>
          <w:p w14:paraId="7368B3CD"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3,6</w:t>
            </w:r>
          </w:p>
        </w:tc>
        <w:tc>
          <w:tcPr>
            <w:tcW w:w="851" w:type="dxa"/>
            <w:vAlign w:val="bottom"/>
          </w:tcPr>
          <w:p w14:paraId="12C6B1E4"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94,5</w:t>
            </w:r>
          </w:p>
        </w:tc>
        <w:tc>
          <w:tcPr>
            <w:tcW w:w="709" w:type="dxa"/>
            <w:vAlign w:val="bottom"/>
          </w:tcPr>
          <w:p w14:paraId="6BA33963"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65,8</w:t>
            </w:r>
          </w:p>
        </w:tc>
        <w:tc>
          <w:tcPr>
            <w:tcW w:w="992" w:type="dxa"/>
            <w:vAlign w:val="bottom"/>
          </w:tcPr>
          <w:p w14:paraId="6FDD88B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17,9</w:t>
            </w:r>
          </w:p>
        </w:tc>
        <w:tc>
          <w:tcPr>
            <w:tcW w:w="850" w:type="dxa"/>
            <w:vAlign w:val="bottom"/>
          </w:tcPr>
          <w:p w14:paraId="20D1E6B6"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173</w:t>
            </w:r>
          </w:p>
        </w:tc>
        <w:tc>
          <w:tcPr>
            <w:tcW w:w="851" w:type="dxa"/>
            <w:vAlign w:val="bottom"/>
          </w:tcPr>
          <w:p w14:paraId="2F8CAA1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4,7</w:t>
            </w:r>
          </w:p>
        </w:tc>
        <w:tc>
          <w:tcPr>
            <w:tcW w:w="850" w:type="dxa"/>
            <w:vAlign w:val="bottom"/>
          </w:tcPr>
          <w:p w14:paraId="4264E867"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116,9</w:t>
            </w:r>
          </w:p>
        </w:tc>
        <w:tc>
          <w:tcPr>
            <w:tcW w:w="709" w:type="dxa"/>
            <w:vAlign w:val="bottom"/>
          </w:tcPr>
          <w:p w14:paraId="343480EC"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52,6</w:t>
            </w:r>
          </w:p>
        </w:tc>
        <w:tc>
          <w:tcPr>
            <w:tcW w:w="851" w:type="dxa"/>
            <w:vAlign w:val="bottom"/>
          </w:tcPr>
          <w:p w14:paraId="5D42BED7"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6,9</w:t>
            </w:r>
          </w:p>
        </w:tc>
      </w:tr>
      <w:tr w:rsidR="00A40868" w:rsidRPr="00F95F01" w14:paraId="73031ADA" w14:textId="77777777" w:rsidTr="00816619">
        <w:tc>
          <w:tcPr>
            <w:tcW w:w="1592" w:type="dxa"/>
            <w:shd w:val="clear" w:color="auto" w:fill="D9D9D9"/>
          </w:tcPr>
          <w:p w14:paraId="6F1955AF"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Jastarnia (m) </w:t>
            </w:r>
          </w:p>
        </w:tc>
        <w:tc>
          <w:tcPr>
            <w:tcW w:w="1097" w:type="dxa"/>
            <w:shd w:val="clear" w:color="auto" w:fill="D9D9D9"/>
            <w:vAlign w:val="bottom"/>
          </w:tcPr>
          <w:p w14:paraId="39F90D24"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479</w:t>
            </w:r>
          </w:p>
        </w:tc>
        <w:tc>
          <w:tcPr>
            <w:tcW w:w="708" w:type="dxa"/>
            <w:shd w:val="clear" w:color="auto" w:fill="D9D9D9"/>
            <w:vAlign w:val="bottom"/>
          </w:tcPr>
          <w:p w14:paraId="2279ED94"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3,9</w:t>
            </w:r>
          </w:p>
        </w:tc>
        <w:tc>
          <w:tcPr>
            <w:tcW w:w="851" w:type="dxa"/>
            <w:shd w:val="clear" w:color="auto" w:fill="D9D9D9"/>
            <w:vAlign w:val="bottom"/>
          </w:tcPr>
          <w:p w14:paraId="3A9C15E4"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73,8</w:t>
            </w:r>
          </w:p>
        </w:tc>
        <w:tc>
          <w:tcPr>
            <w:tcW w:w="709" w:type="dxa"/>
            <w:shd w:val="clear" w:color="auto" w:fill="D9D9D9"/>
            <w:vAlign w:val="bottom"/>
          </w:tcPr>
          <w:p w14:paraId="11009E7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61,8</w:t>
            </w:r>
          </w:p>
        </w:tc>
        <w:tc>
          <w:tcPr>
            <w:tcW w:w="992" w:type="dxa"/>
            <w:shd w:val="clear" w:color="auto" w:fill="D9D9D9"/>
            <w:vAlign w:val="bottom"/>
          </w:tcPr>
          <w:p w14:paraId="5FCC6F35"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18,5</w:t>
            </w:r>
          </w:p>
        </w:tc>
        <w:tc>
          <w:tcPr>
            <w:tcW w:w="850" w:type="dxa"/>
            <w:shd w:val="clear" w:color="auto" w:fill="D9D9D9"/>
            <w:vAlign w:val="bottom"/>
          </w:tcPr>
          <w:p w14:paraId="40D329A2"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248</w:t>
            </w:r>
          </w:p>
        </w:tc>
        <w:tc>
          <w:tcPr>
            <w:tcW w:w="851" w:type="dxa"/>
            <w:shd w:val="clear" w:color="auto" w:fill="D9D9D9"/>
            <w:vAlign w:val="bottom"/>
          </w:tcPr>
          <w:p w14:paraId="7FF0FC79"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6,7</w:t>
            </w:r>
          </w:p>
        </w:tc>
        <w:tc>
          <w:tcPr>
            <w:tcW w:w="850" w:type="dxa"/>
            <w:shd w:val="clear" w:color="auto" w:fill="D9D9D9"/>
            <w:vAlign w:val="bottom"/>
          </w:tcPr>
          <w:p w14:paraId="5B1298E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147,6</w:t>
            </w:r>
          </w:p>
        </w:tc>
        <w:tc>
          <w:tcPr>
            <w:tcW w:w="709" w:type="dxa"/>
            <w:shd w:val="clear" w:color="auto" w:fill="D9D9D9"/>
            <w:vAlign w:val="bottom"/>
          </w:tcPr>
          <w:p w14:paraId="737FD15E"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48,4</w:t>
            </w:r>
          </w:p>
        </w:tc>
        <w:tc>
          <w:tcPr>
            <w:tcW w:w="851" w:type="dxa"/>
            <w:shd w:val="clear" w:color="auto" w:fill="D9D9D9"/>
            <w:vAlign w:val="bottom"/>
          </w:tcPr>
          <w:p w14:paraId="098FF6FE"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9,6</w:t>
            </w:r>
          </w:p>
        </w:tc>
      </w:tr>
      <w:tr w:rsidR="00A40868" w:rsidRPr="00F95F01" w14:paraId="6D496AAE" w14:textId="77777777" w:rsidTr="00816619">
        <w:tc>
          <w:tcPr>
            <w:tcW w:w="1592" w:type="dxa"/>
          </w:tcPr>
          <w:p w14:paraId="592A2052"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Puck (m)</w:t>
            </w:r>
          </w:p>
        </w:tc>
        <w:tc>
          <w:tcPr>
            <w:tcW w:w="1097" w:type="dxa"/>
            <w:vAlign w:val="bottom"/>
          </w:tcPr>
          <w:p w14:paraId="4026BED5"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2 820</w:t>
            </w:r>
          </w:p>
        </w:tc>
        <w:tc>
          <w:tcPr>
            <w:tcW w:w="708" w:type="dxa"/>
            <w:vAlign w:val="bottom"/>
          </w:tcPr>
          <w:p w14:paraId="2973D17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22,8</w:t>
            </w:r>
          </w:p>
        </w:tc>
        <w:tc>
          <w:tcPr>
            <w:tcW w:w="851" w:type="dxa"/>
            <w:vAlign w:val="bottom"/>
          </w:tcPr>
          <w:p w14:paraId="5B368A48"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100,8</w:t>
            </w:r>
          </w:p>
        </w:tc>
        <w:tc>
          <w:tcPr>
            <w:tcW w:w="709" w:type="dxa"/>
            <w:vAlign w:val="bottom"/>
          </w:tcPr>
          <w:p w14:paraId="5663C8C4"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57,1</w:t>
            </w:r>
          </w:p>
        </w:tc>
        <w:tc>
          <w:tcPr>
            <w:tcW w:w="992" w:type="dxa"/>
            <w:vAlign w:val="bottom"/>
          </w:tcPr>
          <w:p w14:paraId="4D19F486"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38,7</w:t>
            </w:r>
          </w:p>
        </w:tc>
        <w:tc>
          <w:tcPr>
            <w:tcW w:w="850" w:type="dxa"/>
            <w:vAlign w:val="bottom"/>
          </w:tcPr>
          <w:p w14:paraId="77C6930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540</w:t>
            </w:r>
          </w:p>
        </w:tc>
        <w:tc>
          <w:tcPr>
            <w:tcW w:w="851" w:type="dxa"/>
            <w:vAlign w:val="bottom"/>
          </w:tcPr>
          <w:p w14:paraId="1803E916"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14,5</w:t>
            </w:r>
          </w:p>
        </w:tc>
        <w:tc>
          <w:tcPr>
            <w:tcW w:w="850" w:type="dxa"/>
            <w:vAlign w:val="bottom"/>
          </w:tcPr>
          <w:p w14:paraId="6911AD9B"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110,0</w:t>
            </w:r>
          </w:p>
        </w:tc>
        <w:tc>
          <w:tcPr>
            <w:tcW w:w="709" w:type="dxa"/>
            <w:vAlign w:val="bottom"/>
          </w:tcPr>
          <w:p w14:paraId="663E117C"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48,3</w:t>
            </w:r>
          </w:p>
        </w:tc>
        <w:tc>
          <w:tcPr>
            <w:tcW w:w="851" w:type="dxa"/>
            <w:vAlign w:val="bottom"/>
          </w:tcPr>
          <w:p w14:paraId="7631BDC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7,4</w:t>
            </w:r>
          </w:p>
        </w:tc>
      </w:tr>
      <w:tr w:rsidR="00A40868" w:rsidRPr="00F95F01" w14:paraId="117D672D" w14:textId="77777777" w:rsidTr="00816619">
        <w:tc>
          <w:tcPr>
            <w:tcW w:w="1592" w:type="dxa"/>
            <w:shd w:val="clear" w:color="auto" w:fill="D9D9D9"/>
            <w:vAlign w:val="center"/>
          </w:tcPr>
          <w:p w14:paraId="348E7FD6"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Władysławowo (m)</w:t>
            </w:r>
          </w:p>
        </w:tc>
        <w:tc>
          <w:tcPr>
            <w:tcW w:w="1097" w:type="dxa"/>
            <w:shd w:val="clear" w:color="auto" w:fill="D9D9D9"/>
            <w:vAlign w:val="center"/>
          </w:tcPr>
          <w:p w14:paraId="59CAFA8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2 446</w:t>
            </w:r>
          </w:p>
        </w:tc>
        <w:tc>
          <w:tcPr>
            <w:tcW w:w="708" w:type="dxa"/>
            <w:shd w:val="clear" w:color="auto" w:fill="D9D9D9"/>
            <w:vAlign w:val="center"/>
          </w:tcPr>
          <w:p w14:paraId="5AF8DE75"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19,8</w:t>
            </w:r>
          </w:p>
        </w:tc>
        <w:tc>
          <w:tcPr>
            <w:tcW w:w="851" w:type="dxa"/>
            <w:shd w:val="clear" w:color="auto" w:fill="D9D9D9"/>
            <w:vAlign w:val="center"/>
          </w:tcPr>
          <w:p w14:paraId="187B262B"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103,6</w:t>
            </w:r>
          </w:p>
        </w:tc>
        <w:tc>
          <w:tcPr>
            <w:tcW w:w="709" w:type="dxa"/>
            <w:shd w:val="clear" w:color="auto" w:fill="D9D9D9"/>
            <w:vAlign w:val="center"/>
          </w:tcPr>
          <w:p w14:paraId="4773F62B"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51,6</w:t>
            </w:r>
          </w:p>
        </w:tc>
        <w:tc>
          <w:tcPr>
            <w:tcW w:w="992" w:type="dxa"/>
            <w:shd w:val="clear" w:color="auto" w:fill="D9D9D9"/>
            <w:vAlign w:val="center"/>
          </w:tcPr>
          <w:p w14:paraId="46B7B274"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23,3</w:t>
            </w:r>
          </w:p>
        </w:tc>
        <w:tc>
          <w:tcPr>
            <w:tcW w:w="850" w:type="dxa"/>
            <w:shd w:val="clear" w:color="auto" w:fill="D9D9D9"/>
            <w:vAlign w:val="center"/>
          </w:tcPr>
          <w:p w14:paraId="1045D606"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739</w:t>
            </w:r>
          </w:p>
        </w:tc>
        <w:tc>
          <w:tcPr>
            <w:tcW w:w="851" w:type="dxa"/>
            <w:shd w:val="clear" w:color="auto" w:fill="D9D9D9"/>
            <w:vAlign w:val="center"/>
          </w:tcPr>
          <w:p w14:paraId="62305B66"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19,9</w:t>
            </w:r>
          </w:p>
        </w:tc>
        <w:tc>
          <w:tcPr>
            <w:tcW w:w="850" w:type="dxa"/>
            <w:shd w:val="clear" w:color="auto" w:fill="D9D9D9"/>
            <w:vAlign w:val="center"/>
          </w:tcPr>
          <w:p w14:paraId="742F533C"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119,6</w:t>
            </w:r>
          </w:p>
        </w:tc>
        <w:tc>
          <w:tcPr>
            <w:tcW w:w="709" w:type="dxa"/>
            <w:shd w:val="clear" w:color="auto" w:fill="D9D9D9"/>
            <w:vAlign w:val="center"/>
          </w:tcPr>
          <w:p w14:paraId="5699165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49,9</w:t>
            </w:r>
          </w:p>
        </w:tc>
        <w:tc>
          <w:tcPr>
            <w:tcW w:w="851" w:type="dxa"/>
            <w:shd w:val="clear" w:color="auto" w:fill="D9D9D9"/>
            <w:vAlign w:val="center"/>
          </w:tcPr>
          <w:p w14:paraId="49F9DC18"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7,0</w:t>
            </w:r>
          </w:p>
        </w:tc>
      </w:tr>
      <w:tr w:rsidR="00A40868" w:rsidRPr="00F95F01" w14:paraId="7BB2F7DA" w14:textId="77777777" w:rsidTr="00816619">
        <w:tc>
          <w:tcPr>
            <w:tcW w:w="1592" w:type="dxa"/>
          </w:tcPr>
          <w:p w14:paraId="12EBF6C0"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Kosakowo</w:t>
            </w:r>
          </w:p>
        </w:tc>
        <w:tc>
          <w:tcPr>
            <w:tcW w:w="1097" w:type="dxa"/>
            <w:vAlign w:val="bottom"/>
          </w:tcPr>
          <w:p w14:paraId="0165EF95"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1 410</w:t>
            </w:r>
          </w:p>
        </w:tc>
        <w:tc>
          <w:tcPr>
            <w:tcW w:w="708" w:type="dxa"/>
            <w:vAlign w:val="bottom"/>
          </w:tcPr>
          <w:p w14:paraId="3EA4D3B6"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11,4</w:t>
            </w:r>
          </w:p>
        </w:tc>
        <w:tc>
          <w:tcPr>
            <w:tcW w:w="851" w:type="dxa"/>
            <w:vAlign w:val="bottom"/>
          </w:tcPr>
          <w:p w14:paraId="545AC9E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132,5</w:t>
            </w:r>
          </w:p>
        </w:tc>
        <w:tc>
          <w:tcPr>
            <w:tcW w:w="709" w:type="dxa"/>
            <w:vAlign w:val="bottom"/>
          </w:tcPr>
          <w:p w14:paraId="39FF9D19"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44,5</w:t>
            </w:r>
          </w:p>
        </w:tc>
        <w:tc>
          <w:tcPr>
            <w:tcW w:w="992" w:type="dxa"/>
            <w:vAlign w:val="bottom"/>
          </w:tcPr>
          <w:p w14:paraId="1E3A923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17,2</w:t>
            </w:r>
          </w:p>
        </w:tc>
        <w:tc>
          <w:tcPr>
            <w:tcW w:w="850" w:type="dxa"/>
            <w:vAlign w:val="bottom"/>
          </w:tcPr>
          <w:p w14:paraId="4807079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369</w:t>
            </w:r>
          </w:p>
        </w:tc>
        <w:tc>
          <w:tcPr>
            <w:tcW w:w="851" w:type="dxa"/>
            <w:vAlign w:val="bottom"/>
          </w:tcPr>
          <w:p w14:paraId="50BA0E2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9,9</w:t>
            </w:r>
          </w:p>
        </w:tc>
        <w:tc>
          <w:tcPr>
            <w:tcW w:w="850" w:type="dxa"/>
            <w:vAlign w:val="bottom"/>
          </w:tcPr>
          <w:p w14:paraId="0CBCFAA2"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143,0</w:t>
            </w:r>
          </w:p>
        </w:tc>
        <w:tc>
          <w:tcPr>
            <w:tcW w:w="709" w:type="dxa"/>
            <w:vAlign w:val="bottom"/>
          </w:tcPr>
          <w:p w14:paraId="48E7C8E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55,0</w:t>
            </w:r>
          </w:p>
        </w:tc>
        <w:tc>
          <w:tcPr>
            <w:tcW w:w="851" w:type="dxa"/>
            <w:vAlign w:val="bottom"/>
          </w:tcPr>
          <w:p w14:paraId="7F124A22"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4,5</w:t>
            </w:r>
          </w:p>
        </w:tc>
      </w:tr>
      <w:tr w:rsidR="00A40868" w:rsidRPr="00F95F01" w14:paraId="15DF9265" w14:textId="77777777" w:rsidTr="00816619">
        <w:tc>
          <w:tcPr>
            <w:tcW w:w="1592" w:type="dxa"/>
            <w:shd w:val="clear" w:color="auto" w:fill="D9D9D9"/>
          </w:tcPr>
          <w:p w14:paraId="1BDB6FFE"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Krokowa </w:t>
            </w:r>
          </w:p>
        </w:tc>
        <w:tc>
          <w:tcPr>
            <w:tcW w:w="1097" w:type="dxa"/>
            <w:shd w:val="clear" w:color="auto" w:fill="D9D9D9"/>
            <w:vAlign w:val="bottom"/>
          </w:tcPr>
          <w:p w14:paraId="4C64183F"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2 043</w:t>
            </w:r>
          </w:p>
        </w:tc>
        <w:tc>
          <w:tcPr>
            <w:tcW w:w="708" w:type="dxa"/>
            <w:shd w:val="clear" w:color="auto" w:fill="D9D9D9"/>
            <w:vAlign w:val="bottom"/>
          </w:tcPr>
          <w:p w14:paraId="370312D6"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16,5</w:t>
            </w:r>
          </w:p>
        </w:tc>
        <w:tc>
          <w:tcPr>
            <w:tcW w:w="851" w:type="dxa"/>
            <w:shd w:val="clear" w:color="auto" w:fill="D9D9D9"/>
            <w:vAlign w:val="bottom"/>
          </w:tcPr>
          <w:p w14:paraId="0BF66F7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107,1</w:t>
            </w:r>
          </w:p>
        </w:tc>
        <w:tc>
          <w:tcPr>
            <w:tcW w:w="709" w:type="dxa"/>
            <w:shd w:val="clear" w:color="auto" w:fill="D9D9D9"/>
            <w:vAlign w:val="bottom"/>
          </w:tcPr>
          <w:p w14:paraId="081DF169"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49,7</w:t>
            </w:r>
          </w:p>
        </w:tc>
        <w:tc>
          <w:tcPr>
            <w:tcW w:w="992" w:type="dxa"/>
            <w:shd w:val="clear" w:color="auto" w:fill="D9D9D9"/>
            <w:vAlign w:val="bottom"/>
          </w:tcPr>
          <w:p w14:paraId="7FC2F4D3"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28,5</w:t>
            </w:r>
          </w:p>
        </w:tc>
        <w:tc>
          <w:tcPr>
            <w:tcW w:w="850" w:type="dxa"/>
            <w:shd w:val="clear" w:color="auto" w:fill="D9D9D9"/>
            <w:vAlign w:val="bottom"/>
          </w:tcPr>
          <w:p w14:paraId="75373EE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535</w:t>
            </w:r>
          </w:p>
        </w:tc>
        <w:tc>
          <w:tcPr>
            <w:tcW w:w="851" w:type="dxa"/>
            <w:shd w:val="clear" w:color="auto" w:fill="D9D9D9"/>
            <w:vAlign w:val="bottom"/>
          </w:tcPr>
          <w:p w14:paraId="6374443C"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14,4</w:t>
            </w:r>
          </w:p>
        </w:tc>
        <w:tc>
          <w:tcPr>
            <w:tcW w:w="850" w:type="dxa"/>
            <w:shd w:val="clear" w:color="auto" w:fill="D9D9D9"/>
            <w:vAlign w:val="bottom"/>
          </w:tcPr>
          <w:p w14:paraId="7E6A8D6E"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140,4</w:t>
            </w:r>
          </w:p>
        </w:tc>
        <w:tc>
          <w:tcPr>
            <w:tcW w:w="709" w:type="dxa"/>
            <w:shd w:val="clear" w:color="auto" w:fill="D9D9D9"/>
            <w:vAlign w:val="bottom"/>
          </w:tcPr>
          <w:p w14:paraId="58C0BAC8"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48,8</w:t>
            </w:r>
          </w:p>
        </w:tc>
        <w:tc>
          <w:tcPr>
            <w:tcW w:w="851" w:type="dxa"/>
            <w:shd w:val="clear" w:color="auto" w:fill="D9D9D9"/>
            <w:vAlign w:val="bottom"/>
          </w:tcPr>
          <w:p w14:paraId="74CA746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7,5</w:t>
            </w:r>
          </w:p>
        </w:tc>
      </w:tr>
      <w:tr w:rsidR="00A40868" w:rsidRPr="00F95F01" w14:paraId="70F20DD7" w14:textId="77777777" w:rsidTr="00816619">
        <w:tc>
          <w:tcPr>
            <w:tcW w:w="1592" w:type="dxa"/>
          </w:tcPr>
          <w:p w14:paraId="3CFFE88F"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Puck</w:t>
            </w:r>
          </w:p>
        </w:tc>
        <w:tc>
          <w:tcPr>
            <w:tcW w:w="1097" w:type="dxa"/>
            <w:vAlign w:val="bottom"/>
          </w:tcPr>
          <w:p w14:paraId="408994CF"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2 700</w:t>
            </w:r>
          </w:p>
        </w:tc>
        <w:tc>
          <w:tcPr>
            <w:tcW w:w="708" w:type="dxa"/>
            <w:vAlign w:val="bottom"/>
          </w:tcPr>
          <w:p w14:paraId="791EA163"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21,9</w:t>
            </w:r>
          </w:p>
        </w:tc>
        <w:tc>
          <w:tcPr>
            <w:tcW w:w="851" w:type="dxa"/>
            <w:vAlign w:val="bottom"/>
          </w:tcPr>
          <w:p w14:paraId="27224B27"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112,8</w:t>
            </w:r>
          </w:p>
        </w:tc>
        <w:tc>
          <w:tcPr>
            <w:tcW w:w="709" w:type="dxa"/>
            <w:vAlign w:val="bottom"/>
          </w:tcPr>
          <w:p w14:paraId="69A9D821"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46,4</w:t>
            </w:r>
          </w:p>
        </w:tc>
        <w:tc>
          <w:tcPr>
            <w:tcW w:w="992" w:type="dxa"/>
            <w:vAlign w:val="bottom"/>
          </w:tcPr>
          <w:p w14:paraId="33D55656"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16,0</w:t>
            </w:r>
          </w:p>
        </w:tc>
        <w:tc>
          <w:tcPr>
            <w:tcW w:w="850" w:type="dxa"/>
            <w:vAlign w:val="bottom"/>
          </w:tcPr>
          <w:p w14:paraId="1A5DEDBF"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1 109</w:t>
            </w:r>
          </w:p>
        </w:tc>
        <w:tc>
          <w:tcPr>
            <w:tcW w:w="851" w:type="dxa"/>
            <w:vAlign w:val="bottom"/>
          </w:tcPr>
          <w:p w14:paraId="20767D53"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29,9</w:t>
            </w:r>
          </w:p>
        </w:tc>
        <w:tc>
          <w:tcPr>
            <w:tcW w:w="850" w:type="dxa"/>
            <w:vAlign w:val="bottom"/>
          </w:tcPr>
          <w:p w14:paraId="7CB290D2"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119,6</w:t>
            </w:r>
          </w:p>
        </w:tc>
        <w:tc>
          <w:tcPr>
            <w:tcW w:w="709" w:type="dxa"/>
            <w:vAlign w:val="bottom"/>
          </w:tcPr>
          <w:p w14:paraId="696AC6EA"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49,7</w:t>
            </w:r>
          </w:p>
        </w:tc>
        <w:tc>
          <w:tcPr>
            <w:tcW w:w="851" w:type="dxa"/>
            <w:vAlign w:val="bottom"/>
          </w:tcPr>
          <w:p w14:paraId="405DFE5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6,6</w:t>
            </w:r>
          </w:p>
        </w:tc>
      </w:tr>
      <w:tr w:rsidR="00A40868" w:rsidRPr="00F95F01" w14:paraId="45A3F263" w14:textId="77777777" w:rsidTr="00816619">
        <w:tc>
          <w:tcPr>
            <w:tcW w:w="1592" w:type="dxa"/>
            <w:shd w:val="clear" w:color="auto" w:fill="CCC0D9"/>
          </w:tcPr>
          <w:p w14:paraId="1109D596" w14:textId="77777777" w:rsidR="00A40868" w:rsidRPr="00F95F01" w:rsidRDefault="00A40868" w:rsidP="004E39C3">
            <w:pPr>
              <w:jc w:val="both"/>
              <w:rPr>
                <w:rFonts w:ascii="Garamond" w:eastAsia="Calibri" w:hAnsi="Garamond"/>
                <w:b/>
                <w:sz w:val="22"/>
                <w:szCs w:val="22"/>
              </w:rPr>
            </w:pPr>
            <w:r w:rsidRPr="00F95F01">
              <w:rPr>
                <w:rFonts w:ascii="Garamond" w:eastAsia="Calibri" w:hAnsi="Garamond"/>
                <w:b/>
                <w:sz w:val="22"/>
                <w:szCs w:val="22"/>
              </w:rPr>
              <w:t>PLGR</w:t>
            </w:r>
          </w:p>
        </w:tc>
        <w:tc>
          <w:tcPr>
            <w:tcW w:w="1097" w:type="dxa"/>
            <w:shd w:val="clear" w:color="auto" w:fill="CCC0D9"/>
          </w:tcPr>
          <w:p w14:paraId="4153A54C"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12 345</w:t>
            </w:r>
          </w:p>
        </w:tc>
        <w:tc>
          <w:tcPr>
            <w:tcW w:w="708" w:type="dxa"/>
            <w:shd w:val="clear" w:color="auto" w:fill="CCC0D9"/>
          </w:tcPr>
          <w:p w14:paraId="40F92B3A"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100,0</w:t>
            </w:r>
          </w:p>
        </w:tc>
        <w:tc>
          <w:tcPr>
            <w:tcW w:w="851" w:type="dxa"/>
            <w:shd w:val="clear" w:color="auto" w:fill="CCC0D9"/>
          </w:tcPr>
          <w:p w14:paraId="31FC2903"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106,0</w:t>
            </w:r>
          </w:p>
        </w:tc>
        <w:tc>
          <w:tcPr>
            <w:tcW w:w="709" w:type="dxa"/>
            <w:shd w:val="clear" w:color="auto" w:fill="CCC0D9"/>
          </w:tcPr>
          <w:p w14:paraId="31BE22DF"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51,5</w:t>
            </w:r>
          </w:p>
        </w:tc>
        <w:tc>
          <w:tcPr>
            <w:tcW w:w="992" w:type="dxa"/>
            <w:shd w:val="clear" w:color="auto" w:fill="CCC0D9"/>
            <w:vAlign w:val="bottom"/>
          </w:tcPr>
          <w:p w14:paraId="664C8320"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22,4</w:t>
            </w:r>
          </w:p>
        </w:tc>
        <w:tc>
          <w:tcPr>
            <w:tcW w:w="850" w:type="dxa"/>
            <w:shd w:val="clear" w:color="auto" w:fill="CCC0D9"/>
            <w:vAlign w:val="bottom"/>
          </w:tcPr>
          <w:p w14:paraId="204F52B8"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3 713</w:t>
            </w:r>
          </w:p>
        </w:tc>
        <w:tc>
          <w:tcPr>
            <w:tcW w:w="851" w:type="dxa"/>
            <w:shd w:val="clear" w:color="auto" w:fill="CCC0D9"/>
            <w:vAlign w:val="bottom"/>
          </w:tcPr>
          <w:p w14:paraId="1E252C7F"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100,0</w:t>
            </w:r>
          </w:p>
        </w:tc>
        <w:tc>
          <w:tcPr>
            <w:tcW w:w="850" w:type="dxa"/>
            <w:shd w:val="clear" w:color="auto" w:fill="CCC0D9"/>
            <w:vAlign w:val="bottom"/>
          </w:tcPr>
          <w:p w14:paraId="1328BAD6"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124,1</w:t>
            </w:r>
          </w:p>
        </w:tc>
        <w:tc>
          <w:tcPr>
            <w:tcW w:w="709" w:type="dxa"/>
            <w:shd w:val="clear" w:color="auto" w:fill="CCC0D9"/>
            <w:vAlign w:val="bottom"/>
          </w:tcPr>
          <w:p w14:paraId="1C946E26"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50,0</w:t>
            </w:r>
          </w:p>
        </w:tc>
        <w:tc>
          <w:tcPr>
            <w:tcW w:w="851" w:type="dxa"/>
            <w:shd w:val="clear" w:color="auto" w:fill="CCC0D9"/>
            <w:vAlign w:val="bottom"/>
          </w:tcPr>
          <w:p w14:paraId="05526972" w14:textId="77777777" w:rsidR="00A40868" w:rsidRPr="00F95F01" w:rsidRDefault="00A40868" w:rsidP="004E39C3">
            <w:pPr>
              <w:jc w:val="right"/>
              <w:rPr>
                <w:rFonts w:ascii="Garamond" w:eastAsia="Calibri" w:hAnsi="Garamond" w:cs="Arial"/>
                <w:b/>
                <w:sz w:val="22"/>
                <w:szCs w:val="22"/>
              </w:rPr>
            </w:pPr>
            <w:r w:rsidRPr="00F95F01">
              <w:rPr>
                <w:rFonts w:ascii="Garamond" w:eastAsia="Calibri" w:hAnsi="Garamond" w:cs="Arial"/>
                <w:b/>
                <w:sz w:val="22"/>
                <w:szCs w:val="22"/>
              </w:rPr>
              <w:t>6,7</w:t>
            </w:r>
          </w:p>
        </w:tc>
      </w:tr>
      <w:tr w:rsidR="00A40868" w:rsidRPr="00F95F01" w14:paraId="47F0140B" w14:textId="77777777" w:rsidTr="00816619">
        <w:tc>
          <w:tcPr>
            <w:tcW w:w="1592" w:type="dxa"/>
            <w:shd w:val="clear" w:color="auto" w:fill="F2F2F2"/>
          </w:tcPr>
          <w:p w14:paraId="3D968DBE"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Województwo pomorskie</w:t>
            </w:r>
          </w:p>
        </w:tc>
        <w:tc>
          <w:tcPr>
            <w:tcW w:w="1097" w:type="dxa"/>
            <w:shd w:val="clear" w:color="auto" w:fill="F2F2F2"/>
            <w:vAlign w:val="center"/>
          </w:tcPr>
          <w:p w14:paraId="53C87A54"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507 251</w:t>
            </w:r>
          </w:p>
        </w:tc>
        <w:tc>
          <w:tcPr>
            <w:tcW w:w="708" w:type="dxa"/>
            <w:shd w:val="clear" w:color="auto" w:fill="F2F2F2"/>
            <w:vAlign w:val="center"/>
          </w:tcPr>
          <w:p w14:paraId="4D09CD38"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w:t>
            </w:r>
          </w:p>
        </w:tc>
        <w:tc>
          <w:tcPr>
            <w:tcW w:w="851" w:type="dxa"/>
            <w:shd w:val="clear" w:color="auto" w:fill="F2F2F2"/>
            <w:vAlign w:val="center"/>
          </w:tcPr>
          <w:p w14:paraId="0C12BBFB"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105,3</w:t>
            </w:r>
          </w:p>
        </w:tc>
        <w:tc>
          <w:tcPr>
            <w:tcW w:w="709" w:type="dxa"/>
            <w:shd w:val="clear" w:color="auto" w:fill="F2F2F2"/>
            <w:vAlign w:val="center"/>
          </w:tcPr>
          <w:p w14:paraId="45C24F78"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50,7</w:t>
            </w:r>
          </w:p>
        </w:tc>
        <w:tc>
          <w:tcPr>
            <w:tcW w:w="992" w:type="dxa"/>
            <w:shd w:val="clear" w:color="auto" w:fill="F2F2F2"/>
            <w:vAlign w:val="center"/>
          </w:tcPr>
          <w:p w14:paraId="4A6F8CC7"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33,2</w:t>
            </w:r>
          </w:p>
        </w:tc>
        <w:tc>
          <w:tcPr>
            <w:tcW w:w="850" w:type="dxa"/>
            <w:shd w:val="clear" w:color="auto" w:fill="F2F2F2"/>
            <w:vAlign w:val="center"/>
          </w:tcPr>
          <w:p w14:paraId="3478947F"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114 148</w:t>
            </w:r>
          </w:p>
        </w:tc>
        <w:tc>
          <w:tcPr>
            <w:tcW w:w="851" w:type="dxa"/>
            <w:shd w:val="clear" w:color="auto" w:fill="F2F2F2"/>
            <w:vAlign w:val="center"/>
          </w:tcPr>
          <w:p w14:paraId="10E59CB0"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w:t>
            </w:r>
          </w:p>
        </w:tc>
        <w:tc>
          <w:tcPr>
            <w:tcW w:w="850" w:type="dxa"/>
            <w:shd w:val="clear" w:color="auto" w:fill="F2F2F2"/>
            <w:vAlign w:val="center"/>
          </w:tcPr>
          <w:p w14:paraId="53B8C987"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131,3</w:t>
            </w:r>
          </w:p>
        </w:tc>
        <w:tc>
          <w:tcPr>
            <w:tcW w:w="709" w:type="dxa"/>
            <w:shd w:val="clear" w:color="auto" w:fill="F2F2F2"/>
            <w:vAlign w:val="center"/>
          </w:tcPr>
          <w:p w14:paraId="731825B8"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54,9</w:t>
            </w:r>
          </w:p>
        </w:tc>
        <w:tc>
          <w:tcPr>
            <w:tcW w:w="851" w:type="dxa"/>
            <w:shd w:val="clear" w:color="auto" w:fill="F2F2F2"/>
            <w:vAlign w:val="center"/>
          </w:tcPr>
          <w:p w14:paraId="006BF058"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7,5</w:t>
            </w:r>
          </w:p>
        </w:tc>
      </w:tr>
      <w:tr w:rsidR="00A40868" w:rsidRPr="00F95F01" w14:paraId="147525B3" w14:textId="77777777" w:rsidTr="00816619">
        <w:tc>
          <w:tcPr>
            <w:tcW w:w="1592" w:type="dxa"/>
            <w:shd w:val="clear" w:color="auto" w:fill="F2F2F2"/>
          </w:tcPr>
          <w:p w14:paraId="603DCD0D"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Polska</w:t>
            </w:r>
          </w:p>
        </w:tc>
        <w:tc>
          <w:tcPr>
            <w:tcW w:w="1097" w:type="dxa"/>
            <w:shd w:val="clear" w:color="auto" w:fill="F2F2F2"/>
            <w:vAlign w:val="center"/>
          </w:tcPr>
          <w:p w14:paraId="3DF055F9"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8 681877</w:t>
            </w:r>
          </w:p>
        </w:tc>
        <w:tc>
          <w:tcPr>
            <w:tcW w:w="708" w:type="dxa"/>
            <w:shd w:val="clear" w:color="auto" w:fill="F2F2F2"/>
            <w:vAlign w:val="center"/>
          </w:tcPr>
          <w:p w14:paraId="481EFAA9"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w:t>
            </w:r>
          </w:p>
        </w:tc>
        <w:tc>
          <w:tcPr>
            <w:tcW w:w="851" w:type="dxa"/>
            <w:shd w:val="clear" w:color="auto" w:fill="F2F2F2"/>
            <w:vAlign w:val="center"/>
          </w:tcPr>
          <w:p w14:paraId="678310FD"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103,7</w:t>
            </w:r>
          </w:p>
        </w:tc>
        <w:tc>
          <w:tcPr>
            <w:tcW w:w="709" w:type="dxa"/>
            <w:shd w:val="clear" w:color="auto" w:fill="F2F2F2"/>
            <w:vAlign w:val="center"/>
          </w:tcPr>
          <w:p w14:paraId="2A2FB3D2"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49,7</w:t>
            </w:r>
          </w:p>
        </w:tc>
        <w:tc>
          <w:tcPr>
            <w:tcW w:w="992" w:type="dxa"/>
            <w:shd w:val="clear" w:color="auto" w:fill="F2F2F2"/>
            <w:vAlign w:val="center"/>
          </w:tcPr>
          <w:p w14:paraId="03124713"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33,9</w:t>
            </w:r>
          </w:p>
        </w:tc>
        <w:tc>
          <w:tcPr>
            <w:tcW w:w="850" w:type="dxa"/>
            <w:shd w:val="clear" w:color="auto" w:fill="F2F2F2"/>
            <w:vAlign w:val="center"/>
          </w:tcPr>
          <w:p w14:paraId="6F3D57D3"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2157883</w:t>
            </w:r>
          </w:p>
        </w:tc>
        <w:tc>
          <w:tcPr>
            <w:tcW w:w="851" w:type="dxa"/>
            <w:shd w:val="clear" w:color="auto" w:fill="F2F2F2"/>
            <w:vAlign w:val="center"/>
          </w:tcPr>
          <w:p w14:paraId="1F5F3524"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w:t>
            </w:r>
          </w:p>
        </w:tc>
        <w:tc>
          <w:tcPr>
            <w:tcW w:w="850" w:type="dxa"/>
            <w:shd w:val="clear" w:color="auto" w:fill="F2F2F2"/>
            <w:vAlign w:val="center"/>
          </w:tcPr>
          <w:p w14:paraId="22865775"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123,5</w:t>
            </w:r>
          </w:p>
        </w:tc>
        <w:tc>
          <w:tcPr>
            <w:tcW w:w="709" w:type="dxa"/>
            <w:shd w:val="clear" w:color="auto" w:fill="F2F2F2"/>
            <w:vAlign w:val="center"/>
          </w:tcPr>
          <w:p w14:paraId="16D5F1E2"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51,0</w:t>
            </w:r>
          </w:p>
        </w:tc>
        <w:tc>
          <w:tcPr>
            <w:tcW w:w="851" w:type="dxa"/>
            <w:shd w:val="clear" w:color="auto" w:fill="F2F2F2"/>
            <w:vAlign w:val="center"/>
          </w:tcPr>
          <w:p w14:paraId="28AD1E6E" w14:textId="77777777" w:rsidR="00A40868" w:rsidRPr="00F95F01" w:rsidRDefault="00A40868" w:rsidP="004E39C3">
            <w:pPr>
              <w:jc w:val="right"/>
              <w:rPr>
                <w:rFonts w:ascii="Garamond" w:eastAsia="Calibri" w:hAnsi="Garamond" w:cs="Arial"/>
                <w:sz w:val="22"/>
                <w:szCs w:val="22"/>
              </w:rPr>
            </w:pPr>
            <w:r w:rsidRPr="00F95F01">
              <w:rPr>
                <w:rFonts w:ascii="Garamond" w:eastAsia="Calibri" w:hAnsi="Garamond" w:cs="Arial"/>
                <w:sz w:val="22"/>
                <w:szCs w:val="22"/>
              </w:rPr>
              <w:t>8,4</w:t>
            </w:r>
          </w:p>
        </w:tc>
      </w:tr>
    </w:tbl>
    <w:p w14:paraId="6D33FF4B" w14:textId="77777777"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14:paraId="7ED5D415"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 omawianym okresie, w gminach obszaru PLGR odnotowano </w:t>
      </w:r>
      <w:r w:rsidRPr="00F95F01">
        <w:rPr>
          <w:rFonts w:ascii="Garamond" w:eastAsia="Calibri" w:hAnsi="Garamond"/>
          <w:b/>
          <w:color w:val="7030A0"/>
          <w:sz w:val="22"/>
          <w:szCs w:val="22"/>
        </w:rPr>
        <w:t xml:space="preserve">wzrost liczby bezrobotnych </w:t>
      </w:r>
      <w:r w:rsidRPr="00F95F01">
        <w:rPr>
          <w:rFonts w:ascii="Garamond" w:eastAsia="Calibri" w:hAnsi="Garamond"/>
          <w:sz w:val="22"/>
          <w:szCs w:val="22"/>
        </w:rPr>
        <w:t>zbliżony do zmian na poziomie krajowym. Wzrosło ono bowiem o 24,1% (dla porównania w Polsce o 23,5% a w województwie pomorskim o 31,3%). W 2013 r. w gminach tworzących PLGR liczba zarejestrowanych bezrobotnych</w:t>
      </w:r>
      <w:r w:rsidRPr="00F95F01">
        <w:rPr>
          <w:rFonts w:ascii="Garamond" w:eastAsia="Calibri" w:hAnsi="Garamond"/>
          <w:color w:val="0070C0"/>
          <w:sz w:val="22"/>
          <w:szCs w:val="22"/>
        </w:rPr>
        <w:t xml:space="preserve"> </w:t>
      </w:r>
      <w:r w:rsidRPr="00F95F01">
        <w:rPr>
          <w:rFonts w:ascii="Garamond" w:eastAsia="Calibri" w:hAnsi="Garamond"/>
          <w:sz w:val="22"/>
          <w:szCs w:val="22"/>
        </w:rPr>
        <w:t xml:space="preserve">wynosiła 3,7 tys. osób. Najmniej korzystna sytuacja występowała w gminie Puck, która skupia prawie 30% osób bez pracy na obszarze PLGR. Najmniej natomiast jest bezrobotnych w Helu. Tam też relatywnie niewielka była dynamika. W podziale na kobiety i mężczyzn występuje </w:t>
      </w:r>
      <w:r w:rsidRPr="00F95F01">
        <w:rPr>
          <w:rFonts w:ascii="Garamond" w:eastAsia="Calibri" w:hAnsi="Garamond"/>
          <w:b/>
          <w:color w:val="7030A0"/>
          <w:sz w:val="22"/>
          <w:szCs w:val="22"/>
        </w:rPr>
        <w:t>równowaga płciowa</w:t>
      </w:r>
      <w:r w:rsidRPr="00F95F01">
        <w:rPr>
          <w:rFonts w:ascii="Garamond" w:eastAsia="Calibri" w:hAnsi="Garamond"/>
          <w:sz w:val="22"/>
          <w:szCs w:val="22"/>
        </w:rPr>
        <w:t xml:space="preserve">, przy jednoczesnym systematycznym spadku udziału kobiet (od 2007 r. w Polsce o 7,3 </w:t>
      </w:r>
      <w:r w:rsidRPr="00F95F01">
        <w:rPr>
          <w:rFonts w:ascii="Garamond" w:eastAsia="Calibri" w:hAnsi="Garamond"/>
          <w:sz w:val="22"/>
          <w:szCs w:val="22"/>
        </w:rPr>
        <w:lastRenderedPageBreak/>
        <w:t>p proc., w regionie o 9,7 p proc., a na obszarze PLGR o 13,5 p proc.). Są jednak gminy, gdzie udział bezrobotnych mężczyzn jest nieznacznie wyższy niż kobiet. Sytuacja ta ma miejsce zarówno w miastach: Pucku (51,7%), Jastarni (51,6%), Władysławowie (50,1%) jak i gminach wiejskich: Krokowa (51,2%) i Puck (50,3%). Największą grupę tworzą osoby bez pracy w wieku 25-34 lat (25,0%). O ile grupa bezrobotnych w wieku 55 lat i więcej jest najmniej liczebna, o tyle od 2007 r. odnotowano znaczny wzrost jej udziału (z 8,5% do 13,5%). Identyczna zmiana, tj. o 5 p proc. ale na korzyść wystąpiła w grupie 45-54 lat (spadek z 25,2% do 20,2%). Pozostałe grupy tj. 24 lat i mniej, 35-44 lat stanowią odpowiednio 21,0%, 20,3%. Na szczególną uwagę zasługuje fakt, iż udział bezrobotnych mężczyzn w grupie wiekowej 55 lat i więcej od lat oscyluje wokół 70%. Ważną kwestią jest również niekorzystna sytuacja najmłodszej grupy aktywnych zawodowo mieszkańców obszaru, która w 2013 r. była gorsza niż średnio w województwie. Świadczy o tym wspomniany powyżej odsetek bezrobotnych w wieku do 24. roku życia w całkowitej liczbie bezrobotnych wynoszący 21,0% przy 18,9% w Pomorskiem oraz udział zarejestrowanych bezrobotnych absolwentów wśród bezrobotnych ogółem, wynoszący 7,1% przy 5,3% w skali  województwa pomorskiego. Jedynie udział bezrobotnych w wieku 18-24 pozostających bez pracy przez okres dłuższy niż 6 miesięcy (długotrwale bezrobotnych) w całkowitej liczbie bezrobotnych był niższy niż w regionie i wyniósł 4,5% przy 7,3%.</w:t>
      </w:r>
      <w:r w:rsidR="009D3F27" w:rsidRPr="00F95F01">
        <w:rPr>
          <w:rFonts w:ascii="Garamond" w:eastAsia="Calibri" w:hAnsi="Garamond"/>
          <w:sz w:val="22"/>
          <w:szCs w:val="22"/>
        </w:rPr>
        <w:t xml:space="preserve"> </w:t>
      </w:r>
      <w:r w:rsidRPr="00F95F01">
        <w:rPr>
          <w:rFonts w:ascii="Garamond" w:eastAsia="Calibri" w:hAnsi="Garamond"/>
          <w:sz w:val="22"/>
          <w:szCs w:val="22"/>
        </w:rPr>
        <w:t>W 2014 r. największą grupę bezrobotnych tworzyły osoby posiadające wykształcenie zasadnicze zawodowe (31,7%) oraz gimnazjalne i poniżej (26,3%). W tych grupach przeważali mężczyźni (odpowiednio 61,2% i 56,2%). Zaś najmniejszą grupę stanowili bezrobotni legitymujące się wykształceniem wyższym (9,7%) i średnim ogólnokształcącym (10,0%). Tu z kolei dominowały kobiety (odpowiednio 68,2% i 67,7%).</w:t>
      </w:r>
    </w:p>
    <w:p w14:paraId="6C3622EF"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Kolejną ważną cechą bezrobocia na obszarze PLGR jest </w:t>
      </w:r>
      <w:r w:rsidRPr="00F95F01">
        <w:rPr>
          <w:rFonts w:ascii="Garamond" w:eastAsia="Calibri" w:hAnsi="Garamond"/>
          <w:b/>
          <w:color w:val="7030A0"/>
          <w:sz w:val="22"/>
          <w:szCs w:val="22"/>
        </w:rPr>
        <w:t>zróżnicowanie proporcji w strukturze płciowej w zależności od stażu pracy</w:t>
      </w:r>
      <w:r w:rsidRPr="00F95F01">
        <w:rPr>
          <w:rFonts w:ascii="Garamond" w:eastAsia="Calibri" w:hAnsi="Garamond"/>
          <w:sz w:val="22"/>
          <w:szCs w:val="22"/>
        </w:rPr>
        <w:t>. W 2014 r. struktura ta była wyrównana w przypadku bezrobotnych bez stażu pracy, później natomiast przeważały kobiety (rok i mniej doświadczenia: 61,6% kobiet, 1-5 lat: 55,1%, 5-10 lat: 57,4%,), aż do 10-20 lat stażu pracy gdzie ponownie widoczna była równowaga. Z kolei w grupie bezrobotnych ze stażem pracy 20-30 lat i ponad 30 lat zdecydowanie przeważali mężczyźni (odpowiednio 63,5%, 78,0%). Jest to zbieżne z trendem krajowym i wojewódzkim, ale proporcje są znacznie większe. Niezależnie od płci największą grupę bezrobotnych stanowią osoby posiadające od roku do 5 lat doświadczenia zawodowego (20,6%). Podobny udział mają osoby bez stażu pracy, ale też pracujące wcześniej 5-10 lat i 10-20 lat (po ok. 16,0%). Najmniejsza jest natomiast grupa z największym stażem pracy (ponad 30 lat), której udział wynosi 2,5%.</w:t>
      </w:r>
    </w:p>
    <w:p w14:paraId="73E72E05"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Mimo znacznego wzrostu liczby bezrobotnych, </w:t>
      </w:r>
      <w:r w:rsidRPr="00F95F01">
        <w:rPr>
          <w:rFonts w:ascii="Garamond" w:eastAsia="Calibri" w:hAnsi="Garamond"/>
          <w:b/>
          <w:color w:val="7030A0"/>
          <w:sz w:val="22"/>
          <w:szCs w:val="22"/>
        </w:rPr>
        <w:t>odsetek osób bez pracy w stosunku do ludności w wieku produkcyjnym jest poniżej wartości regionalnej i krajowej.</w:t>
      </w:r>
      <w:r w:rsidRPr="00F95F01">
        <w:rPr>
          <w:rFonts w:ascii="Garamond" w:eastAsia="Calibri" w:hAnsi="Garamond"/>
          <w:sz w:val="22"/>
          <w:szCs w:val="22"/>
        </w:rPr>
        <w:t xml:space="preserve"> Wskaźniki wynoszą odpowiednio: 7,1% w PLGR, 7,8% w województwie i 8,8% w Polsce. Jest to związane z ubytkiem grupy w wieku aktywności zawodowej w kraju, prawie niezauważanym wzroście w regionie (0,5%) oraz znacznej dynamice na obszarze PLGR. Od 2007 r. największy wzrost odnotowano w Jastarni (3,6 p proc.), gdzie wskaźnik ten jest na poziomie 10,0%. Najmniejszy wzrost (po 0,4 p proc.) dotyczy gmin Kosakowo i Puck. Gminy te charakteryzują się również najmniejszym udziałem bezrobotnych (odpowiednio 4,8% i 7,0%).</w:t>
      </w:r>
    </w:p>
    <w:p w14:paraId="06DD781F"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5A54079A" wp14:editId="64B48C90">
            <wp:extent cx="3947156" cy="3071003"/>
            <wp:effectExtent l="0" t="0" r="0" b="0"/>
            <wp:docPr id="11" name="Obraz 11" descr="M:\ANIA\Strategia LGR\mapy\bezrobotni\bezrobot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IA\Strategia LGR\mapy\bezrobotni\bezrobotni.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79724" cy="3096342"/>
                    </a:xfrm>
                    <a:prstGeom prst="rect">
                      <a:avLst/>
                    </a:prstGeom>
                    <a:noFill/>
                    <a:ln>
                      <a:noFill/>
                    </a:ln>
                  </pic:spPr>
                </pic:pic>
              </a:graphicData>
            </a:graphic>
          </wp:inline>
        </w:drawing>
      </w:r>
    </w:p>
    <w:p w14:paraId="7955EBF0"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8. Odsetek zarejestrowanych bezrobotnych w ludności w wieki produkcyjnym w powiatach województwa pomorskiego w 2013 r.</w:t>
      </w:r>
    </w:p>
    <w:p w14:paraId="70495C9B" w14:textId="77777777"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14:paraId="4972A16A" w14:textId="77777777" w:rsidR="00A40868" w:rsidRPr="00F95F01" w:rsidRDefault="00846E68" w:rsidP="002941A3">
      <w:pPr>
        <w:pStyle w:val="Nagwek3"/>
      </w:pPr>
      <w:bookmarkStart w:id="29" w:name="_Toc439094731"/>
      <w:r w:rsidRPr="00F95F01">
        <w:lastRenderedPageBreak/>
        <w:t>Gospodarka morska i rybołówstwo</w:t>
      </w:r>
      <w:bookmarkEnd w:id="29"/>
    </w:p>
    <w:p w14:paraId="4DA74A21" w14:textId="77777777"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Na obszarze PLGR,  </w:t>
      </w:r>
      <w:r w:rsidRPr="00F95F01">
        <w:rPr>
          <w:rFonts w:ascii="Garamond" w:eastAsia="Calibri" w:hAnsi="Garamond"/>
          <w:b/>
          <w:color w:val="7030A0"/>
          <w:sz w:val="22"/>
          <w:szCs w:val="22"/>
        </w:rPr>
        <w:t>gospodarka morska jest silnie rozwinięta</w:t>
      </w:r>
      <w:r w:rsidRPr="00F95F01">
        <w:rPr>
          <w:rFonts w:ascii="Garamond" w:eastAsia="Calibri" w:hAnsi="Garamond"/>
          <w:sz w:val="22"/>
          <w:szCs w:val="22"/>
        </w:rPr>
        <w:t>. Świadczy o tym tzw. wskaźnik lokalizacji (LQ)</w:t>
      </w:r>
      <w:r w:rsidRPr="00F95F01">
        <w:rPr>
          <w:rFonts w:ascii="Garamond" w:eastAsia="Calibri" w:hAnsi="Garamond"/>
          <w:sz w:val="22"/>
          <w:szCs w:val="22"/>
          <w:vertAlign w:val="superscript"/>
        </w:rPr>
        <w:footnoteReference w:id="7"/>
      </w:r>
      <w:r w:rsidRPr="00F95F01">
        <w:rPr>
          <w:rFonts w:ascii="Garamond" w:eastAsia="Calibri" w:hAnsi="Garamond"/>
          <w:sz w:val="22"/>
          <w:szCs w:val="22"/>
        </w:rPr>
        <w:t>. W 2013 r., w odniesieniu do średniego poziomu rozwoju poszczególnych branż w województwie pomorskim, w przypadku działu rybactwo LQ wynosił 8,3, a transportu wodnego 2,3. W branży związanej z rybołówstwem i przetwórstwem ważną kwestią są zasoby ludzkie. Z szacunków Morskiego Instytutu Rybackiego - Państwowego Instytutu Badawczego</w:t>
      </w:r>
      <w:r w:rsidRPr="00F95F01" w:rsidDel="00C362F0">
        <w:rPr>
          <w:rFonts w:ascii="Garamond" w:eastAsia="Calibri" w:hAnsi="Garamond"/>
          <w:sz w:val="22"/>
          <w:szCs w:val="22"/>
        </w:rPr>
        <w:t xml:space="preserve"> </w:t>
      </w:r>
      <w:r w:rsidRPr="00F95F01">
        <w:rPr>
          <w:rFonts w:ascii="Garamond" w:eastAsia="Calibri" w:hAnsi="Garamond"/>
          <w:sz w:val="22"/>
          <w:szCs w:val="22"/>
        </w:rPr>
        <w:t>wynika, iż PLGR skupia 45,2%  zatrudnionych na statkach rybackich (na morzu i na lądzie) w województwie pomorskim i ¼ zatrudnienia krajowego. W 2014 r. najwięcej osób zatrudnionych było we Władysławowie (217 tj. 41,0% ogółu) i w Jastarni (208 osób, tj. 39,3%). Najmniej zatrudnionych jest w mieście i gminie wiejskiej Puck.</w:t>
      </w:r>
    </w:p>
    <w:p w14:paraId="25D3C009" w14:textId="77777777" w:rsidR="00A40868" w:rsidRPr="00F95F01" w:rsidRDefault="00A40868" w:rsidP="004E39C3">
      <w:pPr>
        <w:spacing w:after="200"/>
        <w:jc w:val="both"/>
        <w:rPr>
          <w:rFonts w:ascii="Garamond" w:eastAsia="Calibri" w:hAnsi="Garamond"/>
          <w:sz w:val="22"/>
          <w:szCs w:val="22"/>
        </w:rPr>
      </w:pPr>
      <w:r w:rsidRPr="00F82A8D">
        <w:rPr>
          <w:rFonts w:ascii="Garamond" w:eastAsia="Calibri" w:hAnsi="Garamond"/>
          <w:sz w:val="22"/>
          <w:szCs w:val="22"/>
        </w:rPr>
        <w:t xml:space="preserve">Tab. </w:t>
      </w:r>
      <w:r w:rsidR="00F82A8D" w:rsidRPr="00F82A8D">
        <w:rPr>
          <w:rFonts w:ascii="Garamond" w:eastAsia="Calibri" w:hAnsi="Garamond"/>
          <w:sz w:val="22"/>
          <w:szCs w:val="22"/>
        </w:rPr>
        <w:t>7</w:t>
      </w:r>
      <w:r w:rsidRPr="00F82A8D">
        <w:rPr>
          <w:rFonts w:ascii="Garamond" w:eastAsia="Calibri" w:hAnsi="Garamond"/>
          <w:sz w:val="22"/>
          <w:szCs w:val="22"/>
        </w:rPr>
        <w:t xml:space="preserve">. </w:t>
      </w:r>
      <w:r w:rsidRPr="00F95F01">
        <w:rPr>
          <w:rFonts w:ascii="Garamond" w:eastAsia="Calibri" w:hAnsi="Garamond"/>
          <w:sz w:val="22"/>
          <w:szCs w:val="22"/>
        </w:rPr>
        <w:t>Zatrudnienie wg danych z RRW 19 za 2014 rok</w:t>
      </w:r>
      <w:r w:rsidRPr="00F95F01">
        <w:rPr>
          <w:rFonts w:ascii="Garamond" w:eastAsia="Calibri" w:hAnsi="Garamond"/>
          <w:sz w:val="22"/>
          <w:szCs w:val="22"/>
        </w:rPr>
        <w:tab/>
      </w:r>
    </w:p>
    <w:tbl>
      <w:tblPr>
        <w:tblW w:w="5000" w:type="pct"/>
        <w:tblCellMar>
          <w:left w:w="70" w:type="dxa"/>
          <w:right w:w="70" w:type="dxa"/>
        </w:tblCellMar>
        <w:tblLook w:val="04A0" w:firstRow="1" w:lastRow="0" w:firstColumn="1" w:lastColumn="0" w:noHBand="0" w:noVBand="1"/>
      </w:tblPr>
      <w:tblGrid>
        <w:gridCol w:w="1479"/>
        <w:gridCol w:w="1228"/>
        <w:gridCol w:w="1179"/>
        <w:gridCol w:w="724"/>
        <w:gridCol w:w="1228"/>
        <w:gridCol w:w="1180"/>
        <w:gridCol w:w="725"/>
        <w:gridCol w:w="1231"/>
        <w:gridCol w:w="1220"/>
      </w:tblGrid>
      <w:tr w:rsidR="00A40868" w:rsidRPr="00F95F01" w14:paraId="6E91A78E" w14:textId="77777777" w:rsidTr="00A52B20">
        <w:trPr>
          <w:trHeight w:val="300"/>
        </w:trPr>
        <w:tc>
          <w:tcPr>
            <w:tcW w:w="735" w:type="pct"/>
            <w:vMerge w:val="restart"/>
            <w:tcBorders>
              <w:top w:val="single" w:sz="4" w:space="0" w:color="auto"/>
              <w:left w:val="single" w:sz="4" w:space="0" w:color="auto"/>
              <w:bottom w:val="single" w:sz="4" w:space="0" w:color="auto"/>
              <w:right w:val="single" w:sz="4" w:space="0" w:color="auto"/>
            </w:tcBorders>
            <w:shd w:val="clear" w:color="auto" w:fill="B2A1C7"/>
            <w:noWrap/>
            <w:vAlign w:val="center"/>
            <w:hideMark/>
          </w:tcPr>
          <w:p w14:paraId="477AF043"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Gmina</w:t>
            </w:r>
          </w:p>
        </w:tc>
        <w:tc>
          <w:tcPr>
            <w:tcW w:w="1564" w:type="pct"/>
            <w:gridSpan w:val="3"/>
            <w:tcBorders>
              <w:top w:val="single" w:sz="4" w:space="0" w:color="auto"/>
              <w:left w:val="nil"/>
              <w:bottom w:val="single" w:sz="4" w:space="0" w:color="auto"/>
              <w:right w:val="single" w:sz="4" w:space="0" w:color="auto"/>
            </w:tcBorders>
            <w:shd w:val="clear" w:color="auto" w:fill="B2A1C7"/>
            <w:noWrap/>
            <w:vAlign w:val="center"/>
            <w:hideMark/>
          </w:tcPr>
          <w:p w14:paraId="52600FC2"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Na morzu</w:t>
            </w:r>
          </w:p>
        </w:tc>
        <w:tc>
          <w:tcPr>
            <w:tcW w:w="1564" w:type="pct"/>
            <w:gridSpan w:val="3"/>
            <w:tcBorders>
              <w:top w:val="single" w:sz="4" w:space="0" w:color="auto"/>
              <w:left w:val="nil"/>
              <w:bottom w:val="single" w:sz="4" w:space="0" w:color="auto"/>
              <w:right w:val="single" w:sz="4" w:space="0" w:color="auto"/>
            </w:tcBorders>
            <w:shd w:val="clear" w:color="auto" w:fill="B2A1C7"/>
            <w:noWrap/>
            <w:vAlign w:val="center"/>
            <w:hideMark/>
          </w:tcPr>
          <w:p w14:paraId="4A496203"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Na lądzie</w:t>
            </w:r>
          </w:p>
        </w:tc>
        <w:tc>
          <w:tcPr>
            <w:tcW w:w="570" w:type="pct"/>
            <w:vMerge w:val="restart"/>
            <w:tcBorders>
              <w:top w:val="single" w:sz="4" w:space="0" w:color="auto"/>
              <w:left w:val="single" w:sz="4" w:space="0" w:color="auto"/>
              <w:bottom w:val="single" w:sz="4" w:space="0" w:color="auto"/>
              <w:right w:val="single" w:sz="4" w:space="0" w:color="auto"/>
            </w:tcBorders>
            <w:shd w:val="clear" w:color="auto" w:fill="B2A1C7"/>
            <w:noWrap/>
            <w:vAlign w:val="center"/>
            <w:hideMark/>
          </w:tcPr>
          <w:p w14:paraId="7C41F370"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Razem stali</w:t>
            </w:r>
          </w:p>
        </w:tc>
        <w:tc>
          <w:tcPr>
            <w:tcW w:w="567" w:type="pct"/>
            <w:vMerge w:val="restart"/>
            <w:tcBorders>
              <w:top w:val="single" w:sz="4" w:space="0" w:color="auto"/>
              <w:left w:val="nil"/>
              <w:bottom w:val="single" w:sz="4" w:space="0" w:color="auto"/>
              <w:right w:val="single" w:sz="4" w:space="0" w:color="auto"/>
            </w:tcBorders>
            <w:shd w:val="clear" w:color="auto" w:fill="B2A1C7"/>
            <w:vAlign w:val="center"/>
            <w:hideMark/>
          </w:tcPr>
          <w:p w14:paraId="0925148A"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Pracownicy sezonowi</w:t>
            </w:r>
          </w:p>
        </w:tc>
      </w:tr>
      <w:tr w:rsidR="00A40868" w:rsidRPr="00F95F01" w14:paraId="08FA1933" w14:textId="77777777" w:rsidTr="00A40868">
        <w:trPr>
          <w:trHeight w:val="300"/>
        </w:trPr>
        <w:tc>
          <w:tcPr>
            <w:tcW w:w="735" w:type="pct"/>
            <w:vMerge/>
            <w:tcBorders>
              <w:top w:val="single" w:sz="4" w:space="0" w:color="auto"/>
              <w:left w:val="single" w:sz="4" w:space="0" w:color="auto"/>
              <w:bottom w:val="single" w:sz="4" w:space="0" w:color="auto"/>
              <w:right w:val="single" w:sz="4" w:space="0" w:color="auto"/>
            </w:tcBorders>
            <w:vAlign w:val="center"/>
            <w:hideMark/>
          </w:tcPr>
          <w:p w14:paraId="64D5DFFB" w14:textId="77777777" w:rsidR="00A40868" w:rsidRPr="00F95F01" w:rsidRDefault="00A40868" w:rsidP="004E39C3">
            <w:pPr>
              <w:rPr>
                <w:rFonts w:ascii="Garamond" w:hAnsi="Garamond"/>
                <w:b/>
                <w:bCs/>
                <w:color w:val="000000"/>
                <w:sz w:val="22"/>
                <w:szCs w:val="22"/>
              </w:rPr>
            </w:pPr>
          </w:p>
        </w:tc>
        <w:tc>
          <w:tcPr>
            <w:tcW w:w="612" w:type="pct"/>
            <w:tcBorders>
              <w:top w:val="nil"/>
              <w:left w:val="nil"/>
              <w:bottom w:val="single" w:sz="4" w:space="0" w:color="auto"/>
              <w:right w:val="single" w:sz="4" w:space="0" w:color="auto"/>
            </w:tcBorders>
            <w:shd w:val="clear" w:color="auto" w:fill="F2F2F2"/>
            <w:noWrap/>
            <w:vAlign w:val="center"/>
            <w:hideMark/>
          </w:tcPr>
          <w:p w14:paraId="7BFE8183"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pracownicy</w:t>
            </w:r>
          </w:p>
        </w:tc>
        <w:tc>
          <w:tcPr>
            <w:tcW w:w="588" w:type="pct"/>
            <w:tcBorders>
              <w:top w:val="nil"/>
              <w:left w:val="nil"/>
              <w:bottom w:val="single" w:sz="4" w:space="0" w:color="auto"/>
              <w:right w:val="single" w:sz="4" w:space="0" w:color="auto"/>
            </w:tcBorders>
            <w:shd w:val="clear" w:color="auto" w:fill="F2F2F2"/>
            <w:noWrap/>
            <w:vAlign w:val="center"/>
            <w:hideMark/>
          </w:tcPr>
          <w:p w14:paraId="6DBB7CEB"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właściciele</w:t>
            </w:r>
          </w:p>
        </w:tc>
        <w:tc>
          <w:tcPr>
            <w:tcW w:w="365" w:type="pct"/>
            <w:tcBorders>
              <w:top w:val="nil"/>
              <w:left w:val="nil"/>
              <w:bottom w:val="single" w:sz="4" w:space="0" w:color="auto"/>
              <w:right w:val="single" w:sz="4" w:space="0" w:color="auto"/>
            </w:tcBorders>
            <w:shd w:val="clear" w:color="auto" w:fill="F2F2F2"/>
            <w:noWrap/>
            <w:vAlign w:val="center"/>
            <w:hideMark/>
          </w:tcPr>
          <w:p w14:paraId="4CB426CD"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razem</w:t>
            </w:r>
          </w:p>
        </w:tc>
        <w:tc>
          <w:tcPr>
            <w:tcW w:w="612" w:type="pct"/>
            <w:tcBorders>
              <w:top w:val="nil"/>
              <w:left w:val="nil"/>
              <w:bottom w:val="single" w:sz="4" w:space="0" w:color="auto"/>
              <w:right w:val="single" w:sz="4" w:space="0" w:color="auto"/>
            </w:tcBorders>
            <w:shd w:val="clear" w:color="auto" w:fill="F2F2F2"/>
            <w:noWrap/>
            <w:vAlign w:val="center"/>
            <w:hideMark/>
          </w:tcPr>
          <w:p w14:paraId="364161D0"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pracownicy</w:t>
            </w:r>
          </w:p>
        </w:tc>
        <w:tc>
          <w:tcPr>
            <w:tcW w:w="588" w:type="pct"/>
            <w:tcBorders>
              <w:top w:val="nil"/>
              <w:left w:val="nil"/>
              <w:bottom w:val="single" w:sz="4" w:space="0" w:color="auto"/>
              <w:right w:val="single" w:sz="4" w:space="0" w:color="auto"/>
            </w:tcBorders>
            <w:shd w:val="clear" w:color="auto" w:fill="F2F2F2"/>
            <w:noWrap/>
            <w:vAlign w:val="center"/>
            <w:hideMark/>
          </w:tcPr>
          <w:p w14:paraId="05522C27"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właściciele</w:t>
            </w:r>
          </w:p>
        </w:tc>
        <w:tc>
          <w:tcPr>
            <w:tcW w:w="365" w:type="pct"/>
            <w:tcBorders>
              <w:top w:val="nil"/>
              <w:left w:val="nil"/>
              <w:bottom w:val="single" w:sz="4" w:space="0" w:color="auto"/>
              <w:right w:val="nil"/>
            </w:tcBorders>
            <w:shd w:val="clear" w:color="auto" w:fill="F2F2F2"/>
            <w:noWrap/>
            <w:vAlign w:val="center"/>
            <w:hideMark/>
          </w:tcPr>
          <w:p w14:paraId="3C748180"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razem</w:t>
            </w:r>
          </w:p>
        </w:tc>
        <w:tc>
          <w:tcPr>
            <w:tcW w:w="570" w:type="pct"/>
            <w:vMerge/>
            <w:tcBorders>
              <w:top w:val="single" w:sz="4" w:space="0" w:color="auto"/>
              <w:left w:val="single" w:sz="4" w:space="0" w:color="auto"/>
              <w:bottom w:val="single" w:sz="4" w:space="0" w:color="auto"/>
              <w:right w:val="single" w:sz="4" w:space="0" w:color="auto"/>
            </w:tcBorders>
            <w:vAlign w:val="center"/>
            <w:hideMark/>
          </w:tcPr>
          <w:p w14:paraId="5C98E137" w14:textId="77777777" w:rsidR="00A40868" w:rsidRPr="00F95F01" w:rsidRDefault="00A40868" w:rsidP="004E39C3">
            <w:pPr>
              <w:rPr>
                <w:rFonts w:ascii="Garamond" w:hAnsi="Garamond"/>
                <w:b/>
                <w:bCs/>
                <w:color w:val="000000"/>
                <w:sz w:val="22"/>
                <w:szCs w:val="22"/>
              </w:rPr>
            </w:pPr>
          </w:p>
        </w:tc>
        <w:tc>
          <w:tcPr>
            <w:tcW w:w="567" w:type="pct"/>
            <w:vMerge/>
            <w:tcBorders>
              <w:top w:val="single" w:sz="4" w:space="0" w:color="auto"/>
              <w:left w:val="nil"/>
              <w:bottom w:val="single" w:sz="4" w:space="0" w:color="auto"/>
              <w:right w:val="single" w:sz="4" w:space="0" w:color="auto"/>
            </w:tcBorders>
            <w:vAlign w:val="center"/>
            <w:hideMark/>
          </w:tcPr>
          <w:p w14:paraId="7004F363" w14:textId="77777777" w:rsidR="00A40868" w:rsidRPr="00F95F01" w:rsidRDefault="00A40868" w:rsidP="004E39C3">
            <w:pPr>
              <w:rPr>
                <w:rFonts w:ascii="Garamond" w:hAnsi="Garamond"/>
                <w:b/>
                <w:bCs/>
                <w:color w:val="000000"/>
                <w:sz w:val="22"/>
                <w:szCs w:val="22"/>
              </w:rPr>
            </w:pPr>
          </w:p>
        </w:tc>
      </w:tr>
      <w:tr w:rsidR="00A40868" w:rsidRPr="00F95F01" w14:paraId="3829EB26" w14:textId="77777777" w:rsidTr="00A40868">
        <w:trPr>
          <w:trHeight w:val="300"/>
        </w:trPr>
        <w:tc>
          <w:tcPr>
            <w:tcW w:w="735" w:type="pct"/>
            <w:tcBorders>
              <w:top w:val="nil"/>
              <w:left w:val="single" w:sz="4" w:space="0" w:color="auto"/>
              <w:bottom w:val="nil"/>
              <w:right w:val="nil"/>
            </w:tcBorders>
            <w:shd w:val="clear" w:color="auto" w:fill="auto"/>
            <w:noWrap/>
            <w:vAlign w:val="bottom"/>
            <w:hideMark/>
          </w:tcPr>
          <w:p w14:paraId="7DA5734B" w14:textId="77777777"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Hel</w:t>
            </w:r>
          </w:p>
        </w:tc>
        <w:tc>
          <w:tcPr>
            <w:tcW w:w="612" w:type="pct"/>
            <w:tcBorders>
              <w:top w:val="nil"/>
              <w:left w:val="single" w:sz="4" w:space="0" w:color="auto"/>
              <w:bottom w:val="nil"/>
              <w:right w:val="single" w:sz="4" w:space="0" w:color="auto"/>
            </w:tcBorders>
            <w:shd w:val="clear" w:color="auto" w:fill="auto"/>
            <w:noWrap/>
            <w:vAlign w:val="bottom"/>
            <w:hideMark/>
          </w:tcPr>
          <w:p w14:paraId="4F45062C"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35</w:t>
            </w:r>
          </w:p>
        </w:tc>
        <w:tc>
          <w:tcPr>
            <w:tcW w:w="588" w:type="pct"/>
            <w:tcBorders>
              <w:top w:val="nil"/>
              <w:left w:val="nil"/>
              <w:bottom w:val="nil"/>
              <w:right w:val="nil"/>
            </w:tcBorders>
            <w:shd w:val="clear" w:color="auto" w:fill="auto"/>
            <w:noWrap/>
            <w:vAlign w:val="bottom"/>
            <w:hideMark/>
          </w:tcPr>
          <w:p w14:paraId="260A9EA0"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14</w:t>
            </w:r>
          </w:p>
        </w:tc>
        <w:tc>
          <w:tcPr>
            <w:tcW w:w="365" w:type="pct"/>
            <w:tcBorders>
              <w:top w:val="nil"/>
              <w:left w:val="single" w:sz="4" w:space="0" w:color="auto"/>
              <w:bottom w:val="nil"/>
              <w:right w:val="single" w:sz="4" w:space="0" w:color="auto"/>
            </w:tcBorders>
            <w:shd w:val="clear" w:color="auto" w:fill="auto"/>
            <w:noWrap/>
            <w:vAlign w:val="bottom"/>
            <w:hideMark/>
          </w:tcPr>
          <w:p w14:paraId="00743566"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49</w:t>
            </w:r>
          </w:p>
        </w:tc>
        <w:tc>
          <w:tcPr>
            <w:tcW w:w="612" w:type="pct"/>
            <w:tcBorders>
              <w:top w:val="nil"/>
              <w:left w:val="nil"/>
              <w:bottom w:val="nil"/>
              <w:right w:val="nil"/>
            </w:tcBorders>
            <w:shd w:val="clear" w:color="auto" w:fill="auto"/>
            <w:noWrap/>
            <w:vAlign w:val="bottom"/>
            <w:hideMark/>
          </w:tcPr>
          <w:p w14:paraId="0531324C"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w:t>
            </w:r>
          </w:p>
        </w:tc>
        <w:tc>
          <w:tcPr>
            <w:tcW w:w="588" w:type="pct"/>
            <w:tcBorders>
              <w:top w:val="nil"/>
              <w:left w:val="single" w:sz="4" w:space="0" w:color="auto"/>
              <w:bottom w:val="nil"/>
              <w:right w:val="single" w:sz="4" w:space="0" w:color="auto"/>
            </w:tcBorders>
            <w:shd w:val="clear" w:color="auto" w:fill="auto"/>
            <w:noWrap/>
            <w:vAlign w:val="bottom"/>
            <w:hideMark/>
          </w:tcPr>
          <w:p w14:paraId="4B632F7A"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w:t>
            </w:r>
          </w:p>
        </w:tc>
        <w:tc>
          <w:tcPr>
            <w:tcW w:w="365" w:type="pct"/>
            <w:tcBorders>
              <w:top w:val="nil"/>
              <w:left w:val="nil"/>
              <w:bottom w:val="nil"/>
              <w:right w:val="nil"/>
            </w:tcBorders>
            <w:shd w:val="clear" w:color="auto" w:fill="auto"/>
            <w:noWrap/>
            <w:vAlign w:val="bottom"/>
            <w:hideMark/>
          </w:tcPr>
          <w:p w14:paraId="3721448E"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3</w:t>
            </w:r>
          </w:p>
        </w:tc>
        <w:tc>
          <w:tcPr>
            <w:tcW w:w="570" w:type="pct"/>
            <w:tcBorders>
              <w:top w:val="nil"/>
              <w:left w:val="single" w:sz="4" w:space="0" w:color="auto"/>
              <w:bottom w:val="nil"/>
              <w:right w:val="single" w:sz="4" w:space="0" w:color="auto"/>
            </w:tcBorders>
            <w:shd w:val="clear" w:color="auto" w:fill="FFFFFF"/>
            <w:noWrap/>
            <w:vAlign w:val="bottom"/>
            <w:hideMark/>
          </w:tcPr>
          <w:p w14:paraId="124FBF06"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52</w:t>
            </w:r>
          </w:p>
        </w:tc>
        <w:tc>
          <w:tcPr>
            <w:tcW w:w="567" w:type="pct"/>
            <w:tcBorders>
              <w:top w:val="nil"/>
              <w:left w:val="nil"/>
              <w:bottom w:val="nil"/>
              <w:right w:val="single" w:sz="4" w:space="0" w:color="auto"/>
            </w:tcBorders>
            <w:shd w:val="clear" w:color="auto" w:fill="auto"/>
            <w:noWrap/>
            <w:vAlign w:val="bottom"/>
            <w:hideMark/>
          </w:tcPr>
          <w:p w14:paraId="18600EF1"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7</w:t>
            </w:r>
          </w:p>
        </w:tc>
      </w:tr>
      <w:tr w:rsidR="00A40868" w:rsidRPr="00F95F01" w14:paraId="454ED10C" w14:textId="77777777" w:rsidTr="00A40868">
        <w:trPr>
          <w:trHeight w:val="300"/>
        </w:trPr>
        <w:tc>
          <w:tcPr>
            <w:tcW w:w="735" w:type="pct"/>
            <w:tcBorders>
              <w:top w:val="nil"/>
              <w:left w:val="single" w:sz="4" w:space="0" w:color="auto"/>
              <w:bottom w:val="nil"/>
              <w:right w:val="nil"/>
            </w:tcBorders>
            <w:shd w:val="clear" w:color="auto" w:fill="auto"/>
            <w:noWrap/>
            <w:vAlign w:val="bottom"/>
            <w:hideMark/>
          </w:tcPr>
          <w:p w14:paraId="3B2EE21A" w14:textId="77777777"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Jastarnia</w:t>
            </w:r>
          </w:p>
        </w:tc>
        <w:tc>
          <w:tcPr>
            <w:tcW w:w="612" w:type="pct"/>
            <w:tcBorders>
              <w:top w:val="nil"/>
              <w:left w:val="single" w:sz="4" w:space="0" w:color="auto"/>
              <w:bottom w:val="nil"/>
              <w:right w:val="single" w:sz="4" w:space="0" w:color="auto"/>
            </w:tcBorders>
            <w:shd w:val="clear" w:color="auto" w:fill="auto"/>
            <w:noWrap/>
            <w:vAlign w:val="bottom"/>
            <w:hideMark/>
          </w:tcPr>
          <w:p w14:paraId="10A4DC5C"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101</w:t>
            </w:r>
          </w:p>
        </w:tc>
        <w:tc>
          <w:tcPr>
            <w:tcW w:w="588" w:type="pct"/>
            <w:tcBorders>
              <w:top w:val="nil"/>
              <w:left w:val="nil"/>
              <w:bottom w:val="nil"/>
              <w:right w:val="nil"/>
            </w:tcBorders>
            <w:shd w:val="clear" w:color="auto" w:fill="auto"/>
            <w:noWrap/>
            <w:vAlign w:val="bottom"/>
            <w:hideMark/>
          </w:tcPr>
          <w:p w14:paraId="1FA671E4"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92</w:t>
            </w:r>
          </w:p>
        </w:tc>
        <w:tc>
          <w:tcPr>
            <w:tcW w:w="365" w:type="pct"/>
            <w:tcBorders>
              <w:top w:val="nil"/>
              <w:left w:val="single" w:sz="4" w:space="0" w:color="auto"/>
              <w:bottom w:val="nil"/>
              <w:right w:val="single" w:sz="4" w:space="0" w:color="auto"/>
            </w:tcBorders>
            <w:shd w:val="clear" w:color="auto" w:fill="auto"/>
            <w:noWrap/>
            <w:vAlign w:val="bottom"/>
            <w:hideMark/>
          </w:tcPr>
          <w:p w14:paraId="4F6C01B5"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193</w:t>
            </w:r>
          </w:p>
        </w:tc>
        <w:tc>
          <w:tcPr>
            <w:tcW w:w="612" w:type="pct"/>
            <w:tcBorders>
              <w:top w:val="nil"/>
              <w:left w:val="nil"/>
              <w:bottom w:val="nil"/>
              <w:right w:val="nil"/>
            </w:tcBorders>
            <w:shd w:val="clear" w:color="auto" w:fill="auto"/>
            <w:noWrap/>
            <w:vAlign w:val="bottom"/>
            <w:hideMark/>
          </w:tcPr>
          <w:p w14:paraId="7D8A5A56"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6</w:t>
            </w:r>
          </w:p>
        </w:tc>
        <w:tc>
          <w:tcPr>
            <w:tcW w:w="588" w:type="pct"/>
            <w:tcBorders>
              <w:top w:val="nil"/>
              <w:left w:val="single" w:sz="4" w:space="0" w:color="auto"/>
              <w:bottom w:val="nil"/>
              <w:right w:val="single" w:sz="4" w:space="0" w:color="auto"/>
            </w:tcBorders>
            <w:shd w:val="clear" w:color="auto" w:fill="auto"/>
            <w:noWrap/>
            <w:vAlign w:val="bottom"/>
            <w:hideMark/>
          </w:tcPr>
          <w:p w14:paraId="3FB8906D"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9</w:t>
            </w:r>
          </w:p>
        </w:tc>
        <w:tc>
          <w:tcPr>
            <w:tcW w:w="365" w:type="pct"/>
            <w:tcBorders>
              <w:top w:val="nil"/>
              <w:left w:val="nil"/>
              <w:bottom w:val="nil"/>
              <w:right w:val="nil"/>
            </w:tcBorders>
            <w:shd w:val="clear" w:color="auto" w:fill="auto"/>
            <w:noWrap/>
            <w:vAlign w:val="bottom"/>
            <w:hideMark/>
          </w:tcPr>
          <w:p w14:paraId="268970C1"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15</w:t>
            </w:r>
          </w:p>
        </w:tc>
        <w:tc>
          <w:tcPr>
            <w:tcW w:w="570" w:type="pct"/>
            <w:tcBorders>
              <w:top w:val="nil"/>
              <w:left w:val="single" w:sz="4" w:space="0" w:color="auto"/>
              <w:bottom w:val="nil"/>
              <w:right w:val="single" w:sz="4" w:space="0" w:color="auto"/>
            </w:tcBorders>
            <w:shd w:val="clear" w:color="auto" w:fill="FFFFFF"/>
            <w:noWrap/>
            <w:vAlign w:val="bottom"/>
            <w:hideMark/>
          </w:tcPr>
          <w:p w14:paraId="01B756B6"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208</w:t>
            </w:r>
          </w:p>
        </w:tc>
        <w:tc>
          <w:tcPr>
            <w:tcW w:w="567" w:type="pct"/>
            <w:tcBorders>
              <w:top w:val="nil"/>
              <w:left w:val="nil"/>
              <w:bottom w:val="nil"/>
              <w:right w:val="single" w:sz="4" w:space="0" w:color="auto"/>
            </w:tcBorders>
            <w:shd w:val="clear" w:color="auto" w:fill="auto"/>
            <w:noWrap/>
            <w:vAlign w:val="bottom"/>
            <w:hideMark/>
          </w:tcPr>
          <w:p w14:paraId="7186393D"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7</w:t>
            </w:r>
          </w:p>
        </w:tc>
      </w:tr>
      <w:tr w:rsidR="00A40868" w:rsidRPr="00F95F01" w14:paraId="67D37D92" w14:textId="77777777" w:rsidTr="00A40868">
        <w:trPr>
          <w:trHeight w:val="300"/>
        </w:trPr>
        <w:tc>
          <w:tcPr>
            <w:tcW w:w="735" w:type="pct"/>
            <w:tcBorders>
              <w:top w:val="nil"/>
              <w:left w:val="single" w:sz="4" w:space="0" w:color="auto"/>
              <w:bottom w:val="nil"/>
              <w:right w:val="nil"/>
            </w:tcBorders>
            <w:shd w:val="clear" w:color="auto" w:fill="auto"/>
            <w:noWrap/>
            <w:vAlign w:val="bottom"/>
            <w:hideMark/>
          </w:tcPr>
          <w:p w14:paraId="7BB69BE3" w14:textId="77777777"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Kosakowo</w:t>
            </w:r>
          </w:p>
        </w:tc>
        <w:tc>
          <w:tcPr>
            <w:tcW w:w="612" w:type="pct"/>
            <w:tcBorders>
              <w:top w:val="nil"/>
              <w:left w:val="single" w:sz="4" w:space="0" w:color="auto"/>
              <w:bottom w:val="nil"/>
              <w:right w:val="single" w:sz="4" w:space="0" w:color="auto"/>
            </w:tcBorders>
            <w:shd w:val="clear" w:color="auto" w:fill="auto"/>
            <w:noWrap/>
            <w:vAlign w:val="bottom"/>
            <w:hideMark/>
          </w:tcPr>
          <w:p w14:paraId="27874E33"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w:t>
            </w:r>
          </w:p>
        </w:tc>
        <w:tc>
          <w:tcPr>
            <w:tcW w:w="588" w:type="pct"/>
            <w:tcBorders>
              <w:top w:val="nil"/>
              <w:left w:val="nil"/>
              <w:bottom w:val="nil"/>
              <w:right w:val="nil"/>
            </w:tcBorders>
            <w:shd w:val="clear" w:color="auto" w:fill="auto"/>
            <w:noWrap/>
            <w:vAlign w:val="bottom"/>
            <w:hideMark/>
          </w:tcPr>
          <w:p w14:paraId="0CCFC263"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12</w:t>
            </w:r>
          </w:p>
        </w:tc>
        <w:tc>
          <w:tcPr>
            <w:tcW w:w="365" w:type="pct"/>
            <w:tcBorders>
              <w:top w:val="nil"/>
              <w:left w:val="single" w:sz="4" w:space="0" w:color="auto"/>
              <w:bottom w:val="nil"/>
              <w:right w:val="single" w:sz="4" w:space="0" w:color="auto"/>
            </w:tcBorders>
            <w:shd w:val="clear" w:color="auto" w:fill="auto"/>
            <w:noWrap/>
            <w:vAlign w:val="bottom"/>
            <w:hideMark/>
          </w:tcPr>
          <w:p w14:paraId="19610ADC"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20</w:t>
            </w:r>
          </w:p>
        </w:tc>
        <w:tc>
          <w:tcPr>
            <w:tcW w:w="612" w:type="pct"/>
            <w:tcBorders>
              <w:top w:val="nil"/>
              <w:left w:val="nil"/>
              <w:bottom w:val="nil"/>
              <w:right w:val="nil"/>
            </w:tcBorders>
            <w:shd w:val="clear" w:color="auto" w:fill="auto"/>
            <w:noWrap/>
            <w:vAlign w:val="bottom"/>
            <w:hideMark/>
          </w:tcPr>
          <w:p w14:paraId="3AEA6AEC"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5</w:t>
            </w:r>
          </w:p>
        </w:tc>
        <w:tc>
          <w:tcPr>
            <w:tcW w:w="588" w:type="pct"/>
            <w:tcBorders>
              <w:top w:val="nil"/>
              <w:left w:val="single" w:sz="4" w:space="0" w:color="auto"/>
              <w:bottom w:val="nil"/>
              <w:right w:val="single" w:sz="4" w:space="0" w:color="auto"/>
            </w:tcBorders>
            <w:shd w:val="clear" w:color="auto" w:fill="auto"/>
            <w:noWrap/>
            <w:vAlign w:val="bottom"/>
            <w:hideMark/>
          </w:tcPr>
          <w:p w14:paraId="4E14A0C6"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3</w:t>
            </w:r>
          </w:p>
        </w:tc>
        <w:tc>
          <w:tcPr>
            <w:tcW w:w="365" w:type="pct"/>
            <w:tcBorders>
              <w:top w:val="nil"/>
              <w:left w:val="nil"/>
              <w:bottom w:val="nil"/>
              <w:right w:val="nil"/>
            </w:tcBorders>
            <w:shd w:val="clear" w:color="auto" w:fill="auto"/>
            <w:noWrap/>
            <w:vAlign w:val="bottom"/>
            <w:hideMark/>
          </w:tcPr>
          <w:p w14:paraId="086898E2"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w:t>
            </w:r>
          </w:p>
        </w:tc>
        <w:tc>
          <w:tcPr>
            <w:tcW w:w="570" w:type="pct"/>
            <w:tcBorders>
              <w:top w:val="nil"/>
              <w:left w:val="single" w:sz="4" w:space="0" w:color="auto"/>
              <w:bottom w:val="nil"/>
              <w:right w:val="single" w:sz="4" w:space="0" w:color="auto"/>
            </w:tcBorders>
            <w:shd w:val="clear" w:color="auto" w:fill="FFFFFF"/>
            <w:noWrap/>
            <w:vAlign w:val="bottom"/>
            <w:hideMark/>
          </w:tcPr>
          <w:p w14:paraId="2FBDDE7C"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28</w:t>
            </w:r>
          </w:p>
        </w:tc>
        <w:tc>
          <w:tcPr>
            <w:tcW w:w="567" w:type="pct"/>
            <w:tcBorders>
              <w:top w:val="nil"/>
              <w:left w:val="nil"/>
              <w:bottom w:val="nil"/>
              <w:right w:val="single" w:sz="4" w:space="0" w:color="auto"/>
            </w:tcBorders>
            <w:shd w:val="clear" w:color="auto" w:fill="auto"/>
            <w:noWrap/>
            <w:vAlign w:val="bottom"/>
            <w:hideMark/>
          </w:tcPr>
          <w:p w14:paraId="220D005C"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r>
      <w:tr w:rsidR="00A40868" w:rsidRPr="00F95F01" w14:paraId="254DF83B" w14:textId="77777777" w:rsidTr="00A40868">
        <w:trPr>
          <w:trHeight w:val="300"/>
        </w:trPr>
        <w:tc>
          <w:tcPr>
            <w:tcW w:w="735" w:type="pct"/>
            <w:tcBorders>
              <w:top w:val="nil"/>
              <w:left w:val="single" w:sz="4" w:space="0" w:color="auto"/>
              <w:bottom w:val="nil"/>
              <w:right w:val="nil"/>
            </w:tcBorders>
            <w:shd w:val="clear" w:color="auto" w:fill="auto"/>
            <w:noWrap/>
            <w:vAlign w:val="bottom"/>
            <w:hideMark/>
          </w:tcPr>
          <w:p w14:paraId="37853410" w14:textId="77777777"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Krokowa</w:t>
            </w:r>
          </w:p>
        </w:tc>
        <w:tc>
          <w:tcPr>
            <w:tcW w:w="612" w:type="pct"/>
            <w:tcBorders>
              <w:top w:val="nil"/>
              <w:left w:val="single" w:sz="4" w:space="0" w:color="auto"/>
              <w:bottom w:val="nil"/>
              <w:right w:val="single" w:sz="4" w:space="0" w:color="auto"/>
            </w:tcBorders>
            <w:shd w:val="clear" w:color="auto" w:fill="auto"/>
            <w:noWrap/>
            <w:vAlign w:val="bottom"/>
            <w:hideMark/>
          </w:tcPr>
          <w:p w14:paraId="0C2B247B"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w:t>
            </w:r>
          </w:p>
        </w:tc>
        <w:tc>
          <w:tcPr>
            <w:tcW w:w="588" w:type="pct"/>
            <w:tcBorders>
              <w:top w:val="nil"/>
              <w:left w:val="nil"/>
              <w:bottom w:val="nil"/>
              <w:right w:val="nil"/>
            </w:tcBorders>
            <w:shd w:val="clear" w:color="auto" w:fill="auto"/>
            <w:noWrap/>
            <w:vAlign w:val="bottom"/>
            <w:hideMark/>
          </w:tcPr>
          <w:p w14:paraId="6E232DEA"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7</w:t>
            </w:r>
          </w:p>
        </w:tc>
        <w:tc>
          <w:tcPr>
            <w:tcW w:w="365" w:type="pct"/>
            <w:tcBorders>
              <w:top w:val="nil"/>
              <w:left w:val="single" w:sz="4" w:space="0" w:color="auto"/>
              <w:bottom w:val="nil"/>
              <w:right w:val="single" w:sz="4" w:space="0" w:color="auto"/>
            </w:tcBorders>
            <w:shd w:val="clear" w:color="auto" w:fill="auto"/>
            <w:noWrap/>
            <w:vAlign w:val="bottom"/>
            <w:hideMark/>
          </w:tcPr>
          <w:p w14:paraId="56A562CB"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w:t>
            </w:r>
          </w:p>
        </w:tc>
        <w:tc>
          <w:tcPr>
            <w:tcW w:w="612" w:type="pct"/>
            <w:tcBorders>
              <w:top w:val="nil"/>
              <w:left w:val="nil"/>
              <w:bottom w:val="nil"/>
              <w:right w:val="nil"/>
            </w:tcBorders>
            <w:shd w:val="clear" w:color="auto" w:fill="auto"/>
            <w:noWrap/>
            <w:vAlign w:val="bottom"/>
            <w:hideMark/>
          </w:tcPr>
          <w:p w14:paraId="21CBD818"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c>
          <w:tcPr>
            <w:tcW w:w="588" w:type="pct"/>
            <w:tcBorders>
              <w:top w:val="nil"/>
              <w:left w:val="single" w:sz="4" w:space="0" w:color="auto"/>
              <w:bottom w:val="nil"/>
              <w:right w:val="single" w:sz="4" w:space="0" w:color="auto"/>
            </w:tcBorders>
            <w:shd w:val="clear" w:color="auto" w:fill="auto"/>
            <w:noWrap/>
            <w:vAlign w:val="bottom"/>
            <w:hideMark/>
          </w:tcPr>
          <w:p w14:paraId="242DDC19"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w:t>
            </w:r>
          </w:p>
        </w:tc>
        <w:tc>
          <w:tcPr>
            <w:tcW w:w="365" w:type="pct"/>
            <w:tcBorders>
              <w:top w:val="nil"/>
              <w:left w:val="nil"/>
              <w:bottom w:val="nil"/>
              <w:right w:val="nil"/>
            </w:tcBorders>
            <w:shd w:val="clear" w:color="auto" w:fill="auto"/>
            <w:noWrap/>
            <w:vAlign w:val="bottom"/>
            <w:hideMark/>
          </w:tcPr>
          <w:p w14:paraId="0E617A96"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w:t>
            </w:r>
          </w:p>
        </w:tc>
        <w:tc>
          <w:tcPr>
            <w:tcW w:w="570" w:type="pct"/>
            <w:tcBorders>
              <w:top w:val="nil"/>
              <w:left w:val="single" w:sz="4" w:space="0" w:color="auto"/>
              <w:bottom w:val="nil"/>
              <w:right w:val="single" w:sz="4" w:space="0" w:color="auto"/>
            </w:tcBorders>
            <w:shd w:val="clear" w:color="auto" w:fill="FFFFFF"/>
            <w:noWrap/>
            <w:vAlign w:val="bottom"/>
            <w:hideMark/>
          </w:tcPr>
          <w:p w14:paraId="4CA87541"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10</w:t>
            </w:r>
          </w:p>
        </w:tc>
        <w:tc>
          <w:tcPr>
            <w:tcW w:w="567" w:type="pct"/>
            <w:tcBorders>
              <w:top w:val="nil"/>
              <w:left w:val="nil"/>
              <w:bottom w:val="nil"/>
              <w:right w:val="single" w:sz="4" w:space="0" w:color="auto"/>
            </w:tcBorders>
            <w:shd w:val="clear" w:color="auto" w:fill="auto"/>
            <w:noWrap/>
            <w:vAlign w:val="bottom"/>
            <w:hideMark/>
          </w:tcPr>
          <w:p w14:paraId="75A71142"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r>
      <w:tr w:rsidR="00A40868" w:rsidRPr="00F95F01" w14:paraId="2D20FA2F" w14:textId="77777777" w:rsidTr="00A40868">
        <w:trPr>
          <w:trHeight w:val="300"/>
        </w:trPr>
        <w:tc>
          <w:tcPr>
            <w:tcW w:w="735" w:type="pct"/>
            <w:tcBorders>
              <w:top w:val="nil"/>
              <w:left w:val="single" w:sz="4" w:space="0" w:color="auto"/>
              <w:bottom w:val="nil"/>
              <w:right w:val="nil"/>
            </w:tcBorders>
            <w:shd w:val="clear" w:color="auto" w:fill="auto"/>
            <w:noWrap/>
            <w:vAlign w:val="bottom"/>
            <w:hideMark/>
          </w:tcPr>
          <w:p w14:paraId="3B38AE99" w14:textId="77777777"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Puck</w:t>
            </w:r>
          </w:p>
        </w:tc>
        <w:tc>
          <w:tcPr>
            <w:tcW w:w="612" w:type="pct"/>
            <w:tcBorders>
              <w:top w:val="nil"/>
              <w:left w:val="single" w:sz="4" w:space="0" w:color="auto"/>
              <w:bottom w:val="nil"/>
              <w:right w:val="single" w:sz="4" w:space="0" w:color="auto"/>
            </w:tcBorders>
            <w:shd w:val="clear" w:color="auto" w:fill="auto"/>
            <w:noWrap/>
            <w:vAlign w:val="bottom"/>
            <w:hideMark/>
          </w:tcPr>
          <w:p w14:paraId="088F0225"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3</w:t>
            </w:r>
          </w:p>
        </w:tc>
        <w:tc>
          <w:tcPr>
            <w:tcW w:w="588" w:type="pct"/>
            <w:tcBorders>
              <w:top w:val="nil"/>
              <w:left w:val="nil"/>
              <w:bottom w:val="nil"/>
              <w:right w:val="nil"/>
            </w:tcBorders>
            <w:shd w:val="clear" w:color="auto" w:fill="auto"/>
            <w:noWrap/>
            <w:vAlign w:val="bottom"/>
            <w:hideMark/>
          </w:tcPr>
          <w:p w14:paraId="715201C2"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5</w:t>
            </w:r>
          </w:p>
        </w:tc>
        <w:tc>
          <w:tcPr>
            <w:tcW w:w="365" w:type="pct"/>
            <w:tcBorders>
              <w:top w:val="nil"/>
              <w:left w:val="single" w:sz="4" w:space="0" w:color="auto"/>
              <w:bottom w:val="nil"/>
              <w:right w:val="single" w:sz="4" w:space="0" w:color="auto"/>
            </w:tcBorders>
            <w:shd w:val="clear" w:color="auto" w:fill="auto"/>
            <w:noWrap/>
            <w:vAlign w:val="bottom"/>
            <w:hideMark/>
          </w:tcPr>
          <w:p w14:paraId="721A51C8"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w:t>
            </w:r>
          </w:p>
        </w:tc>
        <w:tc>
          <w:tcPr>
            <w:tcW w:w="612" w:type="pct"/>
            <w:tcBorders>
              <w:top w:val="nil"/>
              <w:left w:val="nil"/>
              <w:bottom w:val="nil"/>
              <w:right w:val="nil"/>
            </w:tcBorders>
            <w:shd w:val="clear" w:color="auto" w:fill="auto"/>
            <w:noWrap/>
            <w:vAlign w:val="bottom"/>
            <w:hideMark/>
          </w:tcPr>
          <w:p w14:paraId="76C04B7B"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c>
          <w:tcPr>
            <w:tcW w:w="588" w:type="pct"/>
            <w:tcBorders>
              <w:top w:val="nil"/>
              <w:left w:val="single" w:sz="4" w:space="0" w:color="auto"/>
              <w:bottom w:val="nil"/>
              <w:right w:val="single" w:sz="4" w:space="0" w:color="auto"/>
            </w:tcBorders>
            <w:shd w:val="clear" w:color="auto" w:fill="auto"/>
            <w:noWrap/>
            <w:vAlign w:val="bottom"/>
            <w:hideMark/>
          </w:tcPr>
          <w:p w14:paraId="4A1CA831"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c>
          <w:tcPr>
            <w:tcW w:w="365" w:type="pct"/>
            <w:tcBorders>
              <w:top w:val="nil"/>
              <w:left w:val="nil"/>
              <w:bottom w:val="nil"/>
              <w:right w:val="nil"/>
            </w:tcBorders>
            <w:shd w:val="clear" w:color="auto" w:fill="auto"/>
            <w:noWrap/>
            <w:vAlign w:val="bottom"/>
            <w:hideMark/>
          </w:tcPr>
          <w:p w14:paraId="486D390A" w14:textId="77777777" w:rsidR="00A40868" w:rsidRPr="00F95F01" w:rsidRDefault="00A40868" w:rsidP="004E39C3">
            <w:pPr>
              <w:jc w:val="center"/>
              <w:rPr>
                <w:rFonts w:ascii="Garamond" w:hAnsi="Garamond"/>
                <w:color w:val="000000"/>
                <w:sz w:val="22"/>
                <w:szCs w:val="22"/>
              </w:rPr>
            </w:pPr>
          </w:p>
        </w:tc>
        <w:tc>
          <w:tcPr>
            <w:tcW w:w="570" w:type="pct"/>
            <w:tcBorders>
              <w:top w:val="nil"/>
              <w:left w:val="single" w:sz="4" w:space="0" w:color="auto"/>
              <w:bottom w:val="nil"/>
              <w:right w:val="single" w:sz="4" w:space="0" w:color="auto"/>
            </w:tcBorders>
            <w:shd w:val="clear" w:color="auto" w:fill="FFFFFF"/>
            <w:noWrap/>
            <w:vAlign w:val="bottom"/>
            <w:hideMark/>
          </w:tcPr>
          <w:p w14:paraId="21321B49"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w:t>
            </w:r>
          </w:p>
        </w:tc>
        <w:tc>
          <w:tcPr>
            <w:tcW w:w="567" w:type="pct"/>
            <w:tcBorders>
              <w:top w:val="nil"/>
              <w:left w:val="nil"/>
              <w:bottom w:val="nil"/>
              <w:right w:val="single" w:sz="4" w:space="0" w:color="auto"/>
            </w:tcBorders>
            <w:shd w:val="clear" w:color="auto" w:fill="auto"/>
            <w:noWrap/>
            <w:vAlign w:val="bottom"/>
            <w:hideMark/>
          </w:tcPr>
          <w:p w14:paraId="1A4D9384"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r>
      <w:tr w:rsidR="00A40868" w:rsidRPr="00F95F01" w14:paraId="223D14AA" w14:textId="77777777" w:rsidTr="00A40868">
        <w:trPr>
          <w:trHeight w:val="300"/>
        </w:trPr>
        <w:tc>
          <w:tcPr>
            <w:tcW w:w="735" w:type="pct"/>
            <w:tcBorders>
              <w:top w:val="nil"/>
              <w:left w:val="single" w:sz="4" w:space="0" w:color="auto"/>
              <w:bottom w:val="nil"/>
              <w:right w:val="nil"/>
            </w:tcBorders>
            <w:shd w:val="clear" w:color="auto" w:fill="auto"/>
            <w:noWrap/>
            <w:vAlign w:val="bottom"/>
            <w:hideMark/>
          </w:tcPr>
          <w:p w14:paraId="652A9EA2" w14:textId="77777777"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Puck m</w:t>
            </w:r>
          </w:p>
        </w:tc>
        <w:tc>
          <w:tcPr>
            <w:tcW w:w="612" w:type="pct"/>
            <w:tcBorders>
              <w:top w:val="nil"/>
              <w:left w:val="single" w:sz="4" w:space="0" w:color="auto"/>
              <w:bottom w:val="nil"/>
              <w:right w:val="single" w:sz="4" w:space="0" w:color="auto"/>
            </w:tcBorders>
            <w:shd w:val="clear" w:color="auto" w:fill="auto"/>
            <w:noWrap/>
            <w:vAlign w:val="bottom"/>
            <w:hideMark/>
          </w:tcPr>
          <w:p w14:paraId="2F14AA95"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w:t>
            </w:r>
          </w:p>
        </w:tc>
        <w:tc>
          <w:tcPr>
            <w:tcW w:w="588" w:type="pct"/>
            <w:tcBorders>
              <w:top w:val="nil"/>
              <w:left w:val="nil"/>
              <w:bottom w:val="nil"/>
              <w:right w:val="nil"/>
            </w:tcBorders>
            <w:shd w:val="clear" w:color="auto" w:fill="auto"/>
            <w:noWrap/>
            <w:vAlign w:val="bottom"/>
            <w:hideMark/>
          </w:tcPr>
          <w:p w14:paraId="46E0E807"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4</w:t>
            </w:r>
          </w:p>
        </w:tc>
        <w:tc>
          <w:tcPr>
            <w:tcW w:w="365" w:type="pct"/>
            <w:tcBorders>
              <w:top w:val="nil"/>
              <w:left w:val="single" w:sz="4" w:space="0" w:color="auto"/>
              <w:bottom w:val="nil"/>
              <w:right w:val="single" w:sz="4" w:space="0" w:color="auto"/>
            </w:tcBorders>
            <w:shd w:val="clear" w:color="auto" w:fill="auto"/>
            <w:noWrap/>
            <w:vAlign w:val="bottom"/>
            <w:hideMark/>
          </w:tcPr>
          <w:p w14:paraId="3D321C7A"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5</w:t>
            </w:r>
          </w:p>
        </w:tc>
        <w:tc>
          <w:tcPr>
            <w:tcW w:w="612" w:type="pct"/>
            <w:tcBorders>
              <w:top w:val="nil"/>
              <w:left w:val="nil"/>
              <w:bottom w:val="nil"/>
              <w:right w:val="nil"/>
            </w:tcBorders>
            <w:shd w:val="clear" w:color="auto" w:fill="auto"/>
            <w:noWrap/>
            <w:vAlign w:val="bottom"/>
            <w:hideMark/>
          </w:tcPr>
          <w:p w14:paraId="467B362F"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w:t>
            </w:r>
          </w:p>
        </w:tc>
        <w:tc>
          <w:tcPr>
            <w:tcW w:w="588" w:type="pct"/>
            <w:tcBorders>
              <w:top w:val="nil"/>
              <w:left w:val="single" w:sz="4" w:space="0" w:color="auto"/>
              <w:bottom w:val="nil"/>
              <w:right w:val="single" w:sz="4" w:space="0" w:color="auto"/>
            </w:tcBorders>
            <w:shd w:val="clear" w:color="auto" w:fill="auto"/>
            <w:noWrap/>
            <w:vAlign w:val="bottom"/>
            <w:hideMark/>
          </w:tcPr>
          <w:p w14:paraId="7FDA75F2"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w:t>
            </w:r>
          </w:p>
        </w:tc>
        <w:tc>
          <w:tcPr>
            <w:tcW w:w="365" w:type="pct"/>
            <w:tcBorders>
              <w:top w:val="nil"/>
              <w:left w:val="nil"/>
              <w:bottom w:val="nil"/>
              <w:right w:val="nil"/>
            </w:tcBorders>
            <w:shd w:val="clear" w:color="auto" w:fill="auto"/>
            <w:noWrap/>
            <w:vAlign w:val="bottom"/>
            <w:hideMark/>
          </w:tcPr>
          <w:p w14:paraId="7AEBD30D"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w:t>
            </w:r>
          </w:p>
        </w:tc>
        <w:tc>
          <w:tcPr>
            <w:tcW w:w="570" w:type="pct"/>
            <w:tcBorders>
              <w:top w:val="nil"/>
              <w:left w:val="single" w:sz="4" w:space="0" w:color="auto"/>
              <w:bottom w:val="nil"/>
              <w:right w:val="single" w:sz="4" w:space="0" w:color="auto"/>
            </w:tcBorders>
            <w:shd w:val="clear" w:color="auto" w:fill="FFFFFF"/>
            <w:noWrap/>
            <w:vAlign w:val="bottom"/>
            <w:hideMark/>
          </w:tcPr>
          <w:p w14:paraId="440C8997"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6</w:t>
            </w:r>
          </w:p>
        </w:tc>
        <w:tc>
          <w:tcPr>
            <w:tcW w:w="567" w:type="pct"/>
            <w:tcBorders>
              <w:top w:val="nil"/>
              <w:left w:val="nil"/>
              <w:bottom w:val="nil"/>
              <w:right w:val="single" w:sz="4" w:space="0" w:color="auto"/>
            </w:tcBorders>
            <w:shd w:val="clear" w:color="auto" w:fill="auto"/>
            <w:noWrap/>
            <w:vAlign w:val="bottom"/>
            <w:hideMark/>
          </w:tcPr>
          <w:p w14:paraId="3007470A"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w:t>
            </w:r>
          </w:p>
        </w:tc>
      </w:tr>
      <w:tr w:rsidR="00A40868" w:rsidRPr="00F95F01" w14:paraId="48DBBF2B" w14:textId="77777777" w:rsidTr="00A40868">
        <w:trPr>
          <w:trHeight w:val="300"/>
        </w:trPr>
        <w:tc>
          <w:tcPr>
            <w:tcW w:w="735" w:type="pct"/>
            <w:tcBorders>
              <w:top w:val="nil"/>
              <w:left w:val="single" w:sz="4" w:space="0" w:color="auto"/>
              <w:bottom w:val="nil"/>
              <w:right w:val="nil"/>
            </w:tcBorders>
            <w:shd w:val="clear" w:color="auto" w:fill="auto"/>
            <w:noWrap/>
            <w:vAlign w:val="bottom"/>
            <w:hideMark/>
          </w:tcPr>
          <w:p w14:paraId="1C4E82EB" w14:textId="77777777"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Władysławowo</w:t>
            </w:r>
          </w:p>
        </w:tc>
        <w:tc>
          <w:tcPr>
            <w:tcW w:w="612" w:type="pct"/>
            <w:tcBorders>
              <w:top w:val="nil"/>
              <w:left w:val="single" w:sz="4" w:space="0" w:color="auto"/>
              <w:bottom w:val="nil"/>
              <w:right w:val="single" w:sz="4" w:space="0" w:color="auto"/>
            </w:tcBorders>
            <w:shd w:val="clear" w:color="auto" w:fill="auto"/>
            <w:noWrap/>
            <w:vAlign w:val="bottom"/>
            <w:hideMark/>
          </w:tcPr>
          <w:p w14:paraId="0B013DF4"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158</w:t>
            </w:r>
          </w:p>
        </w:tc>
        <w:tc>
          <w:tcPr>
            <w:tcW w:w="588" w:type="pct"/>
            <w:tcBorders>
              <w:top w:val="nil"/>
              <w:left w:val="nil"/>
              <w:bottom w:val="nil"/>
              <w:right w:val="nil"/>
            </w:tcBorders>
            <w:shd w:val="clear" w:color="auto" w:fill="auto"/>
            <w:noWrap/>
            <w:vAlign w:val="bottom"/>
            <w:hideMark/>
          </w:tcPr>
          <w:p w14:paraId="49B25F2E"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36</w:t>
            </w:r>
          </w:p>
        </w:tc>
        <w:tc>
          <w:tcPr>
            <w:tcW w:w="365" w:type="pct"/>
            <w:tcBorders>
              <w:top w:val="nil"/>
              <w:left w:val="single" w:sz="4" w:space="0" w:color="auto"/>
              <w:bottom w:val="nil"/>
              <w:right w:val="single" w:sz="4" w:space="0" w:color="auto"/>
            </w:tcBorders>
            <w:shd w:val="clear" w:color="auto" w:fill="auto"/>
            <w:noWrap/>
            <w:vAlign w:val="bottom"/>
            <w:hideMark/>
          </w:tcPr>
          <w:p w14:paraId="5AFA41A0"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194</w:t>
            </w:r>
          </w:p>
        </w:tc>
        <w:tc>
          <w:tcPr>
            <w:tcW w:w="612" w:type="pct"/>
            <w:tcBorders>
              <w:top w:val="nil"/>
              <w:left w:val="nil"/>
              <w:bottom w:val="nil"/>
              <w:right w:val="nil"/>
            </w:tcBorders>
            <w:shd w:val="clear" w:color="auto" w:fill="auto"/>
            <w:noWrap/>
            <w:vAlign w:val="bottom"/>
            <w:hideMark/>
          </w:tcPr>
          <w:p w14:paraId="4DB46FC4"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6</w:t>
            </w:r>
          </w:p>
        </w:tc>
        <w:tc>
          <w:tcPr>
            <w:tcW w:w="588" w:type="pct"/>
            <w:tcBorders>
              <w:top w:val="nil"/>
              <w:left w:val="single" w:sz="4" w:space="0" w:color="auto"/>
              <w:bottom w:val="nil"/>
              <w:right w:val="single" w:sz="4" w:space="0" w:color="auto"/>
            </w:tcBorders>
            <w:shd w:val="clear" w:color="auto" w:fill="auto"/>
            <w:noWrap/>
            <w:vAlign w:val="bottom"/>
            <w:hideMark/>
          </w:tcPr>
          <w:p w14:paraId="1E308779"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17</w:t>
            </w:r>
          </w:p>
        </w:tc>
        <w:tc>
          <w:tcPr>
            <w:tcW w:w="365" w:type="pct"/>
            <w:tcBorders>
              <w:top w:val="nil"/>
              <w:left w:val="nil"/>
              <w:bottom w:val="nil"/>
              <w:right w:val="nil"/>
            </w:tcBorders>
            <w:shd w:val="clear" w:color="auto" w:fill="auto"/>
            <w:noWrap/>
            <w:vAlign w:val="bottom"/>
            <w:hideMark/>
          </w:tcPr>
          <w:p w14:paraId="46C9FB8F"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23</w:t>
            </w:r>
          </w:p>
        </w:tc>
        <w:tc>
          <w:tcPr>
            <w:tcW w:w="570" w:type="pct"/>
            <w:tcBorders>
              <w:top w:val="nil"/>
              <w:left w:val="single" w:sz="4" w:space="0" w:color="auto"/>
              <w:bottom w:val="nil"/>
              <w:right w:val="single" w:sz="4" w:space="0" w:color="auto"/>
            </w:tcBorders>
            <w:shd w:val="clear" w:color="auto" w:fill="FFFFFF"/>
            <w:noWrap/>
            <w:vAlign w:val="bottom"/>
            <w:hideMark/>
          </w:tcPr>
          <w:p w14:paraId="4DC4652E"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217</w:t>
            </w:r>
          </w:p>
        </w:tc>
        <w:tc>
          <w:tcPr>
            <w:tcW w:w="567" w:type="pct"/>
            <w:tcBorders>
              <w:top w:val="nil"/>
              <w:left w:val="nil"/>
              <w:bottom w:val="nil"/>
              <w:right w:val="single" w:sz="4" w:space="0" w:color="auto"/>
            </w:tcBorders>
            <w:shd w:val="clear" w:color="auto" w:fill="auto"/>
            <w:noWrap/>
            <w:vAlign w:val="bottom"/>
            <w:hideMark/>
          </w:tcPr>
          <w:p w14:paraId="026A7373"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3</w:t>
            </w:r>
          </w:p>
        </w:tc>
      </w:tr>
      <w:tr w:rsidR="00A40868" w:rsidRPr="00F95F01" w14:paraId="472B85F1" w14:textId="77777777" w:rsidTr="00A40868">
        <w:trPr>
          <w:trHeight w:val="300"/>
        </w:trPr>
        <w:tc>
          <w:tcPr>
            <w:tcW w:w="735" w:type="pct"/>
            <w:tcBorders>
              <w:top w:val="single" w:sz="4" w:space="0" w:color="auto"/>
              <w:left w:val="single" w:sz="4" w:space="0" w:color="auto"/>
              <w:bottom w:val="single" w:sz="4" w:space="0" w:color="auto"/>
              <w:right w:val="nil"/>
            </w:tcBorders>
            <w:shd w:val="clear" w:color="auto" w:fill="EEECE1"/>
            <w:noWrap/>
            <w:vAlign w:val="bottom"/>
            <w:hideMark/>
          </w:tcPr>
          <w:p w14:paraId="3141BDE6" w14:textId="77777777" w:rsidR="00A40868" w:rsidRPr="00F95F01" w:rsidRDefault="00A40868" w:rsidP="004E39C3">
            <w:pPr>
              <w:rPr>
                <w:rFonts w:ascii="Garamond" w:hAnsi="Garamond"/>
                <w:b/>
                <w:bCs/>
                <w:color w:val="000000"/>
                <w:sz w:val="22"/>
                <w:szCs w:val="22"/>
              </w:rPr>
            </w:pPr>
            <w:r w:rsidRPr="00F95F01">
              <w:rPr>
                <w:rFonts w:ascii="Garamond" w:hAnsi="Garamond"/>
                <w:b/>
                <w:bCs/>
                <w:color w:val="000000"/>
                <w:sz w:val="22"/>
                <w:szCs w:val="22"/>
              </w:rPr>
              <w:t>PLGR</w:t>
            </w:r>
          </w:p>
        </w:tc>
        <w:tc>
          <w:tcPr>
            <w:tcW w:w="612" w:type="pct"/>
            <w:tcBorders>
              <w:top w:val="single" w:sz="4" w:space="0" w:color="auto"/>
              <w:left w:val="single" w:sz="4" w:space="0" w:color="auto"/>
              <w:bottom w:val="single" w:sz="4" w:space="0" w:color="auto"/>
              <w:right w:val="single" w:sz="4" w:space="0" w:color="auto"/>
            </w:tcBorders>
            <w:shd w:val="clear" w:color="auto" w:fill="EEECE1"/>
            <w:noWrap/>
            <w:vAlign w:val="bottom"/>
            <w:hideMark/>
          </w:tcPr>
          <w:p w14:paraId="421EF2E7"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307</w:t>
            </w:r>
          </w:p>
        </w:tc>
        <w:tc>
          <w:tcPr>
            <w:tcW w:w="588" w:type="pct"/>
            <w:tcBorders>
              <w:top w:val="single" w:sz="4" w:space="0" w:color="auto"/>
              <w:left w:val="nil"/>
              <w:bottom w:val="single" w:sz="4" w:space="0" w:color="auto"/>
              <w:right w:val="nil"/>
            </w:tcBorders>
            <w:shd w:val="clear" w:color="auto" w:fill="EEECE1"/>
            <w:noWrap/>
            <w:vAlign w:val="bottom"/>
            <w:hideMark/>
          </w:tcPr>
          <w:p w14:paraId="3859534C"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170</w:t>
            </w:r>
          </w:p>
        </w:tc>
        <w:tc>
          <w:tcPr>
            <w:tcW w:w="365" w:type="pct"/>
            <w:tcBorders>
              <w:top w:val="single" w:sz="4" w:space="0" w:color="auto"/>
              <w:left w:val="single" w:sz="4" w:space="0" w:color="auto"/>
              <w:bottom w:val="single" w:sz="4" w:space="0" w:color="auto"/>
              <w:right w:val="single" w:sz="4" w:space="0" w:color="auto"/>
            </w:tcBorders>
            <w:shd w:val="clear" w:color="auto" w:fill="EEECE1"/>
            <w:noWrap/>
            <w:vAlign w:val="bottom"/>
            <w:hideMark/>
          </w:tcPr>
          <w:p w14:paraId="55DD5A1B"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477</w:t>
            </w:r>
          </w:p>
        </w:tc>
        <w:tc>
          <w:tcPr>
            <w:tcW w:w="612" w:type="pct"/>
            <w:tcBorders>
              <w:top w:val="single" w:sz="4" w:space="0" w:color="auto"/>
              <w:left w:val="nil"/>
              <w:bottom w:val="single" w:sz="4" w:space="0" w:color="auto"/>
              <w:right w:val="nil"/>
            </w:tcBorders>
            <w:shd w:val="clear" w:color="auto" w:fill="EEECE1"/>
            <w:noWrap/>
            <w:vAlign w:val="bottom"/>
            <w:hideMark/>
          </w:tcPr>
          <w:p w14:paraId="27D6B34C"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18</w:t>
            </w:r>
          </w:p>
        </w:tc>
        <w:tc>
          <w:tcPr>
            <w:tcW w:w="588" w:type="pct"/>
            <w:tcBorders>
              <w:top w:val="single" w:sz="4" w:space="0" w:color="auto"/>
              <w:left w:val="single" w:sz="4" w:space="0" w:color="auto"/>
              <w:bottom w:val="single" w:sz="4" w:space="0" w:color="auto"/>
              <w:right w:val="single" w:sz="4" w:space="0" w:color="auto"/>
            </w:tcBorders>
            <w:shd w:val="clear" w:color="auto" w:fill="EEECE1"/>
            <w:noWrap/>
            <w:vAlign w:val="bottom"/>
            <w:hideMark/>
          </w:tcPr>
          <w:p w14:paraId="72A93D41"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34</w:t>
            </w:r>
          </w:p>
        </w:tc>
        <w:tc>
          <w:tcPr>
            <w:tcW w:w="365" w:type="pct"/>
            <w:tcBorders>
              <w:top w:val="single" w:sz="4" w:space="0" w:color="auto"/>
              <w:left w:val="nil"/>
              <w:bottom w:val="single" w:sz="4" w:space="0" w:color="auto"/>
              <w:right w:val="nil"/>
            </w:tcBorders>
            <w:shd w:val="clear" w:color="auto" w:fill="EEECE1"/>
            <w:noWrap/>
            <w:vAlign w:val="bottom"/>
            <w:hideMark/>
          </w:tcPr>
          <w:p w14:paraId="619FCDDD"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52</w:t>
            </w:r>
          </w:p>
        </w:tc>
        <w:tc>
          <w:tcPr>
            <w:tcW w:w="570" w:type="pct"/>
            <w:tcBorders>
              <w:top w:val="single" w:sz="4" w:space="0" w:color="auto"/>
              <w:left w:val="single" w:sz="4" w:space="0" w:color="auto"/>
              <w:bottom w:val="single" w:sz="4" w:space="0" w:color="auto"/>
              <w:right w:val="single" w:sz="4" w:space="0" w:color="auto"/>
            </w:tcBorders>
            <w:shd w:val="clear" w:color="auto" w:fill="EEECE1"/>
            <w:noWrap/>
            <w:vAlign w:val="bottom"/>
            <w:hideMark/>
          </w:tcPr>
          <w:p w14:paraId="4AA97CD0"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529</w:t>
            </w:r>
          </w:p>
        </w:tc>
        <w:tc>
          <w:tcPr>
            <w:tcW w:w="567" w:type="pct"/>
            <w:tcBorders>
              <w:top w:val="single" w:sz="4" w:space="0" w:color="auto"/>
              <w:left w:val="nil"/>
              <w:bottom w:val="single" w:sz="4" w:space="0" w:color="auto"/>
              <w:right w:val="single" w:sz="4" w:space="0" w:color="auto"/>
            </w:tcBorders>
            <w:shd w:val="clear" w:color="auto" w:fill="EEECE1"/>
            <w:noWrap/>
            <w:vAlign w:val="bottom"/>
            <w:hideMark/>
          </w:tcPr>
          <w:p w14:paraId="6326161F" w14:textId="77777777" w:rsidR="00A40868" w:rsidRPr="00F95F01" w:rsidRDefault="00A40868" w:rsidP="004E39C3">
            <w:pPr>
              <w:jc w:val="center"/>
              <w:rPr>
                <w:rFonts w:ascii="Garamond" w:hAnsi="Garamond"/>
                <w:b/>
                <w:bCs/>
                <w:color w:val="000000"/>
                <w:sz w:val="22"/>
                <w:szCs w:val="22"/>
              </w:rPr>
            </w:pPr>
            <w:r w:rsidRPr="00F95F01">
              <w:rPr>
                <w:rFonts w:ascii="Garamond" w:hAnsi="Garamond"/>
                <w:b/>
                <w:bCs/>
                <w:color w:val="000000"/>
                <w:sz w:val="22"/>
                <w:szCs w:val="22"/>
              </w:rPr>
              <w:t>18</w:t>
            </w:r>
          </w:p>
        </w:tc>
      </w:tr>
      <w:tr w:rsidR="00A40868" w:rsidRPr="00F95F01" w14:paraId="0A7B9C2D" w14:textId="77777777" w:rsidTr="00A40868">
        <w:trPr>
          <w:trHeight w:val="300"/>
        </w:trPr>
        <w:tc>
          <w:tcPr>
            <w:tcW w:w="735" w:type="pct"/>
            <w:tcBorders>
              <w:top w:val="nil"/>
              <w:left w:val="single" w:sz="4" w:space="0" w:color="auto"/>
              <w:bottom w:val="nil"/>
              <w:right w:val="nil"/>
            </w:tcBorders>
            <w:shd w:val="clear" w:color="auto" w:fill="EEECE1"/>
            <w:noWrap/>
            <w:vAlign w:val="bottom"/>
            <w:hideMark/>
          </w:tcPr>
          <w:p w14:paraId="6BBE50DB" w14:textId="77777777"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Pomorskie</w:t>
            </w:r>
          </w:p>
        </w:tc>
        <w:tc>
          <w:tcPr>
            <w:tcW w:w="612" w:type="pct"/>
            <w:tcBorders>
              <w:top w:val="nil"/>
              <w:left w:val="single" w:sz="4" w:space="0" w:color="auto"/>
              <w:bottom w:val="nil"/>
              <w:right w:val="single" w:sz="4" w:space="0" w:color="auto"/>
            </w:tcBorders>
            <w:shd w:val="clear" w:color="auto" w:fill="EEECE1"/>
            <w:noWrap/>
            <w:vAlign w:val="bottom"/>
            <w:hideMark/>
          </w:tcPr>
          <w:p w14:paraId="7F30C762"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763</w:t>
            </w:r>
          </w:p>
        </w:tc>
        <w:tc>
          <w:tcPr>
            <w:tcW w:w="588" w:type="pct"/>
            <w:tcBorders>
              <w:top w:val="nil"/>
              <w:left w:val="nil"/>
              <w:bottom w:val="nil"/>
              <w:right w:val="nil"/>
            </w:tcBorders>
            <w:shd w:val="clear" w:color="auto" w:fill="EEECE1"/>
            <w:noWrap/>
            <w:vAlign w:val="bottom"/>
            <w:hideMark/>
          </w:tcPr>
          <w:p w14:paraId="0D5DF51D"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278</w:t>
            </w:r>
          </w:p>
        </w:tc>
        <w:tc>
          <w:tcPr>
            <w:tcW w:w="365" w:type="pct"/>
            <w:tcBorders>
              <w:top w:val="nil"/>
              <w:left w:val="single" w:sz="4" w:space="0" w:color="auto"/>
              <w:bottom w:val="nil"/>
              <w:right w:val="single" w:sz="4" w:space="0" w:color="auto"/>
            </w:tcBorders>
            <w:shd w:val="clear" w:color="auto" w:fill="EEECE1"/>
            <w:noWrap/>
            <w:vAlign w:val="bottom"/>
            <w:hideMark/>
          </w:tcPr>
          <w:p w14:paraId="68910C69"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1041</w:t>
            </w:r>
          </w:p>
        </w:tc>
        <w:tc>
          <w:tcPr>
            <w:tcW w:w="612" w:type="pct"/>
            <w:tcBorders>
              <w:top w:val="nil"/>
              <w:left w:val="nil"/>
              <w:bottom w:val="nil"/>
              <w:right w:val="nil"/>
            </w:tcBorders>
            <w:shd w:val="clear" w:color="auto" w:fill="EEECE1"/>
            <w:noWrap/>
            <w:vAlign w:val="bottom"/>
            <w:hideMark/>
          </w:tcPr>
          <w:p w14:paraId="1F95FECC"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45</w:t>
            </w:r>
          </w:p>
        </w:tc>
        <w:tc>
          <w:tcPr>
            <w:tcW w:w="588" w:type="pct"/>
            <w:tcBorders>
              <w:top w:val="nil"/>
              <w:left w:val="single" w:sz="4" w:space="0" w:color="auto"/>
              <w:bottom w:val="nil"/>
              <w:right w:val="single" w:sz="4" w:space="0" w:color="auto"/>
            </w:tcBorders>
            <w:shd w:val="clear" w:color="auto" w:fill="EEECE1"/>
            <w:noWrap/>
            <w:vAlign w:val="bottom"/>
            <w:hideMark/>
          </w:tcPr>
          <w:p w14:paraId="585CAC1A"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84</w:t>
            </w:r>
          </w:p>
        </w:tc>
        <w:tc>
          <w:tcPr>
            <w:tcW w:w="365" w:type="pct"/>
            <w:tcBorders>
              <w:top w:val="nil"/>
              <w:left w:val="nil"/>
              <w:bottom w:val="nil"/>
              <w:right w:val="nil"/>
            </w:tcBorders>
            <w:shd w:val="clear" w:color="auto" w:fill="EEECE1"/>
            <w:noWrap/>
            <w:vAlign w:val="bottom"/>
            <w:hideMark/>
          </w:tcPr>
          <w:p w14:paraId="76435309"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129</w:t>
            </w:r>
          </w:p>
        </w:tc>
        <w:tc>
          <w:tcPr>
            <w:tcW w:w="570" w:type="pct"/>
            <w:tcBorders>
              <w:top w:val="nil"/>
              <w:left w:val="single" w:sz="4" w:space="0" w:color="auto"/>
              <w:bottom w:val="nil"/>
              <w:right w:val="single" w:sz="4" w:space="0" w:color="auto"/>
            </w:tcBorders>
            <w:shd w:val="clear" w:color="auto" w:fill="EEECE1"/>
            <w:noWrap/>
            <w:vAlign w:val="bottom"/>
            <w:hideMark/>
          </w:tcPr>
          <w:p w14:paraId="0FD56833"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1170</w:t>
            </w:r>
          </w:p>
        </w:tc>
        <w:tc>
          <w:tcPr>
            <w:tcW w:w="567" w:type="pct"/>
            <w:tcBorders>
              <w:top w:val="nil"/>
              <w:left w:val="nil"/>
              <w:bottom w:val="nil"/>
              <w:right w:val="single" w:sz="4" w:space="0" w:color="auto"/>
            </w:tcBorders>
            <w:shd w:val="clear" w:color="auto" w:fill="EEECE1"/>
            <w:noWrap/>
            <w:vAlign w:val="bottom"/>
            <w:hideMark/>
          </w:tcPr>
          <w:p w14:paraId="090B1D9C"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22</w:t>
            </w:r>
          </w:p>
        </w:tc>
      </w:tr>
      <w:tr w:rsidR="00A40868" w:rsidRPr="00F95F01" w14:paraId="7A764C57" w14:textId="77777777" w:rsidTr="00A40868">
        <w:trPr>
          <w:trHeight w:val="300"/>
        </w:trPr>
        <w:tc>
          <w:tcPr>
            <w:tcW w:w="735" w:type="pct"/>
            <w:tcBorders>
              <w:top w:val="nil"/>
              <w:left w:val="single" w:sz="4" w:space="0" w:color="auto"/>
              <w:bottom w:val="single" w:sz="4" w:space="0" w:color="auto"/>
              <w:right w:val="nil"/>
            </w:tcBorders>
            <w:shd w:val="clear" w:color="auto" w:fill="EEECE1"/>
            <w:noWrap/>
            <w:vAlign w:val="bottom"/>
            <w:hideMark/>
          </w:tcPr>
          <w:p w14:paraId="43232E28" w14:textId="77777777" w:rsidR="00A40868" w:rsidRPr="00F95F01" w:rsidRDefault="00A40868" w:rsidP="004E39C3">
            <w:pPr>
              <w:rPr>
                <w:rFonts w:ascii="Garamond" w:hAnsi="Garamond"/>
                <w:color w:val="000000"/>
                <w:sz w:val="22"/>
                <w:szCs w:val="22"/>
              </w:rPr>
            </w:pPr>
            <w:r w:rsidRPr="00F95F01">
              <w:rPr>
                <w:rFonts w:ascii="Garamond" w:hAnsi="Garamond"/>
                <w:color w:val="000000"/>
                <w:sz w:val="22"/>
                <w:szCs w:val="22"/>
              </w:rPr>
              <w:t>Polska</w:t>
            </w:r>
          </w:p>
        </w:tc>
        <w:tc>
          <w:tcPr>
            <w:tcW w:w="612" w:type="pct"/>
            <w:tcBorders>
              <w:top w:val="nil"/>
              <w:left w:val="single" w:sz="4" w:space="0" w:color="auto"/>
              <w:bottom w:val="single" w:sz="4" w:space="0" w:color="auto"/>
              <w:right w:val="single" w:sz="4" w:space="0" w:color="auto"/>
            </w:tcBorders>
            <w:shd w:val="clear" w:color="auto" w:fill="EEECE1"/>
            <w:noWrap/>
            <w:vAlign w:val="bottom"/>
            <w:hideMark/>
          </w:tcPr>
          <w:p w14:paraId="37AE9D22"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1226</w:t>
            </w:r>
          </w:p>
        </w:tc>
        <w:tc>
          <w:tcPr>
            <w:tcW w:w="588" w:type="pct"/>
            <w:tcBorders>
              <w:top w:val="nil"/>
              <w:left w:val="nil"/>
              <w:bottom w:val="single" w:sz="4" w:space="0" w:color="auto"/>
              <w:right w:val="nil"/>
            </w:tcBorders>
            <w:shd w:val="clear" w:color="auto" w:fill="EEECE1"/>
            <w:noWrap/>
            <w:vAlign w:val="bottom"/>
            <w:hideMark/>
          </w:tcPr>
          <w:p w14:paraId="40CEEAB5"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608</w:t>
            </w:r>
          </w:p>
        </w:tc>
        <w:tc>
          <w:tcPr>
            <w:tcW w:w="365" w:type="pct"/>
            <w:tcBorders>
              <w:top w:val="nil"/>
              <w:left w:val="single" w:sz="4" w:space="0" w:color="auto"/>
              <w:bottom w:val="single" w:sz="4" w:space="0" w:color="auto"/>
              <w:right w:val="single" w:sz="4" w:space="0" w:color="auto"/>
            </w:tcBorders>
            <w:shd w:val="clear" w:color="auto" w:fill="EEECE1"/>
            <w:noWrap/>
            <w:vAlign w:val="bottom"/>
            <w:hideMark/>
          </w:tcPr>
          <w:p w14:paraId="5D0EF4EC"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1834</w:t>
            </w:r>
          </w:p>
        </w:tc>
        <w:tc>
          <w:tcPr>
            <w:tcW w:w="612" w:type="pct"/>
            <w:tcBorders>
              <w:top w:val="nil"/>
              <w:left w:val="nil"/>
              <w:bottom w:val="single" w:sz="4" w:space="0" w:color="auto"/>
              <w:right w:val="nil"/>
            </w:tcBorders>
            <w:shd w:val="clear" w:color="auto" w:fill="EEECE1"/>
            <w:noWrap/>
            <w:vAlign w:val="bottom"/>
            <w:hideMark/>
          </w:tcPr>
          <w:p w14:paraId="21D6F367"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87</w:t>
            </w:r>
          </w:p>
        </w:tc>
        <w:tc>
          <w:tcPr>
            <w:tcW w:w="588" w:type="pct"/>
            <w:tcBorders>
              <w:top w:val="nil"/>
              <w:left w:val="single" w:sz="4" w:space="0" w:color="auto"/>
              <w:bottom w:val="single" w:sz="4" w:space="0" w:color="auto"/>
              <w:right w:val="single" w:sz="4" w:space="0" w:color="auto"/>
            </w:tcBorders>
            <w:shd w:val="clear" w:color="auto" w:fill="EEECE1"/>
            <w:noWrap/>
            <w:vAlign w:val="bottom"/>
            <w:hideMark/>
          </w:tcPr>
          <w:p w14:paraId="4E447EF3"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191</w:t>
            </w:r>
          </w:p>
        </w:tc>
        <w:tc>
          <w:tcPr>
            <w:tcW w:w="365" w:type="pct"/>
            <w:tcBorders>
              <w:top w:val="nil"/>
              <w:left w:val="nil"/>
              <w:bottom w:val="single" w:sz="4" w:space="0" w:color="auto"/>
              <w:right w:val="nil"/>
            </w:tcBorders>
            <w:shd w:val="clear" w:color="auto" w:fill="EEECE1"/>
            <w:noWrap/>
            <w:vAlign w:val="bottom"/>
            <w:hideMark/>
          </w:tcPr>
          <w:p w14:paraId="34C70386"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278</w:t>
            </w:r>
          </w:p>
        </w:tc>
        <w:tc>
          <w:tcPr>
            <w:tcW w:w="570" w:type="pct"/>
            <w:tcBorders>
              <w:top w:val="nil"/>
              <w:left w:val="single" w:sz="4" w:space="0" w:color="auto"/>
              <w:bottom w:val="single" w:sz="4" w:space="0" w:color="auto"/>
              <w:right w:val="single" w:sz="4" w:space="0" w:color="auto"/>
            </w:tcBorders>
            <w:shd w:val="clear" w:color="auto" w:fill="EEECE1"/>
            <w:noWrap/>
            <w:vAlign w:val="bottom"/>
            <w:hideMark/>
          </w:tcPr>
          <w:p w14:paraId="51DEFDF3"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2112</w:t>
            </w:r>
          </w:p>
        </w:tc>
        <w:tc>
          <w:tcPr>
            <w:tcW w:w="567" w:type="pct"/>
            <w:tcBorders>
              <w:top w:val="nil"/>
              <w:left w:val="nil"/>
              <w:bottom w:val="single" w:sz="4" w:space="0" w:color="auto"/>
              <w:right w:val="single" w:sz="4" w:space="0" w:color="auto"/>
            </w:tcBorders>
            <w:shd w:val="clear" w:color="auto" w:fill="EEECE1"/>
            <w:noWrap/>
            <w:vAlign w:val="bottom"/>
            <w:hideMark/>
          </w:tcPr>
          <w:p w14:paraId="72C13E0C" w14:textId="77777777" w:rsidR="00A40868" w:rsidRPr="00F95F01" w:rsidRDefault="00A40868" w:rsidP="004E39C3">
            <w:pPr>
              <w:jc w:val="center"/>
              <w:rPr>
                <w:rFonts w:ascii="Garamond" w:hAnsi="Garamond"/>
                <w:color w:val="000000"/>
                <w:sz w:val="22"/>
                <w:szCs w:val="22"/>
              </w:rPr>
            </w:pPr>
            <w:r w:rsidRPr="00F95F01">
              <w:rPr>
                <w:rFonts w:ascii="Garamond" w:hAnsi="Garamond"/>
                <w:color w:val="000000"/>
                <w:sz w:val="22"/>
                <w:szCs w:val="22"/>
              </w:rPr>
              <w:t>93</w:t>
            </w:r>
          </w:p>
        </w:tc>
      </w:tr>
    </w:tbl>
    <w:p w14:paraId="275B9AB8"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Źródło: Sprawozdanie statystyczne RRW 19 za 2014 rok</w:t>
      </w:r>
      <w:r w:rsidRPr="00F95F01">
        <w:rPr>
          <w:rFonts w:ascii="Garamond" w:eastAsia="Calibri" w:hAnsi="Garamond"/>
          <w:sz w:val="22"/>
          <w:szCs w:val="22"/>
        </w:rPr>
        <w:tab/>
      </w:r>
      <w:r w:rsidRPr="00F95F01">
        <w:rPr>
          <w:rFonts w:ascii="Garamond" w:eastAsia="Calibri" w:hAnsi="Garamond"/>
          <w:sz w:val="22"/>
          <w:szCs w:val="22"/>
        </w:rPr>
        <w:tab/>
      </w:r>
      <w:r w:rsidRPr="00F95F01">
        <w:rPr>
          <w:rFonts w:ascii="Garamond" w:eastAsia="Calibri" w:hAnsi="Garamond"/>
          <w:sz w:val="22"/>
          <w:szCs w:val="22"/>
        </w:rPr>
        <w:tab/>
      </w:r>
    </w:p>
    <w:p w14:paraId="004B5B17"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b/>
          <w:color w:val="7030A0"/>
          <w:sz w:val="22"/>
          <w:szCs w:val="22"/>
        </w:rPr>
        <w:t>Zatrudnienie w rybołówstwie charakteryzuje się mniejszym udziałem osób młodych</w:t>
      </w:r>
      <w:r w:rsidRPr="00F95F01">
        <w:rPr>
          <w:rFonts w:ascii="Garamond" w:eastAsia="Calibri" w:hAnsi="Garamond"/>
          <w:sz w:val="22"/>
          <w:szCs w:val="22"/>
        </w:rPr>
        <w:t xml:space="preserve"> (do 30. roku życia) niż średnio w Polsce (8,8% do 13,5) </w:t>
      </w:r>
      <w:r w:rsidRPr="00F95F01">
        <w:rPr>
          <w:rFonts w:ascii="Garamond" w:eastAsia="Calibri" w:hAnsi="Garamond"/>
          <w:b/>
          <w:color w:val="7030A0"/>
          <w:sz w:val="22"/>
          <w:szCs w:val="22"/>
        </w:rPr>
        <w:t>oraz większym osób starszych</w:t>
      </w:r>
      <w:r w:rsidRPr="00F95F01">
        <w:rPr>
          <w:rFonts w:ascii="Garamond" w:eastAsia="Calibri" w:hAnsi="Garamond"/>
          <w:color w:val="7030A0"/>
          <w:sz w:val="22"/>
          <w:szCs w:val="22"/>
        </w:rPr>
        <w:t xml:space="preserve"> </w:t>
      </w:r>
      <w:r w:rsidRPr="00F95F01">
        <w:rPr>
          <w:rFonts w:ascii="Garamond" w:eastAsia="Calibri" w:hAnsi="Garamond"/>
          <w:sz w:val="22"/>
          <w:szCs w:val="22"/>
        </w:rPr>
        <w:t xml:space="preserve">(powyżej 60 lat) (13,1% do 8,9%). Z kolei w latach 2007-2013 </w:t>
      </w:r>
      <w:r w:rsidRPr="00F95F01">
        <w:rPr>
          <w:rFonts w:ascii="Garamond" w:eastAsia="Calibri" w:hAnsi="Garamond"/>
          <w:b/>
          <w:color w:val="7030A0"/>
          <w:sz w:val="22"/>
          <w:szCs w:val="22"/>
        </w:rPr>
        <w:t>liczba pracujących w przetwórstwie</w:t>
      </w:r>
      <w:r w:rsidRPr="00F95F01">
        <w:rPr>
          <w:rFonts w:ascii="Garamond" w:eastAsia="Calibri" w:hAnsi="Garamond"/>
          <w:color w:val="7030A0"/>
          <w:sz w:val="22"/>
          <w:szCs w:val="22"/>
        </w:rPr>
        <w:t xml:space="preserve"> </w:t>
      </w:r>
      <w:r w:rsidRPr="00F95F01">
        <w:rPr>
          <w:rFonts w:ascii="Garamond" w:eastAsia="Calibri" w:hAnsi="Garamond"/>
          <w:sz w:val="22"/>
          <w:szCs w:val="22"/>
        </w:rPr>
        <w:t xml:space="preserve">i konserwowaniu ryb i produktów rybołówstwa zarówno na obszarze PLGR jak i w regionie </w:t>
      </w:r>
      <w:r w:rsidRPr="00F95F01">
        <w:rPr>
          <w:rFonts w:ascii="Garamond" w:eastAsia="Calibri" w:hAnsi="Garamond"/>
          <w:b/>
          <w:color w:val="7030A0"/>
          <w:sz w:val="22"/>
          <w:szCs w:val="22"/>
        </w:rPr>
        <w:t>utrzymywała się na podobnym poziomie</w:t>
      </w:r>
      <w:r w:rsidRPr="00F95F01">
        <w:rPr>
          <w:rFonts w:ascii="Garamond" w:eastAsia="Calibri" w:hAnsi="Garamond"/>
          <w:sz w:val="22"/>
          <w:szCs w:val="22"/>
        </w:rPr>
        <w:t xml:space="preserve">. Jednak w związku ze wzrostem zatrudnienia w tej branży udział PLGR w kraju spadł, z 7,8% do 6,4%. Wśród pracujących w przetwórstwie cały czas dominują kobiety. Warto jednak zaznaczyć, że ich udział (59,5%) na obszarze PLGR jest mniejszy niż w regionie (66,1%) i kraju (63,0%). </w:t>
      </w:r>
    </w:p>
    <w:p w14:paraId="65F23774" w14:textId="77777777"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Na terenie PLGR </w:t>
      </w:r>
      <w:r w:rsidRPr="00F95F01">
        <w:rPr>
          <w:rFonts w:ascii="Garamond" w:eastAsia="Calibri" w:hAnsi="Garamond"/>
          <w:b/>
          <w:color w:val="7030A0"/>
          <w:sz w:val="22"/>
          <w:szCs w:val="22"/>
        </w:rPr>
        <w:t>sektor rybołówstwa</w:t>
      </w:r>
      <w:r w:rsidRPr="00F95F01">
        <w:rPr>
          <w:rFonts w:ascii="Garamond" w:eastAsia="Calibri" w:hAnsi="Garamond"/>
          <w:sz w:val="22"/>
          <w:szCs w:val="22"/>
        </w:rPr>
        <w:t xml:space="preserve"> </w:t>
      </w:r>
      <w:r w:rsidRPr="00F95F01">
        <w:rPr>
          <w:rFonts w:ascii="Garamond" w:eastAsia="Calibri" w:hAnsi="Garamond"/>
          <w:b/>
          <w:color w:val="7030A0"/>
          <w:sz w:val="22"/>
          <w:szCs w:val="22"/>
        </w:rPr>
        <w:t>charakteryzuje się znaczną efektywnością</w:t>
      </w:r>
      <w:r w:rsidRPr="00F95F01">
        <w:rPr>
          <w:rFonts w:ascii="Garamond" w:eastAsia="Calibri" w:hAnsi="Garamond"/>
          <w:sz w:val="22"/>
          <w:szCs w:val="22"/>
        </w:rPr>
        <w:t>. W 2014 r. wartość i wielkość produkcji (tj. wyładunków jednostek zarejestrowanych) były bowiem wyższe niż wspomniane wyżej zatrudnienie. W stosunku do województwa pomorskiego wynosiły odpowiednio 62,3% i 75,0%, a ich udział w Polsce stanowił 33,6% i 42,3%. Co istotne, wynik ten tworzyły gmina miejsko-wiejska Władysławowo (udział wartości i wielkości w PLGR wynosił odpowiednio 68,2% i 71,3%) i miasto Hel (15,6% i 17,2%).</w:t>
      </w:r>
    </w:p>
    <w:p w14:paraId="18463C87" w14:textId="77777777"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Ponadto, obszar PLGR posiada trwałą infrastrukturę morską i rybacką w postaci portów </w:t>
      </w:r>
      <w:r w:rsidR="000900B6" w:rsidRPr="00F95F01">
        <w:rPr>
          <w:rFonts w:ascii="Garamond" w:eastAsia="Calibri" w:hAnsi="Garamond"/>
          <w:sz w:val="22"/>
          <w:szCs w:val="22"/>
        </w:rPr>
        <w:t>(Hel, Jastarnia, Władysławowo, Puck )</w:t>
      </w:r>
      <w:r w:rsidRPr="00F95F01">
        <w:rPr>
          <w:rFonts w:ascii="Garamond" w:eastAsia="Calibri" w:hAnsi="Garamond"/>
          <w:sz w:val="22"/>
          <w:szCs w:val="22"/>
        </w:rPr>
        <w:t xml:space="preserve"> </w:t>
      </w:r>
      <w:r w:rsidR="000900B6" w:rsidRPr="00F95F01">
        <w:rPr>
          <w:rFonts w:ascii="Garamond" w:eastAsia="Calibri" w:hAnsi="Garamond"/>
          <w:sz w:val="22"/>
          <w:szCs w:val="22"/>
        </w:rPr>
        <w:t xml:space="preserve">oraz przystani </w:t>
      </w:r>
      <w:r w:rsidRPr="00F95F01">
        <w:rPr>
          <w:rFonts w:ascii="Garamond" w:eastAsia="Calibri" w:hAnsi="Garamond"/>
          <w:sz w:val="22"/>
          <w:szCs w:val="22"/>
        </w:rPr>
        <w:t>rybackich</w:t>
      </w:r>
      <w:r w:rsidR="000900B6" w:rsidRPr="00F95F01">
        <w:rPr>
          <w:rFonts w:ascii="Garamond" w:eastAsia="Calibri" w:hAnsi="Garamond"/>
          <w:sz w:val="22"/>
          <w:szCs w:val="22"/>
        </w:rPr>
        <w:t xml:space="preserve"> (Jastarnia I, II) i III (zatoka), Kuźnica I </w:t>
      </w:r>
      <w:proofErr w:type="spellStart"/>
      <w:r w:rsidR="000900B6" w:rsidRPr="00F95F01">
        <w:rPr>
          <w:rFonts w:ascii="Garamond" w:eastAsia="Calibri" w:hAnsi="Garamond"/>
          <w:sz w:val="22"/>
          <w:szCs w:val="22"/>
        </w:rPr>
        <w:t>i</w:t>
      </w:r>
      <w:proofErr w:type="spellEnd"/>
      <w:r w:rsidR="000900B6" w:rsidRPr="00F95F01">
        <w:rPr>
          <w:rFonts w:ascii="Garamond" w:eastAsia="Calibri" w:hAnsi="Garamond"/>
          <w:sz w:val="22"/>
          <w:szCs w:val="22"/>
        </w:rPr>
        <w:t xml:space="preserve"> II (zatoka), Chałupy I </w:t>
      </w:r>
      <w:proofErr w:type="spellStart"/>
      <w:r w:rsidR="000900B6" w:rsidRPr="00F95F01">
        <w:rPr>
          <w:rFonts w:ascii="Garamond" w:eastAsia="Calibri" w:hAnsi="Garamond"/>
          <w:sz w:val="22"/>
          <w:szCs w:val="22"/>
        </w:rPr>
        <w:t>i</w:t>
      </w:r>
      <w:proofErr w:type="spellEnd"/>
      <w:r w:rsidR="000900B6" w:rsidRPr="00F95F01">
        <w:rPr>
          <w:rFonts w:ascii="Garamond" w:eastAsia="Calibri" w:hAnsi="Garamond"/>
          <w:sz w:val="22"/>
          <w:szCs w:val="22"/>
        </w:rPr>
        <w:t xml:space="preserve"> II (zatoka), Chłapowo, Karwia, Dębki, Swarzewo, Osłonino, Rewa I </w:t>
      </w:r>
      <w:proofErr w:type="spellStart"/>
      <w:r w:rsidR="000900B6" w:rsidRPr="00F95F01">
        <w:rPr>
          <w:rFonts w:ascii="Garamond" w:eastAsia="Calibri" w:hAnsi="Garamond"/>
          <w:sz w:val="22"/>
          <w:szCs w:val="22"/>
        </w:rPr>
        <w:t>i</w:t>
      </w:r>
      <w:proofErr w:type="spellEnd"/>
      <w:r w:rsidR="000900B6" w:rsidRPr="00F95F01">
        <w:rPr>
          <w:rFonts w:ascii="Garamond" w:eastAsia="Calibri" w:hAnsi="Garamond"/>
          <w:sz w:val="22"/>
          <w:szCs w:val="22"/>
        </w:rPr>
        <w:t xml:space="preserve"> II, Mechelinki)</w:t>
      </w:r>
      <w:r w:rsidRPr="00F95F01">
        <w:rPr>
          <w:rFonts w:ascii="Garamond" w:eastAsia="Calibri" w:hAnsi="Garamond"/>
          <w:sz w:val="22"/>
          <w:szCs w:val="22"/>
        </w:rPr>
        <w:t>. Wymaga ona w prawdzie ciągłej modernizacji, niemniej jej wykorzystywanie skutkuje wzrostem wielkości wyładunków, połowów ryb oraz ich przetwórstwa. Port morski we Władysławowie posiada 2 167 m nabrzeży. Jego obroty przeładunkowe w 2012 r. wynosiły 2,2 tys. ton. W tym samym roku, zawinęło do niego 165 statków o łącznej pojemności brutto 37,3 tys. GT (</w:t>
      </w:r>
      <w:r w:rsidRPr="00F95F01">
        <w:rPr>
          <w:rFonts w:ascii="Garamond" w:eastAsia="Calibri" w:hAnsi="Garamond"/>
          <w:i/>
          <w:sz w:val="22"/>
          <w:szCs w:val="22"/>
        </w:rPr>
        <w:t>Rocznik statystyczny gospodarki morskiej</w:t>
      </w:r>
      <w:r w:rsidRPr="00F95F01">
        <w:rPr>
          <w:rFonts w:ascii="Garamond" w:eastAsia="Calibri" w:hAnsi="Garamond"/>
          <w:sz w:val="22"/>
          <w:szCs w:val="22"/>
        </w:rPr>
        <w:t xml:space="preserve">, 2013). W porcie Władysławowo funkcjonuje stocznia remontowa, która przeprowadza naprawy kutrów oraz innych mniejszych jednostek. Dysponuje halą obróbki mechanicznej, halą remontową z suwnicą oraz placem i budynkiem magazynowym (www.szkuner.pl). </w:t>
      </w:r>
    </w:p>
    <w:p w14:paraId="598CD1AC"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 latach 2007-2013 </w:t>
      </w:r>
      <w:r w:rsidRPr="00F95F01">
        <w:rPr>
          <w:rFonts w:ascii="Garamond" w:eastAsia="Calibri" w:hAnsi="Garamond"/>
          <w:b/>
          <w:color w:val="7030A0"/>
          <w:sz w:val="22"/>
          <w:szCs w:val="22"/>
        </w:rPr>
        <w:t>przy nieznacznym wzroście liczby wyładunków</w:t>
      </w:r>
      <w:r w:rsidRPr="00F95F01">
        <w:rPr>
          <w:rFonts w:ascii="Garamond" w:eastAsia="Calibri" w:hAnsi="Garamond"/>
          <w:sz w:val="22"/>
          <w:szCs w:val="22"/>
        </w:rPr>
        <w:t xml:space="preserve"> w portach i przystaniach PLGR (o 1,0%), </w:t>
      </w:r>
      <w:r w:rsidRPr="00F95F01">
        <w:rPr>
          <w:rFonts w:ascii="Garamond" w:eastAsia="Calibri" w:hAnsi="Garamond"/>
          <w:b/>
          <w:color w:val="7030A0"/>
          <w:sz w:val="22"/>
          <w:szCs w:val="22"/>
        </w:rPr>
        <w:t>ich</w:t>
      </w:r>
      <w:r w:rsidRPr="00F95F01">
        <w:rPr>
          <w:rFonts w:ascii="Garamond" w:eastAsia="Calibri" w:hAnsi="Garamond"/>
          <w:sz w:val="22"/>
          <w:szCs w:val="22"/>
        </w:rPr>
        <w:t xml:space="preserve"> </w:t>
      </w:r>
      <w:r w:rsidRPr="00F95F01">
        <w:rPr>
          <w:rFonts w:ascii="Garamond" w:eastAsia="Calibri" w:hAnsi="Garamond"/>
          <w:b/>
          <w:color w:val="7030A0"/>
          <w:sz w:val="22"/>
          <w:szCs w:val="22"/>
        </w:rPr>
        <w:t>wielkość znacznie wzrosła</w:t>
      </w:r>
      <w:r w:rsidRPr="00F95F01">
        <w:rPr>
          <w:rFonts w:ascii="Garamond" w:eastAsia="Calibri" w:hAnsi="Garamond"/>
          <w:sz w:val="22"/>
          <w:szCs w:val="22"/>
        </w:rPr>
        <w:t xml:space="preserve"> o 42,5%. W 2013 r. w skali województwa ich udział wyniósł odpowiednio 55,5% oraz 78,5% </w:t>
      </w:r>
      <w:r w:rsidRPr="00F95F01">
        <w:rPr>
          <w:rFonts w:ascii="Garamond" w:eastAsia="Calibri" w:hAnsi="Garamond"/>
          <w:sz w:val="22"/>
          <w:szCs w:val="22"/>
        </w:rPr>
        <w:lastRenderedPageBreak/>
        <w:t>(w skali kraju 29,4% i 49,3%). W porównaniu do 2007 r., w obydwóch przypadkach oznacza to kilku procentowy wzrost. Jednak w podziale na poszczególne porty, sytuacja wygląda zróżnicowanie.</w:t>
      </w:r>
    </w:p>
    <w:p w14:paraId="0A548A08" w14:textId="77777777" w:rsidR="00A40868" w:rsidRPr="00F95F01" w:rsidRDefault="00A40868" w:rsidP="005C3BF3">
      <w:pPr>
        <w:spacing w:before="240"/>
        <w:jc w:val="both"/>
        <w:rPr>
          <w:rFonts w:ascii="Garamond" w:eastAsia="Calibri" w:hAnsi="Garamond"/>
          <w:sz w:val="22"/>
          <w:szCs w:val="22"/>
        </w:rPr>
      </w:pPr>
      <w:r w:rsidRPr="00F95F01">
        <w:rPr>
          <w:rFonts w:ascii="Garamond" w:eastAsia="Calibri" w:hAnsi="Garamond"/>
          <w:sz w:val="22"/>
          <w:szCs w:val="22"/>
        </w:rPr>
        <w:t xml:space="preserve">O ile w latach 2007-2013 na obszarze PLGR, </w:t>
      </w:r>
      <w:r w:rsidRPr="00F95F01">
        <w:rPr>
          <w:rFonts w:ascii="Garamond" w:eastAsia="Calibri" w:hAnsi="Garamond"/>
          <w:b/>
          <w:color w:val="7030A0"/>
          <w:sz w:val="22"/>
          <w:szCs w:val="22"/>
        </w:rPr>
        <w:t>liczba kutrów rybackich spadała</w:t>
      </w:r>
      <w:r w:rsidRPr="00F95F01">
        <w:rPr>
          <w:rFonts w:ascii="Garamond" w:eastAsia="Calibri" w:hAnsi="Garamond"/>
          <w:sz w:val="22"/>
          <w:szCs w:val="22"/>
        </w:rPr>
        <w:t xml:space="preserve">, o tyle, </w:t>
      </w:r>
      <w:r w:rsidRPr="00F95F01">
        <w:rPr>
          <w:rFonts w:ascii="Garamond" w:eastAsia="Calibri" w:hAnsi="Garamond"/>
          <w:b/>
          <w:color w:val="7030A0"/>
          <w:sz w:val="22"/>
          <w:szCs w:val="22"/>
        </w:rPr>
        <w:t>liczba łodzi rybackich zarówno motorowych jak i wiosłowych rosła</w:t>
      </w:r>
      <w:r w:rsidRPr="00F95F01">
        <w:rPr>
          <w:rFonts w:ascii="Garamond" w:eastAsia="Calibri" w:hAnsi="Garamond"/>
          <w:sz w:val="22"/>
          <w:szCs w:val="22"/>
        </w:rPr>
        <w:t>. W 2013 r. w portach Hel, Jastarnia i Władysławowo zarejestrowanych było 58 kutrów rybackich, co w stosunku do 2007 r. oznacza spadek o 29,3%. Niemniej, stanowiły one 56,3% całej ich floty w województwie pomorskim oraz 41,7% krajowej. Warto zaznaczyć, że w omawianym czasie udział ten wzrósł, gdyż w Polsce obserwuje się wyższe tempo trendu spadkowego. W latach 2007-2013, 50,7% kutrów wycofanych z rejestrów w województwie pomorskim pochodziło z obszaru PLGR (36 z 71). W skali kraj stanowiły one 25,9% (36 ze 139). Średni wiek kutrów w obszarze PLGR jest niższy niż w województwie pomorskim i Polsce, o około 1,5 roku. W 2013 r. wynosił 42,5 lat.</w:t>
      </w:r>
      <w:r w:rsidR="00933C03" w:rsidRPr="00F95F01">
        <w:rPr>
          <w:rFonts w:ascii="Garamond" w:eastAsia="Calibri" w:hAnsi="Garamond"/>
          <w:sz w:val="22"/>
          <w:szCs w:val="22"/>
        </w:rPr>
        <w:t xml:space="preserve"> </w:t>
      </w:r>
      <w:r w:rsidRPr="00F95F01">
        <w:rPr>
          <w:rFonts w:ascii="Garamond" w:eastAsia="Calibri" w:hAnsi="Garamond"/>
          <w:sz w:val="22"/>
          <w:szCs w:val="22"/>
        </w:rPr>
        <w:t>W 2013 r. w portach i bazach rybackich z obszaru PLGR zarejestrowanych było 117 łodzi motorowych i 33 wiosłowe. Od 2007 r. oznacza to wzrost odpowiednio o 6,4% i 50,0%. Najwięcej ich było w Kuźnicy, Jastarni i we Władysławowie. Udział w województwie wiosłowych łodzi rybackich wynosił 89,2%. Mimo wzrostu liczby tych łodzi, ich udział w województwie spadł o 2,5 p proc., a w skali kraju o 17,7 p proc. (z 71,0% do 53,2%). Z kolei motorowe łodzie rybackie stanowiły w regionie 39,7% (w kraju 18,5%), ale ich udział od 2007 r. zwiększył się odpowiednio o 2,6 i 0,7 p proc.</w:t>
      </w:r>
      <w:r w:rsidR="005C3BF3">
        <w:rPr>
          <w:rFonts w:ascii="Garamond" w:eastAsia="Calibri" w:hAnsi="Garamond"/>
          <w:sz w:val="22"/>
          <w:szCs w:val="22"/>
        </w:rPr>
        <w:t xml:space="preserve"> </w:t>
      </w:r>
      <w:r w:rsidRPr="00F95F01">
        <w:rPr>
          <w:rFonts w:ascii="Garamond" w:eastAsia="Calibri" w:hAnsi="Garamond"/>
          <w:sz w:val="22"/>
          <w:szCs w:val="22"/>
        </w:rPr>
        <w:t xml:space="preserve">Mimo, znacznego udziału łodzi motorowych z obszaru PLGR w województwie, są one nieco słabsze gdyż ich moc stanowi 32,4%. Niemniej od 2007 r. wzrosła ona o 33,0% z </w:t>
      </w:r>
      <w:r w:rsidRPr="00F95F01">
        <w:rPr>
          <w:rFonts w:ascii="Garamond" w:hAnsi="Garamond"/>
          <w:color w:val="000000"/>
          <w:sz w:val="22"/>
          <w:szCs w:val="22"/>
        </w:rPr>
        <w:t xml:space="preserve">3 180,8 do 4 229,9 </w:t>
      </w:r>
      <w:proofErr w:type="spellStart"/>
      <w:r w:rsidRPr="00F95F01">
        <w:rPr>
          <w:rFonts w:ascii="Garamond" w:hAnsi="Garamond"/>
          <w:color w:val="000000"/>
          <w:sz w:val="22"/>
          <w:szCs w:val="22"/>
        </w:rPr>
        <w:t>kW.</w:t>
      </w:r>
      <w:proofErr w:type="spellEnd"/>
      <w:r w:rsidRPr="00F95F01">
        <w:rPr>
          <w:rFonts w:ascii="Garamond" w:hAnsi="Garamond"/>
          <w:color w:val="000000"/>
          <w:sz w:val="22"/>
          <w:szCs w:val="22"/>
        </w:rPr>
        <w:t xml:space="preserve"> </w:t>
      </w:r>
      <w:r w:rsidRPr="00F95F01">
        <w:rPr>
          <w:rFonts w:ascii="Garamond" w:eastAsia="Calibri" w:hAnsi="Garamond"/>
          <w:sz w:val="22"/>
          <w:szCs w:val="22"/>
        </w:rPr>
        <w:t>Wiek łodzi rybackich zbliżony jest do średniej wojewódzkiej i wynosi 26,5 lat - motorowe, 22,4 lat - wiosłowe. Warto zauważyć, iż od 2007 r. wiek łodzi wiosłowych obniżył się (z 24,8 do 22,4), a motorowych niewiele wzrósł (z 24,1 do 26,4 lat). Najmłodsze jednostki stacjonują w Rewie (średni wiek 10,7 lat) i Chłapowie (11,0 lat).</w:t>
      </w:r>
    </w:p>
    <w:p w14:paraId="68400083" w14:textId="77777777"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7D81668C" wp14:editId="6847FAD3">
            <wp:extent cx="6414448" cy="2606722"/>
            <wp:effectExtent l="0" t="0" r="5715" b="3175"/>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A6096D9"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9. Liczba łodzi rybackich w portach i bazach rybackich z obszaru PLGR w 2013 r.</w:t>
      </w:r>
    </w:p>
    <w:p w14:paraId="66880D4C" w14:textId="77777777"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Morskiego Instytutu Rybackiego – Państwowego Instytutu Badawczego</w:t>
      </w:r>
    </w:p>
    <w:p w14:paraId="0C73103A" w14:textId="77777777"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Mimo zróżnicowanej sytuacji dotyczącej jednostek pływających, na obszarze PLGR obserwuje się </w:t>
      </w:r>
      <w:r w:rsidRPr="00F95F01">
        <w:rPr>
          <w:rFonts w:ascii="Garamond" w:eastAsia="Calibri" w:hAnsi="Garamond"/>
          <w:b/>
          <w:color w:val="7030A0"/>
          <w:sz w:val="22"/>
          <w:szCs w:val="22"/>
        </w:rPr>
        <w:t>wzrost wielkości połowów</w:t>
      </w:r>
      <w:r w:rsidRPr="00F95F01">
        <w:rPr>
          <w:rFonts w:ascii="Garamond" w:eastAsia="Calibri" w:hAnsi="Garamond"/>
          <w:sz w:val="22"/>
          <w:szCs w:val="22"/>
        </w:rPr>
        <w:t>. W 2013 r. wyniosły one 50,7 tys. ton, co oznacza wzrost od 2007 r. o 37,4%. Mimo to, udział połowów w regionie spadł o 2,0 p proc. i wyniósł 65,8%. Z kolei sytuacja w Polsce spowodowała, że w skali kraju udział połowów z obszaru PLGR wzrósł o 3,6 p proc. z 34,2 do 37,8%. Największy udział w połowach mają jednostki zarejestrowane w portach we Władysławowie (65,4%, tj. 33,5 tys. ton) oraz w Helu (24,2%, tj. 12,3 tys. ton).</w:t>
      </w:r>
      <w:r w:rsidR="00FE6398" w:rsidRPr="00F95F01">
        <w:rPr>
          <w:rFonts w:ascii="Garamond" w:eastAsia="Calibri" w:hAnsi="Garamond"/>
          <w:sz w:val="22"/>
          <w:szCs w:val="22"/>
        </w:rPr>
        <w:t xml:space="preserve"> </w:t>
      </w:r>
      <w:r w:rsidRPr="00F95F01">
        <w:rPr>
          <w:rFonts w:ascii="Garamond" w:eastAsia="Calibri" w:hAnsi="Garamond"/>
          <w:sz w:val="22"/>
          <w:szCs w:val="22"/>
        </w:rPr>
        <w:t xml:space="preserve">Na obszarze powiatu puckiego, </w:t>
      </w:r>
      <w:r w:rsidRPr="00F95F01">
        <w:rPr>
          <w:rFonts w:ascii="Garamond" w:eastAsia="Calibri" w:hAnsi="Garamond"/>
          <w:b/>
          <w:color w:val="7030A0"/>
          <w:sz w:val="22"/>
          <w:szCs w:val="22"/>
        </w:rPr>
        <w:t>wśród gatunków łowionych ryb dominuje szprot</w:t>
      </w:r>
      <w:r w:rsidRPr="00F95F01">
        <w:rPr>
          <w:rFonts w:ascii="Garamond" w:eastAsia="Calibri" w:hAnsi="Garamond"/>
          <w:sz w:val="22"/>
          <w:szCs w:val="22"/>
        </w:rPr>
        <w:t xml:space="preserve"> (76,4%). W latach 2007-2013 r. wielkość jego połowów wzrosła o 39,1% i w ostatnim roku wyniosła niecałe 38,8 tys. ton. Mimo to, udział tej ryby w portach PLGR w stosunku do połowów w skali województwa nieco spadł (o 6,9 p proc) i wynosi 71,1%. Z kolei w kraju stanowi on 47,9% połowów tej ryby (wzrost o 1,5 p proc.). Najwięcej szprota łowią jednostki zarejestrowane w portach we Władysławowie (68,5%), Helu (24,5%) i Jastarni (7,0%).</w:t>
      </w:r>
      <w:r w:rsidR="00FE6398" w:rsidRPr="00F95F01">
        <w:rPr>
          <w:rFonts w:ascii="Garamond" w:eastAsia="Calibri" w:hAnsi="Garamond"/>
          <w:sz w:val="22"/>
          <w:szCs w:val="22"/>
        </w:rPr>
        <w:t xml:space="preserve"> </w:t>
      </w:r>
      <w:r w:rsidRPr="00F95F01">
        <w:rPr>
          <w:rFonts w:ascii="Garamond" w:eastAsia="Calibri" w:hAnsi="Garamond"/>
          <w:sz w:val="22"/>
          <w:szCs w:val="22"/>
        </w:rPr>
        <w:t>Drugi w kolejności jest śledź, którego połowy odnotowały największy wzrost, bo o 56,2% (z 4,2 do 6,6 tys. ton). W regionie i kraju tempo wzrostu było mniejsze, tym samym wzrósł również tam jego udział, odpowiednio w województwie o 7,7 p proc. (do 60,4%) oraz w Polsce o 8,9 p proc. (do 28,0%). Podobnie, ale już w innych proporcjach, wygląda lokalizacja połowów śledzia. Są to kolejno porty: Władysławowo (59,5%), Hel (34,8%) i Jastarnia (5,5%).</w:t>
      </w:r>
      <w:r w:rsidR="00FE6398" w:rsidRPr="00F95F01">
        <w:rPr>
          <w:rFonts w:ascii="Garamond" w:eastAsia="Calibri" w:hAnsi="Garamond"/>
          <w:sz w:val="22"/>
          <w:szCs w:val="22"/>
        </w:rPr>
        <w:t xml:space="preserve"> </w:t>
      </w:r>
      <w:r w:rsidRPr="00F95F01">
        <w:rPr>
          <w:rFonts w:ascii="Garamond" w:eastAsia="Calibri" w:hAnsi="Garamond"/>
          <w:sz w:val="22"/>
          <w:szCs w:val="22"/>
        </w:rPr>
        <w:t>W wielkości połowów na trzecim miejscu jest dorsz (7,8% w PLGR). W 2013 r. złowiono 3,9 tys. ton tej ryby (wzrost o 23,1% w stosunku do 2007 r.). Podobnie jak w przypadku śledzia, wielkość połowów jednostek z omawianego terenu wzrosła szybciej niż w skali pomorskiego i Polski i wynosi odpowiednio 53,8% i 31,5%. Najwięcej dorsza łowi się w okolicach Władysławowa (55,1%) i Jastarni (28,9%), a ponad to Helu (8,8%) oraz Kuźnic (4,8%).</w:t>
      </w:r>
    </w:p>
    <w:p w14:paraId="35423EF6" w14:textId="77777777" w:rsidR="00A40868" w:rsidRPr="00F95F01" w:rsidRDefault="00F82A8D" w:rsidP="004E39C3">
      <w:pPr>
        <w:jc w:val="both"/>
        <w:rPr>
          <w:rFonts w:ascii="Garamond" w:eastAsia="Calibri" w:hAnsi="Garamond"/>
          <w:sz w:val="22"/>
          <w:szCs w:val="22"/>
        </w:rPr>
      </w:pPr>
      <w:r>
        <w:rPr>
          <w:rFonts w:ascii="Garamond" w:eastAsia="Calibri" w:hAnsi="Garamond"/>
          <w:sz w:val="22"/>
          <w:szCs w:val="22"/>
        </w:rPr>
        <w:lastRenderedPageBreak/>
        <w:t>Tab. 8</w:t>
      </w:r>
      <w:r w:rsidR="00A40868" w:rsidRPr="00F95F01">
        <w:rPr>
          <w:rFonts w:ascii="Garamond" w:eastAsia="Calibri" w:hAnsi="Garamond"/>
          <w:sz w:val="22"/>
          <w:szCs w:val="22"/>
        </w:rPr>
        <w:t>. Połowy ryb w obszarze PLGR w 2013 r.</w:t>
      </w:r>
    </w:p>
    <w:tbl>
      <w:tblPr>
        <w:tblStyle w:val="Tabela-Siatka1"/>
        <w:tblW w:w="0" w:type="auto"/>
        <w:tblLook w:val="04A0" w:firstRow="1" w:lastRow="0" w:firstColumn="1" w:lastColumn="0" w:noHBand="0" w:noVBand="1"/>
      </w:tblPr>
      <w:tblGrid>
        <w:gridCol w:w="1384"/>
        <w:gridCol w:w="1418"/>
        <w:gridCol w:w="1204"/>
        <w:gridCol w:w="850"/>
        <w:gridCol w:w="992"/>
        <w:gridCol w:w="993"/>
        <w:gridCol w:w="850"/>
        <w:gridCol w:w="851"/>
        <w:gridCol w:w="816"/>
      </w:tblGrid>
      <w:tr w:rsidR="00A40868" w:rsidRPr="00F95F01" w14:paraId="4E01231E" w14:textId="77777777" w:rsidTr="00A40868">
        <w:tc>
          <w:tcPr>
            <w:tcW w:w="1384" w:type="dxa"/>
            <w:vMerge w:val="restart"/>
            <w:shd w:val="clear" w:color="auto" w:fill="B2A1C7"/>
            <w:vAlign w:val="center"/>
          </w:tcPr>
          <w:p w14:paraId="49763E8E"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Gatunek</w:t>
            </w:r>
          </w:p>
        </w:tc>
        <w:tc>
          <w:tcPr>
            <w:tcW w:w="1418" w:type="dxa"/>
            <w:vMerge w:val="restart"/>
            <w:shd w:val="clear" w:color="auto" w:fill="B2A1C7"/>
            <w:vAlign w:val="center"/>
          </w:tcPr>
          <w:p w14:paraId="584AA999"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Wielkość połowu [tony]</w:t>
            </w:r>
          </w:p>
        </w:tc>
        <w:tc>
          <w:tcPr>
            <w:tcW w:w="1134" w:type="dxa"/>
            <w:vMerge w:val="restart"/>
            <w:shd w:val="clear" w:color="auto" w:fill="B2A1C7"/>
            <w:vAlign w:val="center"/>
          </w:tcPr>
          <w:p w14:paraId="43592E85"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w:t>
            </w:r>
          </w:p>
          <w:p w14:paraId="4F5A7949"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[2007=100]</w:t>
            </w:r>
          </w:p>
        </w:tc>
        <w:tc>
          <w:tcPr>
            <w:tcW w:w="1842" w:type="dxa"/>
            <w:gridSpan w:val="2"/>
            <w:shd w:val="clear" w:color="auto" w:fill="B2A1C7"/>
            <w:vAlign w:val="center"/>
          </w:tcPr>
          <w:p w14:paraId="5CEBBE9C"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Udział w PLGR [%]</w:t>
            </w:r>
          </w:p>
        </w:tc>
        <w:tc>
          <w:tcPr>
            <w:tcW w:w="1843" w:type="dxa"/>
            <w:gridSpan w:val="2"/>
            <w:shd w:val="clear" w:color="auto" w:fill="B2A1C7"/>
            <w:vAlign w:val="center"/>
          </w:tcPr>
          <w:p w14:paraId="5AFC3F63"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 xml:space="preserve">Udział </w:t>
            </w:r>
          </w:p>
          <w:p w14:paraId="1A189534"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w województwie [%]</w:t>
            </w:r>
          </w:p>
        </w:tc>
        <w:tc>
          <w:tcPr>
            <w:tcW w:w="1667" w:type="dxa"/>
            <w:gridSpan w:val="2"/>
            <w:shd w:val="clear" w:color="auto" w:fill="B2A1C7"/>
            <w:vAlign w:val="center"/>
          </w:tcPr>
          <w:p w14:paraId="3C20B65F"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Udział w Polsce [%]</w:t>
            </w:r>
          </w:p>
        </w:tc>
      </w:tr>
      <w:tr w:rsidR="00A40868" w:rsidRPr="00F95F01" w14:paraId="33213A57" w14:textId="77777777" w:rsidTr="00A40868">
        <w:tc>
          <w:tcPr>
            <w:tcW w:w="1384" w:type="dxa"/>
            <w:vMerge/>
            <w:shd w:val="clear" w:color="auto" w:fill="FBD4B4"/>
          </w:tcPr>
          <w:p w14:paraId="1CAD101D" w14:textId="77777777" w:rsidR="00A40868" w:rsidRPr="00F95F01" w:rsidRDefault="00A40868" w:rsidP="004E39C3">
            <w:pPr>
              <w:jc w:val="center"/>
              <w:rPr>
                <w:rFonts w:ascii="Garamond" w:eastAsia="Calibri" w:hAnsi="Garamond"/>
                <w:sz w:val="22"/>
                <w:szCs w:val="22"/>
              </w:rPr>
            </w:pPr>
          </w:p>
        </w:tc>
        <w:tc>
          <w:tcPr>
            <w:tcW w:w="1418" w:type="dxa"/>
            <w:vMerge/>
            <w:shd w:val="clear" w:color="auto" w:fill="FBD4B4"/>
            <w:vAlign w:val="center"/>
          </w:tcPr>
          <w:p w14:paraId="364FF6B0" w14:textId="77777777" w:rsidR="00A40868" w:rsidRPr="00F95F01" w:rsidRDefault="00A40868" w:rsidP="004E39C3">
            <w:pPr>
              <w:jc w:val="center"/>
              <w:rPr>
                <w:rFonts w:ascii="Garamond" w:eastAsia="Calibri" w:hAnsi="Garamond"/>
                <w:sz w:val="22"/>
                <w:szCs w:val="22"/>
              </w:rPr>
            </w:pPr>
          </w:p>
        </w:tc>
        <w:tc>
          <w:tcPr>
            <w:tcW w:w="1134" w:type="dxa"/>
            <w:vMerge/>
            <w:shd w:val="clear" w:color="auto" w:fill="FBD4B4"/>
            <w:vAlign w:val="center"/>
          </w:tcPr>
          <w:p w14:paraId="34B782B9" w14:textId="77777777" w:rsidR="00A40868" w:rsidRPr="00F95F01" w:rsidRDefault="00A40868" w:rsidP="004E39C3">
            <w:pPr>
              <w:jc w:val="center"/>
              <w:rPr>
                <w:rFonts w:ascii="Garamond" w:eastAsia="Calibri" w:hAnsi="Garamond"/>
                <w:sz w:val="22"/>
                <w:szCs w:val="22"/>
              </w:rPr>
            </w:pPr>
          </w:p>
        </w:tc>
        <w:tc>
          <w:tcPr>
            <w:tcW w:w="850" w:type="dxa"/>
            <w:shd w:val="clear" w:color="auto" w:fill="CCC0D9"/>
            <w:vAlign w:val="center"/>
          </w:tcPr>
          <w:p w14:paraId="7F1EC34D"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2007</w:t>
            </w:r>
          </w:p>
        </w:tc>
        <w:tc>
          <w:tcPr>
            <w:tcW w:w="992" w:type="dxa"/>
            <w:shd w:val="clear" w:color="auto" w:fill="CCC0D9"/>
            <w:vAlign w:val="center"/>
          </w:tcPr>
          <w:p w14:paraId="5A3767D8"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2013</w:t>
            </w:r>
          </w:p>
        </w:tc>
        <w:tc>
          <w:tcPr>
            <w:tcW w:w="993" w:type="dxa"/>
            <w:shd w:val="clear" w:color="auto" w:fill="CCC0D9"/>
            <w:vAlign w:val="center"/>
          </w:tcPr>
          <w:p w14:paraId="1A97A183"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2007</w:t>
            </w:r>
          </w:p>
        </w:tc>
        <w:tc>
          <w:tcPr>
            <w:tcW w:w="850" w:type="dxa"/>
            <w:shd w:val="clear" w:color="auto" w:fill="CCC0D9"/>
            <w:vAlign w:val="center"/>
          </w:tcPr>
          <w:p w14:paraId="461BE27A"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2013</w:t>
            </w:r>
          </w:p>
        </w:tc>
        <w:tc>
          <w:tcPr>
            <w:tcW w:w="851" w:type="dxa"/>
            <w:shd w:val="clear" w:color="auto" w:fill="CCC0D9"/>
            <w:vAlign w:val="center"/>
          </w:tcPr>
          <w:p w14:paraId="36CC2B87"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2007</w:t>
            </w:r>
          </w:p>
        </w:tc>
        <w:tc>
          <w:tcPr>
            <w:tcW w:w="816" w:type="dxa"/>
            <w:shd w:val="clear" w:color="auto" w:fill="CCC0D9"/>
            <w:vAlign w:val="center"/>
          </w:tcPr>
          <w:p w14:paraId="51AE9F47"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2013</w:t>
            </w:r>
          </w:p>
        </w:tc>
      </w:tr>
      <w:tr w:rsidR="00A40868" w:rsidRPr="00F95F01" w14:paraId="288CF8BB" w14:textId="77777777" w:rsidTr="00A52B20">
        <w:tc>
          <w:tcPr>
            <w:tcW w:w="1384" w:type="dxa"/>
          </w:tcPr>
          <w:p w14:paraId="1CC7E364"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Szprot</w:t>
            </w:r>
          </w:p>
        </w:tc>
        <w:tc>
          <w:tcPr>
            <w:tcW w:w="1418" w:type="dxa"/>
          </w:tcPr>
          <w:p w14:paraId="3B6B274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38 759,9</w:t>
            </w:r>
          </w:p>
        </w:tc>
        <w:tc>
          <w:tcPr>
            <w:tcW w:w="1134" w:type="dxa"/>
          </w:tcPr>
          <w:p w14:paraId="18CDBDB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139,1</w:t>
            </w:r>
          </w:p>
        </w:tc>
        <w:tc>
          <w:tcPr>
            <w:tcW w:w="850" w:type="dxa"/>
          </w:tcPr>
          <w:p w14:paraId="27F495F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75,5</w:t>
            </w:r>
          </w:p>
        </w:tc>
        <w:tc>
          <w:tcPr>
            <w:tcW w:w="992" w:type="dxa"/>
          </w:tcPr>
          <w:p w14:paraId="6D29CED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76,4</w:t>
            </w:r>
          </w:p>
        </w:tc>
        <w:tc>
          <w:tcPr>
            <w:tcW w:w="993" w:type="dxa"/>
          </w:tcPr>
          <w:p w14:paraId="77F0EB17"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78,0</w:t>
            </w:r>
          </w:p>
        </w:tc>
        <w:tc>
          <w:tcPr>
            <w:tcW w:w="850" w:type="dxa"/>
          </w:tcPr>
          <w:p w14:paraId="7077BB3A"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71,1</w:t>
            </w:r>
          </w:p>
        </w:tc>
        <w:tc>
          <w:tcPr>
            <w:tcW w:w="851" w:type="dxa"/>
          </w:tcPr>
          <w:p w14:paraId="3C56933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46,3</w:t>
            </w:r>
          </w:p>
        </w:tc>
        <w:tc>
          <w:tcPr>
            <w:tcW w:w="816" w:type="dxa"/>
          </w:tcPr>
          <w:p w14:paraId="605B45AD"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47,9</w:t>
            </w:r>
          </w:p>
        </w:tc>
      </w:tr>
      <w:tr w:rsidR="00A40868" w:rsidRPr="00F95F01" w14:paraId="122FC5C3" w14:textId="77777777" w:rsidTr="00A52B20">
        <w:tc>
          <w:tcPr>
            <w:tcW w:w="1384" w:type="dxa"/>
          </w:tcPr>
          <w:p w14:paraId="432EF394"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Śledź</w:t>
            </w:r>
          </w:p>
        </w:tc>
        <w:tc>
          <w:tcPr>
            <w:tcW w:w="1418" w:type="dxa"/>
          </w:tcPr>
          <w:p w14:paraId="7B433FD7"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6 609,1</w:t>
            </w:r>
          </w:p>
        </w:tc>
        <w:tc>
          <w:tcPr>
            <w:tcW w:w="1134" w:type="dxa"/>
          </w:tcPr>
          <w:p w14:paraId="5DF51B75"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156,2</w:t>
            </w:r>
          </w:p>
        </w:tc>
        <w:tc>
          <w:tcPr>
            <w:tcW w:w="850" w:type="dxa"/>
          </w:tcPr>
          <w:p w14:paraId="1F2B373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11,4</w:t>
            </w:r>
          </w:p>
        </w:tc>
        <w:tc>
          <w:tcPr>
            <w:tcW w:w="992" w:type="dxa"/>
          </w:tcPr>
          <w:p w14:paraId="57F1048D"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13,0</w:t>
            </w:r>
          </w:p>
        </w:tc>
        <w:tc>
          <w:tcPr>
            <w:tcW w:w="993" w:type="dxa"/>
          </w:tcPr>
          <w:p w14:paraId="54488670"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52,7</w:t>
            </w:r>
          </w:p>
        </w:tc>
        <w:tc>
          <w:tcPr>
            <w:tcW w:w="850" w:type="dxa"/>
          </w:tcPr>
          <w:p w14:paraId="7D5A622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60,4</w:t>
            </w:r>
          </w:p>
        </w:tc>
        <w:tc>
          <w:tcPr>
            <w:tcW w:w="851" w:type="dxa"/>
          </w:tcPr>
          <w:p w14:paraId="0F739E54"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19,2</w:t>
            </w:r>
          </w:p>
        </w:tc>
        <w:tc>
          <w:tcPr>
            <w:tcW w:w="816" w:type="dxa"/>
          </w:tcPr>
          <w:p w14:paraId="618DA640"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28,0</w:t>
            </w:r>
          </w:p>
        </w:tc>
      </w:tr>
      <w:tr w:rsidR="00A40868" w:rsidRPr="00F95F01" w14:paraId="2C1D71D1" w14:textId="77777777" w:rsidTr="00A52B20">
        <w:tc>
          <w:tcPr>
            <w:tcW w:w="1384" w:type="dxa"/>
          </w:tcPr>
          <w:p w14:paraId="4DC27B84"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Dorsz</w:t>
            </w:r>
          </w:p>
        </w:tc>
        <w:tc>
          <w:tcPr>
            <w:tcW w:w="1418" w:type="dxa"/>
          </w:tcPr>
          <w:p w14:paraId="39096134"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3 938,6</w:t>
            </w:r>
          </w:p>
        </w:tc>
        <w:tc>
          <w:tcPr>
            <w:tcW w:w="1134" w:type="dxa"/>
          </w:tcPr>
          <w:p w14:paraId="37E2D119"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123,1</w:t>
            </w:r>
          </w:p>
        </w:tc>
        <w:tc>
          <w:tcPr>
            <w:tcW w:w="850" w:type="dxa"/>
          </w:tcPr>
          <w:p w14:paraId="137C715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8,7</w:t>
            </w:r>
          </w:p>
        </w:tc>
        <w:tc>
          <w:tcPr>
            <w:tcW w:w="992" w:type="dxa"/>
          </w:tcPr>
          <w:p w14:paraId="281403F9"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7,8</w:t>
            </w:r>
          </w:p>
        </w:tc>
        <w:tc>
          <w:tcPr>
            <w:tcW w:w="993" w:type="dxa"/>
          </w:tcPr>
          <w:p w14:paraId="22E92F3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48,9</w:t>
            </w:r>
          </w:p>
        </w:tc>
        <w:tc>
          <w:tcPr>
            <w:tcW w:w="850" w:type="dxa"/>
          </w:tcPr>
          <w:p w14:paraId="66C6117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53,8</w:t>
            </w:r>
          </w:p>
        </w:tc>
        <w:tc>
          <w:tcPr>
            <w:tcW w:w="851" w:type="dxa"/>
          </w:tcPr>
          <w:p w14:paraId="57983DE5"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29,2</w:t>
            </w:r>
          </w:p>
        </w:tc>
        <w:tc>
          <w:tcPr>
            <w:tcW w:w="816" w:type="dxa"/>
          </w:tcPr>
          <w:p w14:paraId="068B6139"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31,5</w:t>
            </w:r>
          </w:p>
        </w:tc>
      </w:tr>
      <w:tr w:rsidR="00A40868" w:rsidRPr="00F95F01" w14:paraId="18E4E6FC" w14:textId="77777777" w:rsidTr="00A40868">
        <w:tc>
          <w:tcPr>
            <w:tcW w:w="1384" w:type="dxa"/>
            <w:shd w:val="clear" w:color="auto" w:fill="D9D9D9"/>
          </w:tcPr>
          <w:p w14:paraId="00A43BEA"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PLGR</w:t>
            </w:r>
          </w:p>
        </w:tc>
        <w:tc>
          <w:tcPr>
            <w:tcW w:w="1418" w:type="dxa"/>
            <w:shd w:val="clear" w:color="auto" w:fill="D9D9D9"/>
          </w:tcPr>
          <w:p w14:paraId="379B437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50 722,3</w:t>
            </w:r>
          </w:p>
        </w:tc>
        <w:tc>
          <w:tcPr>
            <w:tcW w:w="1134" w:type="dxa"/>
            <w:shd w:val="clear" w:color="auto" w:fill="D9D9D9"/>
          </w:tcPr>
          <w:p w14:paraId="5A77322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137,4</w:t>
            </w:r>
          </w:p>
        </w:tc>
        <w:tc>
          <w:tcPr>
            <w:tcW w:w="850" w:type="dxa"/>
            <w:shd w:val="clear" w:color="auto" w:fill="D9D9D9"/>
          </w:tcPr>
          <w:p w14:paraId="29CCAB69"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w:t>
            </w:r>
          </w:p>
        </w:tc>
        <w:tc>
          <w:tcPr>
            <w:tcW w:w="992" w:type="dxa"/>
            <w:shd w:val="clear" w:color="auto" w:fill="D9D9D9"/>
          </w:tcPr>
          <w:p w14:paraId="2BD8A46D"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w:t>
            </w:r>
          </w:p>
        </w:tc>
        <w:tc>
          <w:tcPr>
            <w:tcW w:w="993" w:type="dxa"/>
            <w:shd w:val="clear" w:color="auto" w:fill="D9D9D9"/>
          </w:tcPr>
          <w:p w14:paraId="3128B5CD"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67,8</w:t>
            </w:r>
          </w:p>
        </w:tc>
        <w:tc>
          <w:tcPr>
            <w:tcW w:w="850" w:type="dxa"/>
            <w:shd w:val="clear" w:color="auto" w:fill="D9D9D9"/>
          </w:tcPr>
          <w:p w14:paraId="01D348E7"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65,8</w:t>
            </w:r>
          </w:p>
        </w:tc>
        <w:tc>
          <w:tcPr>
            <w:tcW w:w="851" w:type="dxa"/>
            <w:shd w:val="clear" w:color="auto" w:fill="D9D9D9"/>
          </w:tcPr>
          <w:p w14:paraId="21A067B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34,2</w:t>
            </w:r>
          </w:p>
        </w:tc>
        <w:tc>
          <w:tcPr>
            <w:tcW w:w="816" w:type="dxa"/>
            <w:shd w:val="clear" w:color="auto" w:fill="D9D9D9"/>
          </w:tcPr>
          <w:p w14:paraId="21B787E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37,8</w:t>
            </w:r>
          </w:p>
        </w:tc>
      </w:tr>
    </w:tbl>
    <w:p w14:paraId="207E0B05" w14:textId="77777777"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Morskiego Instytutu Rybackiego – Państwowego Instytutu Badawczego</w:t>
      </w:r>
    </w:p>
    <w:p w14:paraId="1E797E82" w14:textId="77777777" w:rsidR="00A40868" w:rsidRPr="00F95F01" w:rsidRDefault="00A40868" w:rsidP="004E39C3">
      <w:pPr>
        <w:spacing w:before="240" w:after="200"/>
        <w:jc w:val="both"/>
        <w:rPr>
          <w:rFonts w:ascii="Garamond" w:eastAsia="Calibri" w:hAnsi="Garamond"/>
          <w:sz w:val="22"/>
          <w:szCs w:val="22"/>
        </w:rPr>
      </w:pPr>
      <w:r w:rsidRPr="00F95F01">
        <w:rPr>
          <w:rFonts w:ascii="Garamond" w:eastAsia="Calibri" w:hAnsi="Garamond"/>
          <w:sz w:val="22"/>
          <w:szCs w:val="22"/>
        </w:rPr>
        <w:t xml:space="preserve">Wzrost w połowach, przekłada się na silnie rozwinięty rybny sektor przetwórczy. Mimo spadku w latach 2007-2013, liczby przetwórni o 35,7% (z 28 do 18), </w:t>
      </w:r>
      <w:r w:rsidRPr="00F95F01">
        <w:rPr>
          <w:rFonts w:ascii="Garamond" w:eastAsia="Calibri" w:hAnsi="Garamond"/>
          <w:b/>
          <w:color w:val="7030A0"/>
          <w:sz w:val="22"/>
          <w:szCs w:val="22"/>
        </w:rPr>
        <w:t>produkcja sprzedana wyrobów nieznacznie wzrosła</w:t>
      </w:r>
      <w:r w:rsidRPr="00F95F01">
        <w:rPr>
          <w:rFonts w:ascii="Garamond" w:eastAsia="Calibri" w:hAnsi="Garamond"/>
          <w:sz w:val="22"/>
          <w:szCs w:val="22"/>
        </w:rPr>
        <w:t>. W 2013 r. przetwórnie zlokalizowane na obszarze PLGR stanowiły ¼ tego typu zakładów w regionie oraz 7,3% w kraju. Z szacunków Morskiego Instytutu Rybackiego - Państwowego Instytutu Badawczego</w:t>
      </w:r>
      <w:r w:rsidRPr="00F95F01">
        <w:rPr>
          <w:rFonts w:ascii="Garamond" w:eastAsia="Calibri" w:hAnsi="Garamond"/>
          <w:sz w:val="22"/>
          <w:szCs w:val="22"/>
          <w:vertAlign w:val="superscript"/>
        </w:rPr>
        <w:footnoteReference w:id="8"/>
      </w:r>
      <w:r w:rsidRPr="00F95F01">
        <w:rPr>
          <w:rFonts w:ascii="Garamond" w:eastAsia="Calibri" w:hAnsi="Garamond"/>
          <w:sz w:val="22"/>
          <w:szCs w:val="22"/>
        </w:rPr>
        <w:t xml:space="preserve"> wynika, że sprzedały one o 2,7% więcej produktów niż w 2007 r.</w:t>
      </w:r>
      <w:r w:rsidR="00933C03" w:rsidRPr="00F95F01">
        <w:rPr>
          <w:rFonts w:ascii="Garamond" w:eastAsia="Calibri" w:hAnsi="Garamond"/>
          <w:sz w:val="22"/>
          <w:szCs w:val="22"/>
        </w:rPr>
        <w:t xml:space="preserve"> </w:t>
      </w:r>
      <w:r w:rsidRPr="00F95F01">
        <w:rPr>
          <w:rFonts w:ascii="Garamond" w:eastAsia="Calibri" w:hAnsi="Garamond"/>
          <w:sz w:val="22"/>
          <w:szCs w:val="22"/>
        </w:rPr>
        <w:t xml:space="preserve">W latach 2007-2013 </w:t>
      </w:r>
      <w:r w:rsidRPr="00F95F01">
        <w:rPr>
          <w:rFonts w:ascii="Garamond" w:eastAsia="Calibri" w:hAnsi="Garamond"/>
          <w:b/>
          <w:color w:val="7030A0"/>
          <w:sz w:val="22"/>
          <w:szCs w:val="22"/>
        </w:rPr>
        <w:t>struktura produkcji sprzedanej znacznie się zmieniła</w:t>
      </w:r>
      <w:r w:rsidRPr="00F95F01">
        <w:rPr>
          <w:rFonts w:ascii="Garamond" w:eastAsia="Calibri" w:hAnsi="Garamond"/>
          <w:sz w:val="22"/>
          <w:szCs w:val="22"/>
        </w:rPr>
        <w:t xml:space="preserve">. W 2013 r. dominowały ryby mrożone (45,4%, wzrost o 27,2 p proc.) oraz konserwy i prezerwy (29,5%, spadek o 2,9 p proc.). Z kolei ryby wędzone stanowiły 12,4% (wzrost o 4 p proc.), świeże 11,5% (spadek o 13,7 p proc.) a marynaty i </w:t>
      </w:r>
      <w:proofErr w:type="spellStart"/>
      <w:r w:rsidRPr="00F95F01">
        <w:rPr>
          <w:rFonts w:ascii="Garamond" w:eastAsia="Calibri" w:hAnsi="Garamond"/>
          <w:sz w:val="22"/>
          <w:szCs w:val="22"/>
        </w:rPr>
        <w:t>salinaty</w:t>
      </w:r>
      <w:proofErr w:type="spellEnd"/>
      <w:r w:rsidRPr="00F95F01">
        <w:rPr>
          <w:rFonts w:ascii="Garamond" w:eastAsia="Calibri" w:hAnsi="Garamond"/>
          <w:sz w:val="22"/>
          <w:szCs w:val="22"/>
        </w:rPr>
        <w:t xml:space="preserve"> z pozostałymi produktami 1,2% (spadek o 14,6 p proc.).</w:t>
      </w:r>
    </w:p>
    <w:p w14:paraId="35F703D7" w14:textId="77777777" w:rsidR="00A40868" w:rsidRPr="00F95F01" w:rsidRDefault="00846E68" w:rsidP="002941A3">
      <w:pPr>
        <w:pStyle w:val="Nagwek3"/>
      </w:pPr>
      <w:bookmarkStart w:id="30" w:name="_Toc439094732"/>
      <w:r w:rsidRPr="00F95F01">
        <w:t>Turystyka</w:t>
      </w:r>
      <w:bookmarkEnd w:id="30"/>
    </w:p>
    <w:p w14:paraId="605B14F0" w14:textId="77777777" w:rsidR="00A40868" w:rsidRPr="00F95F01" w:rsidRDefault="00A40868" w:rsidP="00113591">
      <w:pPr>
        <w:spacing w:before="240" w:after="200"/>
        <w:jc w:val="both"/>
        <w:rPr>
          <w:rFonts w:ascii="Garamond" w:eastAsia="Calibri" w:hAnsi="Garamond"/>
          <w:sz w:val="22"/>
          <w:szCs w:val="22"/>
        </w:rPr>
      </w:pPr>
      <w:r w:rsidRPr="00F95F01">
        <w:rPr>
          <w:rFonts w:ascii="Garamond" w:eastAsia="Calibri" w:hAnsi="Garamond"/>
          <w:sz w:val="22"/>
          <w:szCs w:val="22"/>
        </w:rPr>
        <w:t xml:space="preserve">Nadmorskie położenie PLGR i związane z nim </w:t>
      </w:r>
      <w:r w:rsidRPr="00F95F01">
        <w:rPr>
          <w:rFonts w:ascii="Garamond" w:eastAsia="Calibri" w:hAnsi="Garamond" w:cs="Garamond"/>
          <w:sz w:val="22"/>
          <w:szCs w:val="22"/>
          <w:lang w:eastAsia="en-US"/>
        </w:rPr>
        <w:t>unikatowe środowisko i walory krajobrazowe,</w:t>
      </w:r>
      <w:r w:rsidRPr="00F95F01">
        <w:rPr>
          <w:rFonts w:ascii="Garamond" w:eastAsia="Calibri" w:hAnsi="Garamond"/>
          <w:sz w:val="22"/>
          <w:szCs w:val="22"/>
        </w:rPr>
        <w:t xml:space="preserve"> sprzyjają rozwojowi turystyki. Potwierdza to również wspomniany już wskaźnik LQ. W 2013 r. dla działalności związanej z zakwaterowaniem i usługami gastronomicznymi wyniósł on 6,5. Pokazują to dane dotyczące przyrostu obiektów noclegowych (między 2007 a 2013 r. na obszarze PLGR 169,8%, przy średniej dla regionu 78,1% i kraju 45,5%), a w konsekwencji miejsc noclegowych (odpowiednio 23,9%, 9,7% i 16,7%). W rezultacie na obszarze PLGR zlokalizowanych jest 456 obiektów noclegowych (stanowiących 31,7% zasobów województwa), które dysponują 21,1 tys. miejsc noclegowych (tj. 22,3% z ogółu w regionie). Największa liczba obiektów (294) występuje we Władysławowie, co stanowi 64,5% wszystkich z obszaru PLGR. Posiadają one niecałe 12,5 tys. (59,3%) miejsc noclegowych. Z kolei najmniejsza liczba obiektów znajduje się w Kosakowie i mieście Puck (po 7). Jednak miejsc noclegowych najmniej jest we wspomnianym Kosakowie i gminie wiejskiej Puck, odpowiednio 207 i 228.</w:t>
      </w:r>
    </w:p>
    <w:p w14:paraId="213F201E"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Tab. </w:t>
      </w:r>
      <w:r w:rsidR="00F82A8D">
        <w:rPr>
          <w:rFonts w:ascii="Garamond" w:eastAsia="Calibri" w:hAnsi="Garamond"/>
          <w:sz w:val="22"/>
          <w:szCs w:val="22"/>
        </w:rPr>
        <w:t>9</w:t>
      </w:r>
      <w:r w:rsidRPr="00F95F01">
        <w:rPr>
          <w:rFonts w:ascii="Garamond" w:eastAsia="Calibri" w:hAnsi="Garamond"/>
          <w:sz w:val="22"/>
          <w:szCs w:val="22"/>
        </w:rPr>
        <w:t>. PLGR na tle powiatów województwa pomorskiego pod względem obiektów i miejsc noclegowych w 2013 r.</w:t>
      </w:r>
    </w:p>
    <w:tbl>
      <w:tblPr>
        <w:tblStyle w:val="Tabela-Siatka1"/>
        <w:tblW w:w="0" w:type="auto"/>
        <w:tblLook w:val="04A0" w:firstRow="1" w:lastRow="0" w:firstColumn="1" w:lastColumn="0" w:noHBand="0" w:noVBand="1"/>
      </w:tblPr>
      <w:tblGrid>
        <w:gridCol w:w="1451"/>
        <w:gridCol w:w="781"/>
        <w:gridCol w:w="1212"/>
        <w:gridCol w:w="1092"/>
        <w:gridCol w:w="1278"/>
        <w:gridCol w:w="995"/>
        <w:gridCol w:w="1058"/>
        <w:gridCol w:w="1212"/>
        <w:gridCol w:w="1115"/>
      </w:tblGrid>
      <w:tr w:rsidR="00A40868" w:rsidRPr="00F95F01" w14:paraId="65143EA3" w14:textId="77777777" w:rsidTr="0049742B">
        <w:trPr>
          <w:trHeight w:val="255"/>
        </w:trPr>
        <w:tc>
          <w:tcPr>
            <w:tcW w:w="1449" w:type="dxa"/>
            <w:vMerge w:val="restart"/>
            <w:shd w:val="clear" w:color="auto" w:fill="CCC0D9"/>
            <w:noWrap/>
            <w:vAlign w:val="center"/>
            <w:hideMark/>
          </w:tcPr>
          <w:p w14:paraId="0DBFEC14"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Powiaty</w:t>
            </w:r>
          </w:p>
        </w:tc>
        <w:tc>
          <w:tcPr>
            <w:tcW w:w="1991" w:type="dxa"/>
            <w:gridSpan w:val="2"/>
            <w:shd w:val="clear" w:color="auto" w:fill="CCC0D9"/>
            <w:noWrap/>
            <w:vAlign w:val="center"/>
            <w:hideMark/>
          </w:tcPr>
          <w:p w14:paraId="16D07231" w14:textId="77777777" w:rsidR="00A40868" w:rsidRPr="00F95F01" w:rsidRDefault="00A40868" w:rsidP="004E39C3">
            <w:pPr>
              <w:jc w:val="center"/>
              <w:rPr>
                <w:rFonts w:ascii="Garamond" w:eastAsia="Calibri" w:hAnsi="Garamond"/>
                <w:bCs/>
                <w:sz w:val="22"/>
                <w:szCs w:val="22"/>
              </w:rPr>
            </w:pPr>
            <w:r w:rsidRPr="00F95F01">
              <w:rPr>
                <w:rFonts w:ascii="Garamond" w:eastAsia="Calibri" w:hAnsi="Garamond"/>
                <w:bCs/>
                <w:sz w:val="22"/>
                <w:szCs w:val="22"/>
              </w:rPr>
              <w:t>Obiekty noclegowe</w:t>
            </w:r>
          </w:p>
        </w:tc>
        <w:tc>
          <w:tcPr>
            <w:tcW w:w="3367" w:type="dxa"/>
            <w:gridSpan w:val="3"/>
            <w:shd w:val="clear" w:color="auto" w:fill="CCC0D9"/>
            <w:noWrap/>
            <w:vAlign w:val="center"/>
            <w:hideMark/>
          </w:tcPr>
          <w:p w14:paraId="55B97ABF"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Miejsca noclegów</w:t>
            </w:r>
          </w:p>
        </w:tc>
        <w:tc>
          <w:tcPr>
            <w:tcW w:w="3387" w:type="dxa"/>
            <w:gridSpan w:val="3"/>
            <w:shd w:val="clear" w:color="auto" w:fill="CCC0D9"/>
            <w:noWrap/>
            <w:vAlign w:val="center"/>
            <w:hideMark/>
          </w:tcPr>
          <w:p w14:paraId="47A6CD06"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Korzystający z noclegów</w:t>
            </w:r>
          </w:p>
        </w:tc>
      </w:tr>
      <w:tr w:rsidR="00113591" w:rsidRPr="00F95F01" w14:paraId="6E118058" w14:textId="77777777" w:rsidTr="0049742B">
        <w:trPr>
          <w:trHeight w:val="255"/>
        </w:trPr>
        <w:tc>
          <w:tcPr>
            <w:tcW w:w="1449" w:type="dxa"/>
            <w:vMerge/>
            <w:shd w:val="clear" w:color="auto" w:fill="CCC0D9"/>
            <w:noWrap/>
            <w:hideMark/>
          </w:tcPr>
          <w:p w14:paraId="54B3DCCA" w14:textId="77777777" w:rsidR="00A40868" w:rsidRPr="00F95F01" w:rsidRDefault="00A40868" w:rsidP="004E39C3">
            <w:pPr>
              <w:jc w:val="center"/>
              <w:rPr>
                <w:rFonts w:ascii="Garamond" w:eastAsia="Calibri" w:hAnsi="Garamond"/>
                <w:sz w:val="22"/>
                <w:szCs w:val="22"/>
              </w:rPr>
            </w:pPr>
          </w:p>
        </w:tc>
        <w:tc>
          <w:tcPr>
            <w:tcW w:w="779" w:type="dxa"/>
            <w:shd w:val="clear" w:color="auto" w:fill="CCC0D9"/>
            <w:noWrap/>
            <w:vAlign w:val="center"/>
            <w:hideMark/>
          </w:tcPr>
          <w:p w14:paraId="132A089A" w14:textId="77777777" w:rsidR="00A40868" w:rsidRPr="00F95F01" w:rsidRDefault="00A40868" w:rsidP="004E39C3">
            <w:pPr>
              <w:jc w:val="center"/>
              <w:rPr>
                <w:rFonts w:ascii="Garamond" w:eastAsia="Calibri" w:hAnsi="Garamond"/>
                <w:bCs/>
                <w:sz w:val="22"/>
                <w:szCs w:val="22"/>
              </w:rPr>
            </w:pPr>
            <w:r w:rsidRPr="00F95F01">
              <w:rPr>
                <w:rFonts w:ascii="Garamond" w:eastAsia="Calibri" w:hAnsi="Garamond"/>
                <w:bCs/>
                <w:sz w:val="22"/>
                <w:szCs w:val="22"/>
              </w:rPr>
              <w:t>Liczba</w:t>
            </w:r>
          </w:p>
        </w:tc>
        <w:tc>
          <w:tcPr>
            <w:tcW w:w="1212" w:type="dxa"/>
            <w:shd w:val="clear" w:color="auto" w:fill="CCC0D9"/>
            <w:noWrap/>
            <w:hideMark/>
          </w:tcPr>
          <w:p w14:paraId="4E98BFE8"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 (2007=100)</w:t>
            </w:r>
          </w:p>
        </w:tc>
        <w:tc>
          <w:tcPr>
            <w:tcW w:w="1093" w:type="dxa"/>
            <w:shd w:val="clear" w:color="auto" w:fill="CCC0D9"/>
            <w:noWrap/>
            <w:vAlign w:val="center"/>
            <w:hideMark/>
          </w:tcPr>
          <w:p w14:paraId="5506F774" w14:textId="77777777" w:rsidR="00A40868" w:rsidRPr="00F95F01" w:rsidRDefault="00A40868" w:rsidP="004E39C3">
            <w:pPr>
              <w:jc w:val="center"/>
              <w:rPr>
                <w:rFonts w:ascii="Garamond" w:eastAsia="Calibri" w:hAnsi="Garamond"/>
                <w:bCs/>
                <w:sz w:val="22"/>
                <w:szCs w:val="22"/>
              </w:rPr>
            </w:pPr>
            <w:r w:rsidRPr="00F95F01">
              <w:rPr>
                <w:rFonts w:ascii="Garamond" w:eastAsia="Calibri" w:hAnsi="Garamond"/>
                <w:bCs/>
                <w:sz w:val="22"/>
                <w:szCs w:val="22"/>
              </w:rPr>
              <w:t>Liczba</w:t>
            </w:r>
          </w:p>
        </w:tc>
        <w:tc>
          <w:tcPr>
            <w:tcW w:w="1279" w:type="dxa"/>
            <w:shd w:val="clear" w:color="auto" w:fill="CCC0D9"/>
            <w:noWrap/>
            <w:hideMark/>
          </w:tcPr>
          <w:p w14:paraId="0750049F" w14:textId="77777777" w:rsidR="00A40868" w:rsidRPr="00F95F01" w:rsidRDefault="00A40868" w:rsidP="004E39C3">
            <w:pPr>
              <w:jc w:val="center"/>
              <w:rPr>
                <w:rFonts w:ascii="Garamond" w:eastAsia="Calibri" w:hAnsi="Garamond"/>
                <w:bCs/>
                <w:sz w:val="22"/>
                <w:szCs w:val="22"/>
              </w:rPr>
            </w:pPr>
            <w:r w:rsidRPr="00F95F01">
              <w:rPr>
                <w:rFonts w:ascii="Garamond" w:eastAsia="Calibri" w:hAnsi="Garamond"/>
                <w:bCs/>
                <w:sz w:val="22"/>
                <w:szCs w:val="22"/>
              </w:rPr>
              <w:t>Dynamika (2007=100)</w:t>
            </w:r>
          </w:p>
        </w:tc>
        <w:tc>
          <w:tcPr>
            <w:tcW w:w="995" w:type="dxa"/>
            <w:shd w:val="clear" w:color="auto" w:fill="CCC0D9"/>
            <w:noWrap/>
            <w:hideMark/>
          </w:tcPr>
          <w:p w14:paraId="23CDF552"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na 1000 lud.</w:t>
            </w:r>
          </w:p>
        </w:tc>
        <w:tc>
          <w:tcPr>
            <w:tcW w:w="1059" w:type="dxa"/>
            <w:shd w:val="clear" w:color="auto" w:fill="CCC0D9"/>
            <w:noWrap/>
            <w:vAlign w:val="center"/>
            <w:hideMark/>
          </w:tcPr>
          <w:p w14:paraId="2F490F0D"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Liczba</w:t>
            </w:r>
          </w:p>
        </w:tc>
        <w:tc>
          <w:tcPr>
            <w:tcW w:w="1212" w:type="dxa"/>
            <w:shd w:val="clear" w:color="auto" w:fill="CCC0D9"/>
            <w:noWrap/>
            <w:hideMark/>
          </w:tcPr>
          <w:p w14:paraId="20D32B68"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Dynamika (2007=100)</w:t>
            </w:r>
          </w:p>
        </w:tc>
        <w:tc>
          <w:tcPr>
            <w:tcW w:w="1116" w:type="dxa"/>
            <w:shd w:val="clear" w:color="auto" w:fill="CCC0D9"/>
            <w:noWrap/>
            <w:hideMark/>
          </w:tcPr>
          <w:p w14:paraId="60350BC5" w14:textId="77777777" w:rsidR="00A40868" w:rsidRPr="00F95F01" w:rsidRDefault="00A40868" w:rsidP="004E39C3">
            <w:pPr>
              <w:jc w:val="center"/>
              <w:rPr>
                <w:rFonts w:ascii="Garamond" w:eastAsia="Calibri" w:hAnsi="Garamond"/>
                <w:sz w:val="22"/>
                <w:szCs w:val="22"/>
              </w:rPr>
            </w:pPr>
            <w:r w:rsidRPr="00F95F01">
              <w:rPr>
                <w:rFonts w:ascii="Garamond" w:eastAsia="Calibri" w:hAnsi="Garamond"/>
                <w:sz w:val="22"/>
                <w:szCs w:val="22"/>
              </w:rPr>
              <w:t>na 1000 lud.</w:t>
            </w:r>
          </w:p>
        </w:tc>
      </w:tr>
      <w:tr w:rsidR="00113591" w:rsidRPr="00F95F01" w14:paraId="5A592112" w14:textId="77777777" w:rsidTr="0049742B">
        <w:trPr>
          <w:trHeight w:val="255"/>
        </w:trPr>
        <w:tc>
          <w:tcPr>
            <w:tcW w:w="1449" w:type="dxa"/>
            <w:vAlign w:val="center"/>
            <w:hideMark/>
          </w:tcPr>
          <w:p w14:paraId="3075B2DF"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gdański</w:t>
            </w:r>
          </w:p>
        </w:tc>
        <w:tc>
          <w:tcPr>
            <w:tcW w:w="779" w:type="dxa"/>
            <w:noWrap/>
            <w:vAlign w:val="center"/>
            <w:hideMark/>
          </w:tcPr>
          <w:p w14:paraId="2E5BD514"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25</w:t>
            </w:r>
          </w:p>
        </w:tc>
        <w:tc>
          <w:tcPr>
            <w:tcW w:w="1212" w:type="dxa"/>
            <w:noWrap/>
            <w:vAlign w:val="center"/>
            <w:hideMark/>
          </w:tcPr>
          <w:p w14:paraId="140A1F5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156,3</w:t>
            </w:r>
          </w:p>
        </w:tc>
        <w:tc>
          <w:tcPr>
            <w:tcW w:w="1093" w:type="dxa"/>
            <w:noWrap/>
            <w:vAlign w:val="center"/>
            <w:hideMark/>
          </w:tcPr>
          <w:p w14:paraId="6361BDA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1 666</w:t>
            </w:r>
          </w:p>
        </w:tc>
        <w:tc>
          <w:tcPr>
            <w:tcW w:w="1279" w:type="dxa"/>
            <w:noWrap/>
            <w:vAlign w:val="center"/>
            <w:hideMark/>
          </w:tcPr>
          <w:p w14:paraId="37B5701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137,0</w:t>
            </w:r>
          </w:p>
        </w:tc>
        <w:tc>
          <w:tcPr>
            <w:tcW w:w="995" w:type="dxa"/>
            <w:noWrap/>
            <w:vAlign w:val="center"/>
            <w:hideMark/>
          </w:tcPr>
          <w:p w14:paraId="469A9DBD"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16,0</w:t>
            </w:r>
          </w:p>
        </w:tc>
        <w:tc>
          <w:tcPr>
            <w:tcW w:w="1059" w:type="dxa"/>
            <w:noWrap/>
            <w:vAlign w:val="center"/>
            <w:hideMark/>
          </w:tcPr>
          <w:p w14:paraId="34A2450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62 000</w:t>
            </w:r>
          </w:p>
        </w:tc>
        <w:tc>
          <w:tcPr>
            <w:tcW w:w="1212" w:type="dxa"/>
            <w:noWrap/>
            <w:vAlign w:val="center"/>
            <w:hideMark/>
          </w:tcPr>
          <w:p w14:paraId="503E4667"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123,8</w:t>
            </w:r>
          </w:p>
        </w:tc>
        <w:tc>
          <w:tcPr>
            <w:tcW w:w="1116" w:type="dxa"/>
            <w:noWrap/>
            <w:vAlign w:val="center"/>
            <w:hideMark/>
          </w:tcPr>
          <w:p w14:paraId="001FADB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595,5</w:t>
            </w:r>
          </w:p>
        </w:tc>
      </w:tr>
      <w:tr w:rsidR="00113591" w:rsidRPr="00F95F01" w14:paraId="17419AB0" w14:textId="77777777" w:rsidTr="0049742B">
        <w:trPr>
          <w:trHeight w:val="255"/>
        </w:trPr>
        <w:tc>
          <w:tcPr>
            <w:tcW w:w="1449" w:type="dxa"/>
            <w:shd w:val="clear" w:color="auto" w:fill="D9D9D9"/>
            <w:vAlign w:val="center"/>
            <w:hideMark/>
          </w:tcPr>
          <w:p w14:paraId="2856A195"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kartuski</w:t>
            </w:r>
          </w:p>
        </w:tc>
        <w:tc>
          <w:tcPr>
            <w:tcW w:w="779" w:type="dxa"/>
            <w:shd w:val="clear" w:color="auto" w:fill="D9D9D9"/>
            <w:noWrap/>
            <w:vAlign w:val="center"/>
            <w:hideMark/>
          </w:tcPr>
          <w:p w14:paraId="1E81A487"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50</w:t>
            </w:r>
          </w:p>
        </w:tc>
        <w:tc>
          <w:tcPr>
            <w:tcW w:w="1212" w:type="dxa"/>
            <w:shd w:val="clear" w:color="auto" w:fill="D9D9D9"/>
            <w:noWrap/>
            <w:vAlign w:val="center"/>
            <w:hideMark/>
          </w:tcPr>
          <w:p w14:paraId="6E9188E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142,9</w:t>
            </w:r>
          </w:p>
        </w:tc>
        <w:tc>
          <w:tcPr>
            <w:tcW w:w="1093" w:type="dxa"/>
            <w:shd w:val="clear" w:color="auto" w:fill="D9D9D9"/>
            <w:noWrap/>
            <w:vAlign w:val="center"/>
            <w:hideMark/>
          </w:tcPr>
          <w:p w14:paraId="603D4EF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2 440</w:t>
            </w:r>
          </w:p>
        </w:tc>
        <w:tc>
          <w:tcPr>
            <w:tcW w:w="1279" w:type="dxa"/>
            <w:shd w:val="clear" w:color="auto" w:fill="D9D9D9"/>
            <w:noWrap/>
            <w:vAlign w:val="center"/>
            <w:hideMark/>
          </w:tcPr>
          <w:p w14:paraId="2B0C6115"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104,3</w:t>
            </w:r>
          </w:p>
        </w:tc>
        <w:tc>
          <w:tcPr>
            <w:tcW w:w="995" w:type="dxa"/>
            <w:shd w:val="clear" w:color="auto" w:fill="D9D9D9"/>
            <w:noWrap/>
            <w:vAlign w:val="center"/>
            <w:hideMark/>
          </w:tcPr>
          <w:p w14:paraId="14F5314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19,7</w:t>
            </w:r>
          </w:p>
        </w:tc>
        <w:tc>
          <w:tcPr>
            <w:tcW w:w="1059" w:type="dxa"/>
            <w:shd w:val="clear" w:color="auto" w:fill="D9D9D9"/>
            <w:noWrap/>
            <w:vAlign w:val="center"/>
            <w:hideMark/>
          </w:tcPr>
          <w:p w14:paraId="1D714C8A"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34 000</w:t>
            </w:r>
          </w:p>
        </w:tc>
        <w:tc>
          <w:tcPr>
            <w:tcW w:w="1212" w:type="dxa"/>
            <w:shd w:val="clear" w:color="auto" w:fill="D9D9D9"/>
            <w:noWrap/>
            <w:vAlign w:val="center"/>
            <w:hideMark/>
          </w:tcPr>
          <w:p w14:paraId="1E91FD6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88,5</w:t>
            </w:r>
          </w:p>
        </w:tc>
        <w:tc>
          <w:tcPr>
            <w:tcW w:w="1116" w:type="dxa"/>
            <w:shd w:val="clear" w:color="auto" w:fill="D9D9D9"/>
            <w:noWrap/>
            <w:vAlign w:val="center"/>
            <w:hideMark/>
          </w:tcPr>
          <w:p w14:paraId="61B27BB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274,0</w:t>
            </w:r>
          </w:p>
        </w:tc>
      </w:tr>
      <w:tr w:rsidR="00113591" w:rsidRPr="00F95F01" w14:paraId="49811406" w14:textId="77777777" w:rsidTr="0049742B">
        <w:trPr>
          <w:trHeight w:val="255"/>
        </w:trPr>
        <w:tc>
          <w:tcPr>
            <w:tcW w:w="1449" w:type="dxa"/>
            <w:vAlign w:val="center"/>
            <w:hideMark/>
          </w:tcPr>
          <w:p w14:paraId="4AD81F0A"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nowodworski</w:t>
            </w:r>
          </w:p>
        </w:tc>
        <w:tc>
          <w:tcPr>
            <w:tcW w:w="779" w:type="dxa"/>
            <w:noWrap/>
            <w:vAlign w:val="center"/>
            <w:hideMark/>
          </w:tcPr>
          <w:p w14:paraId="602B98F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157</w:t>
            </w:r>
          </w:p>
        </w:tc>
        <w:tc>
          <w:tcPr>
            <w:tcW w:w="1212" w:type="dxa"/>
            <w:noWrap/>
            <w:vAlign w:val="center"/>
            <w:hideMark/>
          </w:tcPr>
          <w:p w14:paraId="039785B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193,8</w:t>
            </w:r>
          </w:p>
        </w:tc>
        <w:tc>
          <w:tcPr>
            <w:tcW w:w="1093" w:type="dxa"/>
            <w:noWrap/>
            <w:vAlign w:val="center"/>
            <w:hideMark/>
          </w:tcPr>
          <w:p w14:paraId="66F14C04"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10 878</w:t>
            </w:r>
          </w:p>
        </w:tc>
        <w:tc>
          <w:tcPr>
            <w:tcW w:w="1279" w:type="dxa"/>
            <w:noWrap/>
            <w:vAlign w:val="center"/>
            <w:hideMark/>
          </w:tcPr>
          <w:p w14:paraId="51FE186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112,0</w:t>
            </w:r>
          </w:p>
        </w:tc>
        <w:tc>
          <w:tcPr>
            <w:tcW w:w="995" w:type="dxa"/>
            <w:noWrap/>
            <w:vAlign w:val="center"/>
            <w:hideMark/>
          </w:tcPr>
          <w:p w14:paraId="1BFC3225"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298,9</w:t>
            </w:r>
          </w:p>
        </w:tc>
        <w:tc>
          <w:tcPr>
            <w:tcW w:w="1059" w:type="dxa"/>
            <w:noWrap/>
            <w:vAlign w:val="center"/>
            <w:hideMark/>
          </w:tcPr>
          <w:p w14:paraId="351C646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91 873</w:t>
            </w:r>
          </w:p>
        </w:tc>
        <w:tc>
          <w:tcPr>
            <w:tcW w:w="1212" w:type="dxa"/>
            <w:noWrap/>
            <w:vAlign w:val="center"/>
            <w:hideMark/>
          </w:tcPr>
          <w:p w14:paraId="1D4558C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109,2</w:t>
            </w:r>
          </w:p>
        </w:tc>
        <w:tc>
          <w:tcPr>
            <w:tcW w:w="1116" w:type="dxa"/>
            <w:noWrap/>
            <w:vAlign w:val="center"/>
            <w:hideMark/>
          </w:tcPr>
          <w:p w14:paraId="086C9AF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2524,1</w:t>
            </w:r>
          </w:p>
        </w:tc>
      </w:tr>
      <w:tr w:rsidR="00113591" w:rsidRPr="00F95F01" w14:paraId="2D4DF690" w14:textId="77777777" w:rsidTr="0049742B">
        <w:trPr>
          <w:trHeight w:val="255"/>
        </w:trPr>
        <w:tc>
          <w:tcPr>
            <w:tcW w:w="1449" w:type="dxa"/>
            <w:shd w:val="clear" w:color="auto" w:fill="D9D9D9"/>
            <w:vAlign w:val="center"/>
            <w:hideMark/>
          </w:tcPr>
          <w:p w14:paraId="77EA0969" w14:textId="77777777" w:rsidR="00A40868" w:rsidRPr="00F95F01" w:rsidRDefault="00A40868" w:rsidP="004E39C3">
            <w:pPr>
              <w:rPr>
                <w:rFonts w:ascii="Garamond" w:eastAsia="Calibri" w:hAnsi="Garamond"/>
                <w:b/>
                <w:sz w:val="22"/>
                <w:szCs w:val="22"/>
              </w:rPr>
            </w:pPr>
            <w:r w:rsidRPr="00F95F01">
              <w:rPr>
                <w:rFonts w:ascii="Garamond" w:eastAsia="Calibri" w:hAnsi="Garamond"/>
                <w:b/>
                <w:sz w:val="22"/>
                <w:szCs w:val="22"/>
              </w:rPr>
              <w:t>PLGR</w:t>
            </w:r>
          </w:p>
        </w:tc>
        <w:tc>
          <w:tcPr>
            <w:tcW w:w="779" w:type="dxa"/>
            <w:shd w:val="clear" w:color="auto" w:fill="D9D9D9"/>
            <w:noWrap/>
            <w:vAlign w:val="center"/>
            <w:hideMark/>
          </w:tcPr>
          <w:p w14:paraId="6877FC2D"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456</w:t>
            </w:r>
          </w:p>
        </w:tc>
        <w:tc>
          <w:tcPr>
            <w:tcW w:w="1212" w:type="dxa"/>
            <w:shd w:val="clear" w:color="auto" w:fill="D9D9D9"/>
            <w:noWrap/>
            <w:vAlign w:val="center"/>
            <w:hideMark/>
          </w:tcPr>
          <w:p w14:paraId="5E122E13"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269,8</w:t>
            </w:r>
          </w:p>
        </w:tc>
        <w:tc>
          <w:tcPr>
            <w:tcW w:w="1093" w:type="dxa"/>
            <w:shd w:val="clear" w:color="auto" w:fill="D9D9D9"/>
            <w:noWrap/>
            <w:vAlign w:val="center"/>
            <w:hideMark/>
          </w:tcPr>
          <w:p w14:paraId="7A7E8609"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21 062</w:t>
            </w:r>
          </w:p>
        </w:tc>
        <w:tc>
          <w:tcPr>
            <w:tcW w:w="1279" w:type="dxa"/>
            <w:shd w:val="clear" w:color="auto" w:fill="D9D9D9"/>
            <w:noWrap/>
            <w:vAlign w:val="center"/>
            <w:hideMark/>
          </w:tcPr>
          <w:p w14:paraId="62E90021"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123,9</w:t>
            </w:r>
          </w:p>
        </w:tc>
        <w:tc>
          <w:tcPr>
            <w:tcW w:w="995" w:type="dxa"/>
            <w:shd w:val="clear" w:color="auto" w:fill="D9D9D9"/>
            <w:noWrap/>
            <w:vAlign w:val="center"/>
            <w:hideMark/>
          </w:tcPr>
          <w:p w14:paraId="1FB6CB61"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259,6</w:t>
            </w:r>
          </w:p>
        </w:tc>
        <w:tc>
          <w:tcPr>
            <w:tcW w:w="1059" w:type="dxa"/>
            <w:shd w:val="clear" w:color="auto" w:fill="D9D9D9"/>
            <w:noWrap/>
            <w:vAlign w:val="center"/>
            <w:hideMark/>
          </w:tcPr>
          <w:p w14:paraId="42A51677"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266 189</w:t>
            </w:r>
          </w:p>
        </w:tc>
        <w:tc>
          <w:tcPr>
            <w:tcW w:w="1212" w:type="dxa"/>
            <w:shd w:val="clear" w:color="auto" w:fill="D9D9D9"/>
            <w:noWrap/>
            <w:vAlign w:val="center"/>
            <w:hideMark/>
          </w:tcPr>
          <w:p w14:paraId="525B9EFB"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130,5</w:t>
            </w:r>
          </w:p>
        </w:tc>
        <w:tc>
          <w:tcPr>
            <w:tcW w:w="1116" w:type="dxa"/>
            <w:shd w:val="clear" w:color="auto" w:fill="D9D9D9"/>
            <w:noWrap/>
            <w:vAlign w:val="center"/>
            <w:hideMark/>
          </w:tcPr>
          <w:p w14:paraId="1FEEF587" w14:textId="77777777" w:rsidR="00A40868" w:rsidRPr="00F95F01" w:rsidRDefault="00A40868" w:rsidP="004E39C3">
            <w:pPr>
              <w:jc w:val="right"/>
              <w:rPr>
                <w:rFonts w:ascii="Garamond" w:eastAsia="Calibri" w:hAnsi="Garamond"/>
                <w:b/>
                <w:sz w:val="22"/>
                <w:szCs w:val="22"/>
              </w:rPr>
            </w:pPr>
            <w:r w:rsidRPr="00F95F01">
              <w:rPr>
                <w:rFonts w:ascii="Garamond" w:eastAsia="Calibri" w:hAnsi="Garamond"/>
                <w:b/>
                <w:sz w:val="22"/>
                <w:szCs w:val="22"/>
              </w:rPr>
              <w:t>3280,9</w:t>
            </w:r>
          </w:p>
        </w:tc>
      </w:tr>
      <w:tr w:rsidR="00113591" w:rsidRPr="00F95F01" w14:paraId="632EB8DF" w14:textId="77777777" w:rsidTr="0049742B">
        <w:trPr>
          <w:trHeight w:val="255"/>
        </w:trPr>
        <w:tc>
          <w:tcPr>
            <w:tcW w:w="1449" w:type="dxa"/>
            <w:vAlign w:val="center"/>
            <w:hideMark/>
          </w:tcPr>
          <w:p w14:paraId="22F8C6D5"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wejherowski</w:t>
            </w:r>
          </w:p>
        </w:tc>
        <w:tc>
          <w:tcPr>
            <w:tcW w:w="779" w:type="dxa"/>
            <w:noWrap/>
            <w:vAlign w:val="center"/>
            <w:hideMark/>
          </w:tcPr>
          <w:p w14:paraId="3CF0AF0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46</w:t>
            </w:r>
          </w:p>
        </w:tc>
        <w:tc>
          <w:tcPr>
            <w:tcW w:w="1212" w:type="dxa"/>
            <w:noWrap/>
            <w:vAlign w:val="center"/>
            <w:hideMark/>
          </w:tcPr>
          <w:p w14:paraId="7877444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230,0</w:t>
            </w:r>
          </w:p>
        </w:tc>
        <w:tc>
          <w:tcPr>
            <w:tcW w:w="1093" w:type="dxa"/>
            <w:noWrap/>
            <w:vAlign w:val="center"/>
            <w:hideMark/>
          </w:tcPr>
          <w:p w14:paraId="128271F8"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2 239</w:t>
            </w:r>
          </w:p>
        </w:tc>
        <w:tc>
          <w:tcPr>
            <w:tcW w:w="1279" w:type="dxa"/>
            <w:noWrap/>
            <w:vAlign w:val="center"/>
            <w:hideMark/>
          </w:tcPr>
          <w:p w14:paraId="315AF06A"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162,2</w:t>
            </w:r>
          </w:p>
        </w:tc>
        <w:tc>
          <w:tcPr>
            <w:tcW w:w="995" w:type="dxa"/>
            <w:noWrap/>
            <w:vAlign w:val="center"/>
            <w:hideMark/>
          </w:tcPr>
          <w:p w14:paraId="08C5EAA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10,9</w:t>
            </w:r>
          </w:p>
        </w:tc>
        <w:tc>
          <w:tcPr>
            <w:tcW w:w="1059" w:type="dxa"/>
            <w:noWrap/>
            <w:vAlign w:val="center"/>
            <w:hideMark/>
          </w:tcPr>
          <w:p w14:paraId="2BC6C6F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87 422</w:t>
            </w:r>
          </w:p>
        </w:tc>
        <w:tc>
          <w:tcPr>
            <w:tcW w:w="1212" w:type="dxa"/>
            <w:noWrap/>
            <w:vAlign w:val="center"/>
            <w:hideMark/>
          </w:tcPr>
          <w:p w14:paraId="03CC5045"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137,8</w:t>
            </w:r>
          </w:p>
        </w:tc>
        <w:tc>
          <w:tcPr>
            <w:tcW w:w="1116" w:type="dxa"/>
            <w:noWrap/>
            <w:vAlign w:val="center"/>
            <w:hideMark/>
          </w:tcPr>
          <w:p w14:paraId="50302CAD"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426,9</w:t>
            </w:r>
          </w:p>
        </w:tc>
      </w:tr>
      <w:tr w:rsidR="00113591" w:rsidRPr="00F95F01" w14:paraId="4538B994" w14:textId="77777777" w:rsidTr="0049742B">
        <w:trPr>
          <w:trHeight w:val="255"/>
        </w:trPr>
        <w:tc>
          <w:tcPr>
            <w:tcW w:w="1449" w:type="dxa"/>
            <w:shd w:val="clear" w:color="auto" w:fill="D9D9D9"/>
            <w:vAlign w:val="center"/>
            <w:hideMark/>
          </w:tcPr>
          <w:p w14:paraId="12771C8E"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bytowski</w:t>
            </w:r>
          </w:p>
        </w:tc>
        <w:tc>
          <w:tcPr>
            <w:tcW w:w="779" w:type="dxa"/>
            <w:shd w:val="clear" w:color="auto" w:fill="D9D9D9"/>
            <w:noWrap/>
            <w:vAlign w:val="center"/>
            <w:hideMark/>
          </w:tcPr>
          <w:p w14:paraId="7E8F296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34</w:t>
            </w:r>
          </w:p>
        </w:tc>
        <w:tc>
          <w:tcPr>
            <w:tcW w:w="1212" w:type="dxa"/>
            <w:shd w:val="clear" w:color="auto" w:fill="D9D9D9"/>
            <w:noWrap/>
            <w:vAlign w:val="center"/>
            <w:hideMark/>
          </w:tcPr>
          <w:p w14:paraId="55337E79"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178,9</w:t>
            </w:r>
          </w:p>
        </w:tc>
        <w:tc>
          <w:tcPr>
            <w:tcW w:w="1093" w:type="dxa"/>
            <w:shd w:val="clear" w:color="auto" w:fill="D9D9D9"/>
            <w:noWrap/>
            <w:vAlign w:val="center"/>
            <w:hideMark/>
          </w:tcPr>
          <w:p w14:paraId="3387DB1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1 496</w:t>
            </w:r>
          </w:p>
        </w:tc>
        <w:tc>
          <w:tcPr>
            <w:tcW w:w="1279" w:type="dxa"/>
            <w:shd w:val="clear" w:color="auto" w:fill="D9D9D9"/>
            <w:noWrap/>
            <w:vAlign w:val="center"/>
            <w:hideMark/>
          </w:tcPr>
          <w:p w14:paraId="7DEE151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80,0</w:t>
            </w:r>
          </w:p>
        </w:tc>
        <w:tc>
          <w:tcPr>
            <w:tcW w:w="995" w:type="dxa"/>
            <w:shd w:val="clear" w:color="auto" w:fill="D9D9D9"/>
            <w:noWrap/>
            <w:vAlign w:val="center"/>
            <w:hideMark/>
          </w:tcPr>
          <w:p w14:paraId="31AB2117"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19,1</w:t>
            </w:r>
          </w:p>
        </w:tc>
        <w:tc>
          <w:tcPr>
            <w:tcW w:w="1059" w:type="dxa"/>
            <w:shd w:val="clear" w:color="auto" w:fill="D9D9D9"/>
            <w:noWrap/>
            <w:vAlign w:val="center"/>
            <w:hideMark/>
          </w:tcPr>
          <w:p w14:paraId="0D21493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14 359</w:t>
            </w:r>
          </w:p>
        </w:tc>
        <w:tc>
          <w:tcPr>
            <w:tcW w:w="1212" w:type="dxa"/>
            <w:shd w:val="clear" w:color="auto" w:fill="D9D9D9"/>
            <w:noWrap/>
            <w:vAlign w:val="center"/>
            <w:hideMark/>
          </w:tcPr>
          <w:p w14:paraId="5101D4D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62,0</w:t>
            </w:r>
          </w:p>
        </w:tc>
        <w:tc>
          <w:tcPr>
            <w:tcW w:w="1116" w:type="dxa"/>
            <w:shd w:val="clear" w:color="auto" w:fill="D9D9D9"/>
            <w:noWrap/>
            <w:vAlign w:val="center"/>
            <w:hideMark/>
          </w:tcPr>
          <w:p w14:paraId="4E4EEF2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183,3</w:t>
            </w:r>
          </w:p>
        </w:tc>
      </w:tr>
      <w:tr w:rsidR="00113591" w:rsidRPr="00F95F01" w14:paraId="041ACAFC" w14:textId="77777777" w:rsidTr="0049742B">
        <w:trPr>
          <w:trHeight w:val="255"/>
        </w:trPr>
        <w:tc>
          <w:tcPr>
            <w:tcW w:w="1449" w:type="dxa"/>
            <w:vAlign w:val="center"/>
            <w:hideMark/>
          </w:tcPr>
          <w:p w14:paraId="2C342E85"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chojnicki</w:t>
            </w:r>
          </w:p>
        </w:tc>
        <w:tc>
          <w:tcPr>
            <w:tcW w:w="779" w:type="dxa"/>
            <w:noWrap/>
            <w:vAlign w:val="center"/>
            <w:hideMark/>
          </w:tcPr>
          <w:p w14:paraId="68E9704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50</w:t>
            </w:r>
          </w:p>
        </w:tc>
        <w:tc>
          <w:tcPr>
            <w:tcW w:w="1212" w:type="dxa"/>
            <w:noWrap/>
            <w:vAlign w:val="center"/>
            <w:hideMark/>
          </w:tcPr>
          <w:p w14:paraId="5E85CE20"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138,9</w:t>
            </w:r>
          </w:p>
        </w:tc>
        <w:tc>
          <w:tcPr>
            <w:tcW w:w="1093" w:type="dxa"/>
            <w:noWrap/>
            <w:vAlign w:val="center"/>
            <w:hideMark/>
          </w:tcPr>
          <w:p w14:paraId="4E419C8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2 912</w:t>
            </w:r>
          </w:p>
        </w:tc>
        <w:tc>
          <w:tcPr>
            <w:tcW w:w="1279" w:type="dxa"/>
            <w:noWrap/>
            <w:vAlign w:val="center"/>
            <w:hideMark/>
          </w:tcPr>
          <w:p w14:paraId="461DFCD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108,2</w:t>
            </w:r>
          </w:p>
        </w:tc>
        <w:tc>
          <w:tcPr>
            <w:tcW w:w="995" w:type="dxa"/>
            <w:noWrap/>
            <w:vAlign w:val="center"/>
            <w:hideMark/>
          </w:tcPr>
          <w:p w14:paraId="077AC218"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30,3</w:t>
            </w:r>
          </w:p>
        </w:tc>
        <w:tc>
          <w:tcPr>
            <w:tcW w:w="1059" w:type="dxa"/>
            <w:noWrap/>
            <w:vAlign w:val="center"/>
            <w:hideMark/>
          </w:tcPr>
          <w:p w14:paraId="0B74C659"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36 455</w:t>
            </w:r>
          </w:p>
        </w:tc>
        <w:tc>
          <w:tcPr>
            <w:tcW w:w="1212" w:type="dxa"/>
            <w:noWrap/>
            <w:vAlign w:val="center"/>
            <w:hideMark/>
          </w:tcPr>
          <w:p w14:paraId="19E9FD94"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96,7</w:t>
            </w:r>
          </w:p>
        </w:tc>
        <w:tc>
          <w:tcPr>
            <w:tcW w:w="1116" w:type="dxa"/>
            <w:noWrap/>
            <w:vAlign w:val="center"/>
            <w:hideMark/>
          </w:tcPr>
          <w:p w14:paraId="40B1E7EA"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379,4</w:t>
            </w:r>
          </w:p>
        </w:tc>
      </w:tr>
      <w:tr w:rsidR="00113591" w:rsidRPr="00F95F01" w14:paraId="793117C3" w14:textId="77777777" w:rsidTr="0049742B">
        <w:trPr>
          <w:trHeight w:val="255"/>
        </w:trPr>
        <w:tc>
          <w:tcPr>
            <w:tcW w:w="1449" w:type="dxa"/>
            <w:shd w:val="clear" w:color="auto" w:fill="D9D9D9"/>
            <w:vAlign w:val="center"/>
            <w:hideMark/>
          </w:tcPr>
          <w:p w14:paraId="12E9EA42"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człuchowski</w:t>
            </w:r>
          </w:p>
        </w:tc>
        <w:tc>
          <w:tcPr>
            <w:tcW w:w="779" w:type="dxa"/>
            <w:shd w:val="clear" w:color="auto" w:fill="D9D9D9"/>
            <w:noWrap/>
            <w:vAlign w:val="center"/>
            <w:hideMark/>
          </w:tcPr>
          <w:p w14:paraId="32CCAF1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20</w:t>
            </w:r>
          </w:p>
        </w:tc>
        <w:tc>
          <w:tcPr>
            <w:tcW w:w="1212" w:type="dxa"/>
            <w:shd w:val="clear" w:color="auto" w:fill="D9D9D9"/>
            <w:noWrap/>
            <w:vAlign w:val="center"/>
            <w:hideMark/>
          </w:tcPr>
          <w:p w14:paraId="7166836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125,0</w:t>
            </w:r>
          </w:p>
        </w:tc>
        <w:tc>
          <w:tcPr>
            <w:tcW w:w="1093" w:type="dxa"/>
            <w:shd w:val="clear" w:color="auto" w:fill="D9D9D9"/>
            <w:noWrap/>
            <w:vAlign w:val="center"/>
            <w:hideMark/>
          </w:tcPr>
          <w:p w14:paraId="04CD375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2 382</w:t>
            </w:r>
          </w:p>
        </w:tc>
        <w:tc>
          <w:tcPr>
            <w:tcW w:w="1279" w:type="dxa"/>
            <w:shd w:val="clear" w:color="auto" w:fill="D9D9D9"/>
            <w:noWrap/>
            <w:vAlign w:val="center"/>
            <w:hideMark/>
          </w:tcPr>
          <w:p w14:paraId="4FD1659D"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133,1</w:t>
            </w:r>
          </w:p>
        </w:tc>
        <w:tc>
          <w:tcPr>
            <w:tcW w:w="995" w:type="dxa"/>
            <w:shd w:val="clear" w:color="auto" w:fill="D9D9D9"/>
            <w:noWrap/>
            <w:vAlign w:val="center"/>
            <w:hideMark/>
          </w:tcPr>
          <w:p w14:paraId="2F3423C9"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41,6</w:t>
            </w:r>
          </w:p>
        </w:tc>
        <w:tc>
          <w:tcPr>
            <w:tcW w:w="1059" w:type="dxa"/>
            <w:shd w:val="clear" w:color="auto" w:fill="D9D9D9"/>
            <w:noWrap/>
            <w:vAlign w:val="center"/>
            <w:hideMark/>
          </w:tcPr>
          <w:p w14:paraId="7E4D912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18 688</w:t>
            </w:r>
          </w:p>
        </w:tc>
        <w:tc>
          <w:tcPr>
            <w:tcW w:w="1212" w:type="dxa"/>
            <w:shd w:val="clear" w:color="auto" w:fill="D9D9D9"/>
            <w:noWrap/>
            <w:vAlign w:val="center"/>
            <w:hideMark/>
          </w:tcPr>
          <w:p w14:paraId="00C5D19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122,2</w:t>
            </w:r>
          </w:p>
        </w:tc>
        <w:tc>
          <w:tcPr>
            <w:tcW w:w="1116" w:type="dxa"/>
            <w:shd w:val="clear" w:color="auto" w:fill="D9D9D9"/>
            <w:noWrap/>
            <w:vAlign w:val="center"/>
            <w:hideMark/>
          </w:tcPr>
          <w:p w14:paraId="40077570"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326,3</w:t>
            </w:r>
          </w:p>
        </w:tc>
      </w:tr>
      <w:tr w:rsidR="00113591" w:rsidRPr="00F95F01" w14:paraId="35F8D0BE" w14:textId="77777777" w:rsidTr="0049742B">
        <w:trPr>
          <w:trHeight w:val="255"/>
        </w:trPr>
        <w:tc>
          <w:tcPr>
            <w:tcW w:w="1449" w:type="dxa"/>
            <w:vAlign w:val="center"/>
            <w:hideMark/>
          </w:tcPr>
          <w:p w14:paraId="6B69837B"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lęborski</w:t>
            </w:r>
          </w:p>
        </w:tc>
        <w:tc>
          <w:tcPr>
            <w:tcW w:w="779" w:type="dxa"/>
            <w:noWrap/>
            <w:vAlign w:val="center"/>
            <w:hideMark/>
          </w:tcPr>
          <w:p w14:paraId="49E5F86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141</w:t>
            </w:r>
          </w:p>
        </w:tc>
        <w:tc>
          <w:tcPr>
            <w:tcW w:w="1212" w:type="dxa"/>
            <w:noWrap/>
            <w:vAlign w:val="center"/>
            <w:hideMark/>
          </w:tcPr>
          <w:p w14:paraId="16773E7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154,9</w:t>
            </w:r>
          </w:p>
        </w:tc>
        <w:tc>
          <w:tcPr>
            <w:tcW w:w="1093" w:type="dxa"/>
            <w:noWrap/>
            <w:vAlign w:val="center"/>
            <w:hideMark/>
          </w:tcPr>
          <w:p w14:paraId="77A52EA7"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9 442</w:t>
            </w:r>
          </w:p>
        </w:tc>
        <w:tc>
          <w:tcPr>
            <w:tcW w:w="1279" w:type="dxa"/>
            <w:noWrap/>
            <w:vAlign w:val="center"/>
            <w:hideMark/>
          </w:tcPr>
          <w:p w14:paraId="16FBB66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80,9</w:t>
            </w:r>
          </w:p>
        </w:tc>
        <w:tc>
          <w:tcPr>
            <w:tcW w:w="995" w:type="dxa"/>
            <w:noWrap/>
            <w:vAlign w:val="center"/>
            <w:hideMark/>
          </w:tcPr>
          <w:p w14:paraId="519253E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142,6</w:t>
            </w:r>
          </w:p>
        </w:tc>
        <w:tc>
          <w:tcPr>
            <w:tcW w:w="1059" w:type="dxa"/>
            <w:noWrap/>
            <w:vAlign w:val="center"/>
            <w:hideMark/>
          </w:tcPr>
          <w:p w14:paraId="75A8C83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85 717</w:t>
            </w:r>
          </w:p>
        </w:tc>
        <w:tc>
          <w:tcPr>
            <w:tcW w:w="1212" w:type="dxa"/>
            <w:noWrap/>
            <w:vAlign w:val="center"/>
            <w:hideMark/>
          </w:tcPr>
          <w:p w14:paraId="67169C68"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79,4</w:t>
            </w:r>
          </w:p>
        </w:tc>
        <w:tc>
          <w:tcPr>
            <w:tcW w:w="1116" w:type="dxa"/>
            <w:noWrap/>
            <w:vAlign w:val="center"/>
            <w:hideMark/>
          </w:tcPr>
          <w:p w14:paraId="697B304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1294,2</w:t>
            </w:r>
          </w:p>
        </w:tc>
      </w:tr>
      <w:tr w:rsidR="00113591" w:rsidRPr="00F95F01" w14:paraId="5D0759E5" w14:textId="77777777" w:rsidTr="0049742B">
        <w:trPr>
          <w:trHeight w:val="255"/>
        </w:trPr>
        <w:tc>
          <w:tcPr>
            <w:tcW w:w="1449" w:type="dxa"/>
            <w:shd w:val="clear" w:color="auto" w:fill="D9D9D9"/>
            <w:vAlign w:val="center"/>
            <w:hideMark/>
          </w:tcPr>
          <w:p w14:paraId="256CC98A"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słupski</w:t>
            </w:r>
          </w:p>
        </w:tc>
        <w:tc>
          <w:tcPr>
            <w:tcW w:w="779" w:type="dxa"/>
            <w:shd w:val="clear" w:color="auto" w:fill="D9D9D9"/>
            <w:noWrap/>
            <w:vAlign w:val="center"/>
            <w:hideMark/>
          </w:tcPr>
          <w:p w14:paraId="597C75A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139</w:t>
            </w:r>
          </w:p>
        </w:tc>
        <w:tc>
          <w:tcPr>
            <w:tcW w:w="1212" w:type="dxa"/>
            <w:shd w:val="clear" w:color="auto" w:fill="D9D9D9"/>
            <w:noWrap/>
            <w:vAlign w:val="center"/>
            <w:hideMark/>
          </w:tcPr>
          <w:p w14:paraId="16BB065A"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151,1</w:t>
            </w:r>
          </w:p>
        </w:tc>
        <w:tc>
          <w:tcPr>
            <w:tcW w:w="1093" w:type="dxa"/>
            <w:shd w:val="clear" w:color="auto" w:fill="D9D9D9"/>
            <w:noWrap/>
            <w:vAlign w:val="center"/>
            <w:hideMark/>
          </w:tcPr>
          <w:p w14:paraId="1FEF6D6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11 576</w:t>
            </w:r>
          </w:p>
        </w:tc>
        <w:tc>
          <w:tcPr>
            <w:tcW w:w="1279" w:type="dxa"/>
            <w:shd w:val="clear" w:color="auto" w:fill="D9D9D9"/>
            <w:noWrap/>
            <w:vAlign w:val="center"/>
            <w:hideMark/>
          </w:tcPr>
          <w:p w14:paraId="3F441567"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96,4</w:t>
            </w:r>
          </w:p>
        </w:tc>
        <w:tc>
          <w:tcPr>
            <w:tcW w:w="995" w:type="dxa"/>
            <w:shd w:val="clear" w:color="auto" w:fill="D9D9D9"/>
            <w:noWrap/>
            <w:vAlign w:val="center"/>
            <w:hideMark/>
          </w:tcPr>
          <w:p w14:paraId="31F5F13A"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118,9</w:t>
            </w:r>
          </w:p>
        </w:tc>
        <w:tc>
          <w:tcPr>
            <w:tcW w:w="1059" w:type="dxa"/>
            <w:shd w:val="clear" w:color="auto" w:fill="D9D9D9"/>
            <w:noWrap/>
            <w:vAlign w:val="center"/>
            <w:hideMark/>
          </w:tcPr>
          <w:p w14:paraId="43340B9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140 159</w:t>
            </w:r>
          </w:p>
        </w:tc>
        <w:tc>
          <w:tcPr>
            <w:tcW w:w="1212" w:type="dxa"/>
            <w:shd w:val="clear" w:color="auto" w:fill="D9D9D9"/>
            <w:noWrap/>
            <w:vAlign w:val="center"/>
            <w:hideMark/>
          </w:tcPr>
          <w:p w14:paraId="3EAEAC87"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120,6</w:t>
            </w:r>
          </w:p>
        </w:tc>
        <w:tc>
          <w:tcPr>
            <w:tcW w:w="1116" w:type="dxa"/>
            <w:shd w:val="clear" w:color="auto" w:fill="D9D9D9"/>
            <w:noWrap/>
            <w:vAlign w:val="center"/>
            <w:hideMark/>
          </w:tcPr>
          <w:p w14:paraId="4E1D81B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1439,9</w:t>
            </w:r>
          </w:p>
        </w:tc>
      </w:tr>
      <w:tr w:rsidR="00113591" w:rsidRPr="00F95F01" w14:paraId="3AE219C6" w14:textId="77777777" w:rsidTr="0049742B">
        <w:trPr>
          <w:trHeight w:val="255"/>
        </w:trPr>
        <w:tc>
          <w:tcPr>
            <w:tcW w:w="1449" w:type="dxa"/>
            <w:vAlign w:val="center"/>
            <w:hideMark/>
          </w:tcPr>
          <w:p w14:paraId="7E109A67"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m. Słupsk</w:t>
            </w:r>
          </w:p>
        </w:tc>
        <w:tc>
          <w:tcPr>
            <w:tcW w:w="779" w:type="dxa"/>
            <w:noWrap/>
            <w:vAlign w:val="center"/>
            <w:hideMark/>
          </w:tcPr>
          <w:p w14:paraId="5E00570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w:t>
            </w:r>
          </w:p>
        </w:tc>
        <w:tc>
          <w:tcPr>
            <w:tcW w:w="1212" w:type="dxa"/>
            <w:noWrap/>
            <w:vAlign w:val="center"/>
            <w:hideMark/>
          </w:tcPr>
          <w:p w14:paraId="4E1894D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133,3</w:t>
            </w:r>
          </w:p>
        </w:tc>
        <w:tc>
          <w:tcPr>
            <w:tcW w:w="1093" w:type="dxa"/>
            <w:noWrap/>
            <w:vAlign w:val="center"/>
            <w:hideMark/>
          </w:tcPr>
          <w:p w14:paraId="201202E0"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818</w:t>
            </w:r>
          </w:p>
        </w:tc>
        <w:tc>
          <w:tcPr>
            <w:tcW w:w="1279" w:type="dxa"/>
            <w:noWrap/>
            <w:vAlign w:val="center"/>
            <w:hideMark/>
          </w:tcPr>
          <w:p w14:paraId="6E0502E5"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140,8</w:t>
            </w:r>
          </w:p>
        </w:tc>
        <w:tc>
          <w:tcPr>
            <w:tcW w:w="995" w:type="dxa"/>
            <w:noWrap/>
            <w:vAlign w:val="center"/>
            <w:hideMark/>
          </w:tcPr>
          <w:p w14:paraId="514CFBE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8,7</w:t>
            </w:r>
          </w:p>
        </w:tc>
        <w:tc>
          <w:tcPr>
            <w:tcW w:w="1059" w:type="dxa"/>
            <w:noWrap/>
            <w:vAlign w:val="center"/>
            <w:hideMark/>
          </w:tcPr>
          <w:p w14:paraId="1167EE2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30 077</w:t>
            </w:r>
          </w:p>
        </w:tc>
        <w:tc>
          <w:tcPr>
            <w:tcW w:w="1212" w:type="dxa"/>
            <w:noWrap/>
            <w:vAlign w:val="center"/>
            <w:hideMark/>
          </w:tcPr>
          <w:p w14:paraId="5B2770C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98,2</w:t>
            </w:r>
          </w:p>
        </w:tc>
        <w:tc>
          <w:tcPr>
            <w:tcW w:w="1116" w:type="dxa"/>
            <w:noWrap/>
            <w:vAlign w:val="center"/>
            <w:hideMark/>
          </w:tcPr>
          <w:p w14:paraId="131F829A"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318,2</w:t>
            </w:r>
          </w:p>
        </w:tc>
      </w:tr>
      <w:tr w:rsidR="00113591" w:rsidRPr="00F95F01" w14:paraId="5AFF6321" w14:textId="77777777" w:rsidTr="0049742B">
        <w:trPr>
          <w:trHeight w:val="255"/>
        </w:trPr>
        <w:tc>
          <w:tcPr>
            <w:tcW w:w="1449" w:type="dxa"/>
            <w:shd w:val="clear" w:color="auto" w:fill="D9D9D9"/>
            <w:vAlign w:val="center"/>
            <w:hideMark/>
          </w:tcPr>
          <w:p w14:paraId="0F0393E1"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kościerski</w:t>
            </w:r>
          </w:p>
        </w:tc>
        <w:tc>
          <w:tcPr>
            <w:tcW w:w="779" w:type="dxa"/>
            <w:shd w:val="clear" w:color="auto" w:fill="D9D9D9"/>
            <w:noWrap/>
            <w:vAlign w:val="center"/>
            <w:hideMark/>
          </w:tcPr>
          <w:p w14:paraId="174CD524"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46</w:t>
            </w:r>
          </w:p>
        </w:tc>
        <w:tc>
          <w:tcPr>
            <w:tcW w:w="1212" w:type="dxa"/>
            <w:shd w:val="clear" w:color="auto" w:fill="D9D9D9"/>
            <w:noWrap/>
            <w:vAlign w:val="center"/>
            <w:hideMark/>
          </w:tcPr>
          <w:p w14:paraId="7999749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127,8</w:t>
            </w:r>
          </w:p>
        </w:tc>
        <w:tc>
          <w:tcPr>
            <w:tcW w:w="1093" w:type="dxa"/>
            <w:shd w:val="clear" w:color="auto" w:fill="D9D9D9"/>
            <w:noWrap/>
            <w:vAlign w:val="center"/>
            <w:hideMark/>
          </w:tcPr>
          <w:p w14:paraId="0F1B56C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4 356</w:t>
            </w:r>
          </w:p>
        </w:tc>
        <w:tc>
          <w:tcPr>
            <w:tcW w:w="1279" w:type="dxa"/>
            <w:shd w:val="clear" w:color="auto" w:fill="D9D9D9"/>
            <w:noWrap/>
            <w:vAlign w:val="center"/>
            <w:hideMark/>
          </w:tcPr>
          <w:p w14:paraId="26DD869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103,1</w:t>
            </w:r>
          </w:p>
        </w:tc>
        <w:tc>
          <w:tcPr>
            <w:tcW w:w="995" w:type="dxa"/>
            <w:shd w:val="clear" w:color="auto" w:fill="D9D9D9"/>
            <w:noWrap/>
            <w:vAlign w:val="center"/>
            <w:hideMark/>
          </w:tcPr>
          <w:p w14:paraId="1B80DDF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61,2</w:t>
            </w:r>
          </w:p>
        </w:tc>
        <w:tc>
          <w:tcPr>
            <w:tcW w:w="1059" w:type="dxa"/>
            <w:shd w:val="clear" w:color="auto" w:fill="D9D9D9"/>
            <w:noWrap/>
            <w:vAlign w:val="center"/>
            <w:hideMark/>
          </w:tcPr>
          <w:p w14:paraId="39D1274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61 478</w:t>
            </w:r>
          </w:p>
        </w:tc>
        <w:tc>
          <w:tcPr>
            <w:tcW w:w="1212" w:type="dxa"/>
            <w:shd w:val="clear" w:color="auto" w:fill="D9D9D9"/>
            <w:noWrap/>
            <w:vAlign w:val="center"/>
            <w:hideMark/>
          </w:tcPr>
          <w:p w14:paraId="27DC85A4"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102,4</w:t>
            </w:r>
          </w:p>
        </w:tc>
        <w:tc>
          <w:tcPr>
            <w:tcW w:w="1116" w:type="dxa"/>
            <w:shd w:val="clear" w:color="auto" w:fill="D9D9D9"/>
            <w:noWrap/>
            <w:vAlign w:val="center"/>
            <w:hideMark/>
          </w:tcPr>
          <w:p w14:paraId="51FFBCE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864,3</w:t>
            </w:r>
          </w:p>
        </w:tc>
      </w:tr>
      <w:tr w:rsidR="00113591" w:rsidRPr="00F95F01" w14:paraId="633E4287" w14:textId="77777777" w:rsidTr="0049742B">
        <w:trPr>
          <w:trHeight w:val="255"/>
        </w:trPr>
        <w:tc>
          <w:tcPr>
            <w:tcW w:w="1449" w:type="dxa"/>
            <w:vAlign w:val="center"/>
            <w:hideMark/>
          </w:tcPr>
          <w:p w14:paraId="128AC813"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kwidzyński</w:t>
            </w:r>
          </w:p>
        </w:tc>
        <w:tc>
          <w:tcPr>
            <w:tcW w:w="779" w:type="dxa"/>
            <w:noWrap/>
            <w:vAlign w:val="center"/>
            <w:hideMark/>
          </w:tcPr>
          <w:p w14:paraId="712A47A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w:t>
            </w:r>
          </w:p>
        </w:tc>
        <w:tc>
          <w:tcPr>
            <w:tcW w:w="1212" w:type="dxa"/>
            <w:noWrap/>
            <w:vAlign w:val="center"/>
            <w:hideMark/>
          </w:tcPr>
          <w:p w14:paraId="7E0AFDA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144,4</w:t>
            </w:r>
          </w:p>
        </w:tc>
        <w:tc>
          <w:tcPr>
            <w:tcW w:w="1093" w:type="dxa"/>
            <w:noWrap/>
            <w:vAlign w:val="center"/>
            <w:hideMark/>
          </w:tcPr>
          <w:p w14:paraId="06B2980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487</w:t>
            </w:r>
          </w:p>
        </w:tc>
        <w:tc>
          <w:tcPr>
            <w:tcW w:w="1279" w:type="dxa"/>
            <w:noWrap/>
            <w:vAlign w:val="center"/>
            <w:hideMark/>
          </w:tcPr>
          <w:p w14:paraId="0C7E6D8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138,4</w:t>
            </w:r>
          </w:p>
        </w:tc>
        <w:tc>
          <w:tcPr>
            <w:tcW w:w="995" w:type="dxa"/>
            <w:noWrap/>
            <w:vAlign w:val="center"/>
            <w:hideMark/>
          </w:tcPr>
          <w:p w14:paraId="693D987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5,8</w:t>
            </w:r>
          </w:p>
        </w:tc>
        <w:tc>
          <w:tcPr>
            <w:tcW w:w="1059" w:type="dxa"/>
            <w:noWrap/>
            <w:vAlign w:val="center"/>
            <w:hideMark/>
          </w:tcPr>
          <w:p w14:paraId="7B0F93DA"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11 718</w:t>
            </w:r>
          </w:p>
        </w:tc>
        <w:tc>
          <w:tcPr>
            <w:tcW w:w="1212" w:type="dxa"/>
            <w:noWrap/>
            <w:vAlign w:val="center"/>
            <w:hideMark/>
          </w:tcPr>
          <w:p w14:paraId="1FA804FD"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142,6</w:t>
            </w:r>
          </w:p>
        </w:tc>
        <w:tc>
          <w:tcPr>
            <w:tcW w:w="1116" w:type="dxa"/>
            <w:noWrap/>
            <w:vAlign w:val="center"/>
            <w:hideMark/>
          </w:tcPr>
          <w:p w14:paraId="0BD41BE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140,0</w:t>
            </w:r>
          </w:p>
        </w:tc>
      </w:tr>
      <w:tr w:rsidR="00113591" w:rsidRPr="00F95F01" w14:paraId="0356F815" w14:textId="77777777" w:rsidTr="0049742B">
        <w:trPr>
          <w:trHeight w:val="255"/>
        </w:trPr>
        <w:tc>
          <w:tcPr>
            <w:tcW w:w="1449" w:type="dxa"/>
            <w:shd w:val="clear" w:color="auto" w:fill="D9D9D9"/>
            <w:vAlign w:val="center"/>
            <w:hideMark/>
          </w:tcPr>
          <w:p w14:paraId="668B334C"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 xml:space="preserve">malborski </w:t>
            </w:r>
          </w:p>
        </w:tc>
        <w:tc>
          <w:tcPr>
            <w:tcW w:w="779" w:type="dxa"/>
            <w:shd w:val="clear" w:color="auto" w:fill="D9D9D9"/>
            <w:noWrap/>
            <w:vAlign w:val="center"/>
            <w:hideMark/>
          </w:tcPr>
          <w:p w14:paraId="053BC6ED"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w:t>
            </w:r>
          </w:p>
        </w:tc>
        <w:tc>
          <w:tcPr>
            <w:tcW w:w="1212" w:type="dxa"/>
            <w:shd w:val="clear" w:color="auto" w:fill="D9D9D9"/>
            <w:noWrap/>
            <w:vAlign w:val="center"/>
            <w:hideMark/>
          </w:tcPr>
          <w:p w14:paraId="614B1D2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150,0</w:t>
            </w:r>
          </w:p>
        </w:tc>
        <w:tc>
          <w:tcPr>
            <w:tcW w:w="1093" w:type="dxa"/>
            <w:shd w:val="clear" w:color="auto" w:fill="D9D9D9"/>
            <w:noWrap/>
            <w:vAlign w:val="center"/>
            <w:hideMark/>
          </w:tcPr>
          <w:p w14:paraId="19AB5890"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1 063</w:t>
            </w:r>
          </w:p>
        </w:tc>
        <w:tc>
          <w:tcPr>
            <w:tcW w:w="1279" w:type="dxa"/>
            <w:shd w:val="clear" w:color="auto" w:fill="D9D9D9"/>
            <w:noWrap/>
            <w:vAlign w:val="center"/>
            <w:hideMark/>
          </w:tcPr>
          <w:p w14:paraId="5D714089"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115,4</w:t>
            </w:r>
          </w:p>
        </w:tc>
        <w:tc>
          <w:tcPr>
            <w:tcW w:w="995" w:type="dxa"/>
            <w:shd w:val="clear" w:color="auto" w:fill="D9D9D9"/>
            <w:noWrap/>
            <w:vAlign w:val="center"/>
            <w:hideMark/>
          </w:tcPr>
          <w:p w14:paraId="5CC5B8C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16,5</w:t>
            </w:r>
          </w:p>
        </w:tc>
        <w:tc>
          <w:tcPr>
            <w:tcW w:w="1059" w:type="dxa"/>
            <w:shd w:val="clear" w:color="auto" w:fill="D9D9D9"/>
            <w:noWrap/>
            <w:vAlign w:val="center"/>
            <w:hideMark/>
          </w:tcPr>
          <w:p w14:paraId="284DE76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31 717</w:t>
            </w:r>
          </w:p>
        </w:tc>
        <w:tc>
          <w:tcPr>
            <w:tcW w:w="1212" w:type="dxa"/>
            <w:shd w:val="clear" w:color="auto" w:fill="D9D9D9"/>
            <w:noWrap/>
            <w:vAlign w:val="center"/>
            <w:hideMark/>
          </w:tcPr>
          <w:p w14:paraId="4FB26C9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80,9</w:t>
            </w:r>
          </w:p>
        </w:tc>
        <w:tc>
          <w:tcPr>
            <w:tcW w:w="1116" w:type="dxa"/>
            <w:shd w:val="clear" w:color="auto" w:fill="D9D9D9"/>
            <w:noWrap/>
            <w:vAlign w:val="center"/>
            <w:hideMark/>
          </w:tcPr>
          <w:p w14:paraId="0AFC124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491,4</w:t>
            </w:r>
          </w:p>
        </w:tc>
      </w:tr>
      <w:tr w:rsidR="00113591" w:rsidRPr="00F95F01" w14:paraId="14D26572" w14:textId="77777777" w:rsidTr="0049742B">
        <w:trPr>
          <w:trHeight w:val="255"/>
        </w:trPr>
        <w:tc>
          <w:tcPr>
            <w:tcW w:w="1449" w:type="dxa"/>
            <w:vAlign w:val="center"/>
            <w:hideMark/>
          </w:tcPr>
          <w:p w14:paraId="3A77E484"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starogardzki</w:t>
            </w:r>
          </w:p>
        </w:tc>
        <w:tc>
          <w:tcPr>
            <w:tcW w:w="779" w:type="dxa"/>
            <w:noWrap/>
            <w:vAlign w:val="center"/>
            <w:hideMark/>
          </w:tcPr>
          <w:p w14:paraId="2486803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24</w:t>
            </w:r>
          </w:p>
        </w:tc>
        <w:tc>
          <w:tcPr>
            <w:tcW w:w="1212" w:type="dxa"/>
            <w:noWrap/>
            <w:vAlign w:val="center"/>
            <w:hideMark/>
          </w:tcPr>
          <w:p w14:paraId="56F14C7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133,3</w:t>
            </w:r>
          </w:p>
        </w:tc>
        <w:tc>
          <w:tcPr>
            <w:tcW w:w="1093" w:type="dxa"/>
            <w:noWrap/>
            <w:vAlign w:val="center"/>
            <w:hideMark/>
          </w:tcPr>
          <w:p w14:paraId="020E671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1 255</w:t>
            </w:r>
          </w:p>
        </w:tc>
        <w:tc>
          <w:tcPr>
            <w:tcW w:w="1279" w:type="dxa"/>
            <w:noWrap/>
            <w:vAlign w:val="center"/>
            <w:hideMark/>
          </w:tcPr>
          <w:p w14:paraId="7D94ACB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94,1</w:t>
            </w:r>
          </w:p>
        </w:tc>
        <w:tc>
          <w:tcPr>
            <w:tcW w:w="995" w:type="dxa"/>
            <w:noWrap/>
            <w:vAlign w:val="center"/>
            <w:hideMark/>
          </w:tcPr>
          <w:p w14:paraId="4BB416B8"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9,9</w:t>
            </w:r>
          </w:p>
        </w:tc>
        <w:tc>
          <w:tcPr>
            <w:tcW w:w="1059" w:type="dxa"/>
            <w:noWrap/>
            <w:vAlign w:val="center"/>
            <w:hideMark/>
          </w:tcPr>
          <w:p w14:paraId="56D8810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20 451</w:t>
            </w:r>
          </w:p>
        </w:tc>
        <w:tc>
          <w:tcPr>
            <w:tcW w:w="1212" w:type="dxa"/>
            <w:noWrap/>
            <w:vAlign w:val="center"/>
            <w:hideMark/>
          </w:tcPr>
          <w:p w14:paraId="4ADA26B5"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96,1</w:t>
            </w:r>
          </w:p>
        </w:tc>
        <w:tc>
          <w:tcPr>
            <w:tcW w:w="1116" w:type="dxa"/>
            <w:noWrap/>
            <w:vAlign w:val="center"/>
            <w:hideMark/>
          </w:tcPr>
          <w:p w14:paraId="2E0BC6B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160,9</w:t>
            </w:r>
          </w:p>
        </w:tc>
      </w:tr>
      <w:tr w:rsidR="00113591" w:rsidRPr="00F95F01" w14:paraId="3B8353B1" w14:textId="77777777" w:rsidTr="0049742B">
        <w:trPr>
          <w:trHeight w:val="255"/>
        </w:trPr>
        <w:tc>
          <w:tcPr>
            <w:tcW w:w="1449" w:type="dxa"/>
            <w:shd w:val="clear" w:color="auto" w:fill="D9D9D9"/>
            <w:vAlign w:val="center"/>
            <w:hideMark/>
          </w:tcPr>
          <w:p w14:paraId="668A8487"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tczewski</w:t>
            </w:r>
          </w:p>
        </w:tc>
        <w:tc>
          <w:tcPr>
            <w:tcW w:w="779" w:type="dxa"/>
            <w:shd w:val="clear" w:color="auto" w:fill="D9D9D9"/>
            <w:noWrap/>
            <w:vAlign w:val="center"/>
            <w:hideMark/>
          </w:tcPr>
          <w:p w14:paraId="6B0B1F2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23</w:t>
            </w:r>
          </w:p>
        </w:tc>
        <w:tc>
          <w:tcPr>
            <w:tcW w:w="1212" w:type="dxa"/>
            <w:shd w:val="clear" w:color="auto" w:fill="D9D9D9"/>
            <w:noWrap/>
            <w:vAlign w:val="center"/>
            <w:hideMark/>
          </w:tcPr>
          <w:p w14:paraId="24B6515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328,6</w:t>
            </w:r>
          </w:p>
        </w:tc>
        <w:tc>
          <w:tcPr>
            <w:tcW w:w="1093" w:type="dxa"/>
            <w:shd w:val="clear" w:color="auto" w:fill="D9D9D9"/>
            <w:noWrap/>
            <w:vAlign w:val="center"/>
            <w:hideMark/>
          </w:tcPr>
          <w:p w14:paraId="015C39ED"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902</w:t>
            </w:r>
          </w:p>
        </w:tc>
        <w:tc>
          <w:tcPr>
            <w:tcW w:w="1279" w:type="dxa"/>
            <w:shd w:val="clear" w:color="auto" w:fill="D9D9D9"/>
            <w:noWrap/>
            <w:vAlign w:val="center"/>
            <w:hideMark/>
          </w:tcPr>
          <w:p w14:paraId="4A26E41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382,2</w:t>
            </w:r>
          </w:p>
        </w:tc>
        <w:tc>
          <w:tcPr>
            <w:tcW w:w="995" w:type="dxa"/>
            <w:shd w:val="clear" w:color="auto" w:fill="D9D9D9"/>
            <w:noWrap/>
            <w:vAlign w:val="center"/>
            <w:hideMark/>
          </w:tcPr>
          <w:p w14:paraId="5109C3B0"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7,8</w:t>
            </w:r>
          </w:p>
        </w:tc>
        <w:tc>
          <w:tcPr>
            <w:tcW w:w="1059" w:type="dxa"/>
            <w:shd w:val="clear" w:color="auto" w:fill="D9D9D9"/>
            <w:noWrap/>
            <w:vAlign w:val="center"/>
            <w:hideMark/>
          </w:tcPr>
          <w:p w14:paraId="7EA5211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35 774</w:t>
            </w:r>
          </w:p>
        </w:tc>
        <w:tc>
          <w:tcPr>
            <w:tcW w:w="1212" w:type="dxa"/>
            <w:shd w:val="clear" w:color="auto" w:fill="D9D9D9"/>
            <w:noWrap/>
            <w:vAlign w:val="center"/>
            <w:hideMark/>
          </w:tcPr>
          <w:p w14:paraId="1FF417C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267,0</w:t>
            </w:r>
          </w:p>
        </w:tc>
        <w:tc>
          <w:tcPr>
            <w:tcW w:w="1116" w:type="dxa"/>
            <w:shd w:val="clear" w:color="auto" w:fill="D9D9D9"/>
            <w:noWrap/>
            <w:vAlign w:val="center"/>
            <w:hideMark/>
          </w:tcPr>
          <w:p w14:paraId="7240D048"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308,7</w:t>
            </w:r>
          </w:p>
        </w:tc>
      </w:tr>
      <w:tr w:rsidR="00113591" w:rsidRPr="00F95F01" w14:paraId="05C655FB" w14:textId="77777777" w:rsidTr="0049742B">
        <w:trPr>
          <w:trHeight w:val="255"/>
        </w:trPr>
        <w:tc>
          <w:tcPr>
            <w:tcW w:w="1449" w:type="dxa"/>
            <w:vAlign w:val="center"/>
            <w:hideMark/>
          </w:tcPr>
          <w:p w14:paraId="382E78C1"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lastRenderedPageBreak/>
              <w:t>sztumski</w:t>
            </w:r>
          </w:p>
        </w:tc>
        <w:tc>
          <w:tcPr>
            <w:tcW w:w="779" w:type="dxa"/>
            <w:noWrap/>
            <w:vAlign w:val="center"/>
            <w:hideMark/>
          </w:tcPr>
          <w:p w14:paraId="69DB5A94"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7</w:t>
            </w:r>
          </w:p>
        </w:tc>
        <w:tc>
          <w:tcPr>
            <w:tcW w:w="1212" w:type="dxa"/>
            <w:noWrap/>
            <w:vAlign w:val="center"/>
            <w:hideMark/>
          </w:tcPr>
          <w:p w14:paraId="1F2ED12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350,0</w:t>
            </w:r>
          </w:p>
        </w:tc>
        <w:tc>
          <w:tcPr>
            <w:tcW w:w="1093" w:type="dxa"/>
            <w:noWrap/>
            <w:vAlign w:val="center"/>
            <w:hideMark/>
          </w:tcPr>
          <w:p w14:paraId="6219D85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105</w:t>
            </w:r>
          </w:p>
        </w:tc>
        <w:tc>
          <w:tcPr>
            <w:tcW w:w="1279" w:type="dxa"/>
            <w:noWrap/>
            <w:vAlign w:val="center"/>
            <w:hideMark/>
          </w:tcPr>
          <w:p w14:paraId="148E983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338,7</w:t>
            </w:r>
          </w:p>
        </w:tc>
        <w:tc>
          <w:tcPr>
            <w:tcW w:w="995" w:type="dxa"/>
            <w:noWrap/>
            <w:vAlign w:val="center"/>
            <w:hideMark/>
          </w:tcPr>
          <w:p w14:paraId="3D73534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2,5</w:t>
            </w:r>
          </w:p>
        </w:tc>
        <w:tc>
          <w:tcPr>
            <w:tcW w:w="1059" w:type="dxa"/>
            <w:noWrap/>
            <w:vAlign w:val="center"/>
            <w:hideMark/>
          </w:tcPr>
          <w:p w14:paraId="0C4F5D1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843</w:t>
            </w:r>
          </w:p>
        </w:tc>
        <w:tc>
          <w:tcPr>
            <w:tcW w:w="1212" w:type="dxa"/>
            <w:noWrap/>
            <w:vAlign w:val="center"/>
            <w:hideMark/>
          </w:tcPr>
          <w:p w14:paraId="5BB3AE1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184,5</w:t>
            </w:r>
          </w:p>
        </w:tc>
        <w:tc>
          <w:tcPr>
            <w:tcW w:w="1116" w:type="dxa"/>
            <w:noWrap/>
            <w:vAlign w:val="center"/>
            <w:hideMark/>
          </w:tcPr>
          <w:p w14:paraId="172BC8E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19,8</w:t>
            </w:r>
          </w:p>
        </w:tc>
      </w:tr>
      <w:tr w:rsidR="00113591" w:rsidRPr="00F95F01" w14:paraId="687D29DD" w14:textId="77777777" w:rsidTr="0049742B">
        <w:trPr>
          <w:trHeight w:val="255"/>
        </w:trPr>
        <w:tc>
          <w:tcPr>
            <w:tcW w:w="1449" w:type="dxa"/>
            <w:shd w:val="clear" w:color="auto" w:fill="D9D9D9"/>
            <w:vAlign w:val="center"/>
            <w:hideMark/>
          </w:tcPr>
          <w:p w14:paraId="24DD236D"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m. Gdańsk</w:t>
            </w:r>
          </w:p>
        </w:tc>
        <w:tc>
          <w:tcPr>
            <w:tcW w:w="779" w:type="dxa"/>
            <w:shd w:val="clear" w:color="auto" w:fill="D9D9D9"/>
            <w:noWrap/>
            <w:vAlign w:val="center"/>
            <w:hideMark/>
          </w:tcPr>
          <w:p w14:paraId="52A4CAA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115</w:t>
            </w:r>
          </w:p>
        </w:tc>
        <w:tc>
          <w:tcPr>
            <w:tcW w:w="1212" w:type="dxa"/>
            <w:shd w:val="clear" w:color="auto" w:fill="D9D9D9"/>
            <w:noWrap/>
            <w:vAlign w:val="center"/>
            <w:hideMark/>
          </w:tcPr>
          <w:p w14:paraId="16FEB858"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136,9</w:t>
            </w:r>
          </w:p>
        </w:tc>
        <w:tc>
          <w:tcPr>
            <w:tcW w:w="1093" w:type="dxa"/>
            <w:shd w:val="clear" w:color="auto" w:fill="D9D9D9"/>
            <w:noWrap/>
            <w:vAlign w:val="center"/>
            <w:hideMark/>
          </w:tcPr>
          <w:p w14:paraId="44F2B560"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12 926</w:t>
            </w:r>
          </w:p>
        </w:tc>
        <w:tc>
          <w:tcPr>
            <w:tcW w:w="1279" w:type="dxa"/>
            <w:shd w:val="clear" w:color="auto" w:fill="D9D9D9"/>
            <w:noWrap/>
            <w:vAlign w:val="center"/>
            <w:hideMark/>
          </w:tcPr>
          <w:p w14:paraId="2E250090"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126,2</w:t>
            </w:r>
          </w:p>
        </w:tc>
        <w:tc>
          <w:tcPr>
            <w:tcW w:w="995" w:type="dxa"/>
            <w:shd w:val="clear" w:color="auto" w:fill="D9D9D9"/>
            <w:noWrap/>
            <w:vAlign w:val="center"/>
            <w:hideMark/>
          </w:tcPr>
          <w:p w14:paraId="5C93623D"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28,1</w:t>
            </w:r>
          </w:p>
        </w:tc>
        <w:tc>
          <w:tcPr>
            <w:tcW w:w="1059" w:type="dxa"/>
            <w:shd w:val="clear" w:color="auto" w:fill="D9D9D9"/>
            <w:noWrap/>
            <w:vAlign w:val="center"/>
            <w:hideMark/>
          </w:tcPr>
          <w:p w14:paraId="1D2C9468"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628 428</w:t>
            </w:r>
          </w:p>
        </w:tc>
        <w:tc>
          <w:tcPr>
            <w:tcW w:w="1212" w:type="dxa"/>
            <w:shd w:val="clear" w:color="auto" w:fill="D9D9D9"/>
            <w:noWrap/>
            <w:vAlign w:val="center"/>
            <w:hideMark/>
          </w:tcPr>
          <w:p w14:paraId="52460FE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159,2</w:t>
            </w:r>
          </w:p>
        </w:tc>
        <w:tc>
          <w:tcPr>
            <w:tcW w:w="1116" w:type="dxa"/>
            <w:shd w:val="clear" w:color="auto" w:fill="D9D9D9"/>
            <w:noWrap/>
            <w:vAlign w:val="center"/>
            <w:hideMark/>
          </w:tcPr>
          <w:p w14:paraId="64DC0A1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1363,7</w:t>
            </w:r>
          </w:p>
        </w:tc>
      </w:tr>
      <w:tr w:rsidR="00113591" w:rsidRPr="00F95F01" w14:paraId="2CEA1197" w14:textId="77777777" w:rsidTr="0049742B">
        <w:trPr>
          <w:trHeight w:val="255"/>
        </w:trPr>
        <w:tc>
          <w:tcPr>
            <w:tcW w:w="1449" w:type="dxa"/>
            <w:vAlign w:val="center"/>
            <w:hideMark/>
          </w:tcPr>
          <w:p w14:paraId="24BC04FD"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m. Gdynia</w:t>
            </w:r>
          </w:p>
        </w:tc>
        <w:tc>
          <w:tcPr>
            <w:tcW w:w="779" w:type="dxa"/>
            <w:noWrap/>
            <w:vAlign w:val="center"/>
            <w:hideMark/>
          </w:tcPr>
          <w:p w14:paraId="5C18217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30</w:t>
            </w:r>
          </w:p>
        </w:tc>
        <w:tc>
          <w:tcPr>
            <w:tcW w:w="1212" w:type="dxa"/>
            <w:noWrap/>
            <w:vAlign w:val="center"/>
            <w:hideMark/>
          </w:tcPr>
          <w:p w14:paraId="24C9D8D5"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125,0</w:t>
            </w:r>
          </w:p>
        </w:tc>
        <w:tc>
          <w:tcPr>
            <w:tcW w:w="1093" w:type="dxa"/>
            <w:noWrap/>
            <w:vAlign w:val="center"/>
            <w:hideMark/>
          </w:tcPr>
          <w:p w14:paraId="6E903918"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2 893</w:t>
            </w:r>
          </w:p>
        </w:tc>
        <w:tc>
          <w:tcPr>
            <w:tcW w:w="1279" w:type="dxa"/>
            <w:noWrap/>
            <w:vAlign w:val="center"/>
            <w:hideMark/>
          </w:tcPr>
          <w:p w14:paraId="2DEB462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116,0</w:t>
            </w:r>
          </w:p>
        </w:tc>
        <w:tc>
          <w:tcPr>
            <w:tcW w:w="995" w:type="dxa"/>
            <w:noWrap/>
            <w:vAlign w:val="center"/>
            <w:hideMark/>
          </w:tcPr>
          <w:p w14:paraId="35EE35E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11,7</w:t>
            </w:r>
          </w:p>
        </w:tc>
        <w:tc>
          <w:tcPr>
            <w:tcW w:w="1059" w:type="dxa"/>
            <w:noWrap/>
            <w:vAlign w:val="center"/>
            <w:hideMark/>
          </w:tcPr>
          <w:p w14:paraId="0E97D26A"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113 120</w:t>
            </w:r>
          </w:p>
        </w:tc>
        <w:tc>
          <w:tcPr>
            <w:tcW w:w="1212" w:type="dxa"/>
            <w:noWrap/>
            <w:vAlign w:val="center"/>
            <w:hideMark/>
          </w:tcPr>
          <w:p w14:paraId="716FF60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102,5</w:t>
            </w:r>
          </w:p>
        </w:tc>
        <w:tc>
          <w:tcPr>
            <w:tcW w:w="1116" w:type="dxa"/>
            <w:noWrap/>
            <w:vAlign w:val="center"/>
            <w:hideMark/>
          </w:tcPr>
          <w:p w14:paraId="6F3DB23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455,5</w:t>
            </w:r>
          </w:p>
        </w:tc>
      </w:tr>
      <w:tr w:rsidR="00113591" w:rsidRPr="00F95F01" w14:paraId="48C5EE27" w14:textId="77777777" w:rsidTr="0049742B">
        <w:trPr>
          <w:trHeight w:val="255"/>
        </w:trPr>
        <w:tc>
          <w:tcPr>
            <w:tcW w:w="1449" w:type="dxa"/>
            <w:shd w:val="clear" w:color="auto" w:fill="D9D9D9"/>
            <w:vAlign w:val="center"/>
            <w:hideMark/>
          </w:tcPr>
          <w:p w14:paraId="2AB19736"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m. Sopot</w:t>
            </w:r>
          </w:p>
        </w:tc>
        <w:tc>
          <w:tcPr>
            <w:tcW w:w="779" w:type="dxa"/>
            <w:shd w:val="clear" w:color="auto" w:fill="D9D9D9"/>
            <w:noWrap/>
            <w:vAlign w:val="center"/>
            <w:hideMark/>
          </w:tcPr>
          <w:p w14:paraId="7A02C5C9"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34</w:t>
            </w:r>
          </w:p>
        </w:tc>
        <w:tc>
          <w:tcPr>
            <w:tcW w:w="1212" w:type="dxa"/>
            <w:shd w:val="clear" w:color="auto" w:fill="D9D9D9"/>
            <w:noWrap/>
            <w:vAlign w:val="center"/>
            <w:hideMark/>
          </w:tcPr>
          <w:p w14:paraId="576AA1A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103,0</w:t>
            </w:r>
          </w:p>
        </w:tc>
        <w:tc>
          <w:tcPr>
            <w:tcW w:w="1093" w:type="dxa"/>
            <w:shd w:val="clear" w:color="auto" w:fill="D9D9D9"/>
            <w:noWrap/>
            <w:vAlign w:val="center"/>
            <w:hideMark/>
          </w:tcPr>
          <w:p w14:paraId="30C9A58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3 380</w:t>
            </w:r>
          </w:p>
        </w:tc>
        <w:tc>
          <w:tcPr>
            <w:tcW w:w="1279" w:type="dxa"/>
            <w:shd w:val="clear" w:color="auto" w:fill="D9D9D9"/>
            <w:noWrap/>
            <w:vAlign w:val="center"/>
            <w:hideMark/>
          </w:tcPr>
          <w:p w14:paraId="42E09FB6"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87,4</w:t>
            </w:r>
          </w:p>
        </w:tc>
        <w:tc>
          <w:tcPr>
            <w:tcW w:w="995" w:type="dxa"/>
            <w:shd w:val="clear" w:color="auto" w:fill="D9D9D9"/>
            <w:noWrap/>
            <w:vAlign w:val="center"/>
            <w:hideMark/>
          </w:tcPr>
          <w:p w14:paraId="3E5BD745"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88,9</w:t>
            </w:r>
          </w:p>
        </w:tc>
        <w:tc>
          <w:tcPr>
            <w:tcW w:w="1059" w:type="dxa"/>
            <w:shd w:val="clear" w:color="auto" w:fill="D9D9D9"/>
            <w:noWrap/>
            <w:vAlign w:val="center"/>
            <w:hideMark/>
          </w:tcPr>
          <w:p w14:paraId="645E36D9"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196 363</w:t>
            </w:r>
          </w:p>
        </w:tc>
        <w:tc>
          <w:tcPr>
            <w:tcW w:w="1212" w:type="dxa"/>
            <w:shd w:val="clear" w:color="auto" w:fill="D9D9D9"/>
            <w:noWrap/>
            <w:vAlign w:val="center"/>
            <w:hideMark/>
          </w:tcPr>
          <w:p w14:paraId="0D6B194C"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123,0</w:t>
            </w:r>
          </w:p>
        </w:tc>
        <w:tc>
          <w:tcPr>
            <w:tcW w:w="1116" w:type="dxa"/>
            <w:shd w:val="clear" w:color="auto" w:fill="D9D9D9"/>
            <w:noWrap/>
            <w:vAlign w:val="center"/>
            <w:hideMark/>
          </w:tcPr>
          <w:p w14:paraId="60B632C1"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5165,5</w:t>
            </w:r>
          </w:p>
        </w:tc>
      </w:tr>
      <w:tr w:rsidR="00113591" w:rsidRPr="00F95F01" w14:paraId="1BB6A6B1" w14:textId="77777777" w:rsidTr="0049742B">
        <w:trPr>
          <w:trHeight w:val="255"/>
        </w:trPr>
        <w:tc>
          <w:tcPr>
            <w:tcW w:w="1449" w:type="dxa"/>
            <w:shd w:val="clear" w:color="auto" w:fill="F2F2F2"/>
            <w:vAlign w:val="center"/>
          </w:tcPr>
          <w:p w14:paraId="6C4E386A"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Województwo pomorskie</w:t>
            </w:r>
          </w:p>
        </w:tc>
        <w:tc>
          <w:tcPr>
            <w:tcW w:w="779" w:type="dxa"/>
            <w:shd w:val="clear" w:color="auto" w:fill="F2F2F2"/>
            <w:noWrap/>
            <w:vAlign w:val="center"/>
          </w:tcPr>
          <w:p w14:paraId="0FD72A14"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1 437</w:t>
            </w:r>
          </w:p>
        </w:tc>
        <w:tc>
          <w:tcPr>
            <w:tcW w:w="1212" w:type="dxa"/>
            <w:shd w:val="clear" w:color="auto" w:fill="F2F2F2"/>
            <w:noWrap/>
            <w:vAlign w:val="center"/>
          </w:tcPr>
          <w:p w14:paraId="4C76069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178,1</w:t>
            </w:r>
          </w:p>
        </w:tc>
        <w:tc>
          <w:tcPr>
            <w:tcW w:w="1093" w:type="dxa"/>
            <w:shd w:val="clear" w:color="auto" w:fill="F2F2F2"/>
            <w:noWrap/>
            <w:vAlign w:val="center"/>
          </w:tcPr>
          <w:p w14:paraId="66E70FEA"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94 278</w:t>
            </w:r>
          </w:p>
        </w:tc>
        <w:tc>
          <w:tcPr>
            <w:tcW w:w="1279" w:type="dxa"/>
            <w:shd w:val="clear" w:color="auto" w:fill="F2F2F2"/>
            <w:noWrap/>
            <w:vAlign w:val="center"/>
          </w:tcPr>
          <w:p w14:paraId="495A6E08"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109,7</w:t>
            </w:r>
          </w:p>
        </w:tc>
        <w:tc>
          <w:tcPr>
            <w:tcW w:w="995" w:type="dxa"/>
            <w:shd w:val="clear" w:color="auto" w:fill="F2F2F2"/>
            <w:noWrap/>
            <w:vAlign w:val="center"/>
          </w:tcPr>
          <w:p w14:paraId="2D3C039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41,1</w:t>
            </w:r>
          </w:p>
        </w:tc>
        <w:tc>
          <w:tcPr>
            <w:tcW w:w="1059" w:type="dxa"/>
            <w:shd w:val="clear" w:color="auto" w:fill="F2F2F2"/>
            <w:noWrap/>
            <w:vAlign w:val="center"/>
          </w:tcPr>
          <w:p w14:paraId="7261C9A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1 966 831</w:t>
            </w:r>
          </w:p>
        </w:tc>
        <w:tc>
          <w:tcPr>
            <w:tcW w:w="1212" w:type="dxa"/>
            <w:shd w:val="clear" w:color="auto" w:fill="F2F2F2"/>
            <w:noWrap/>
            <w:vAlign w:val="center"/>
          </w:tcPr>
          <w:p w14:paraId="2C8144A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124,6</w:t>
            </w:r>
          </w:p>
        </w:tc>
        <w:tc>
          <w:tcPr>
            <w:tcW w:w="1116" w:type="dxa"/>
            <w:shd w:val="clear" w:color="auto" w:fill="F2F2F2"/>
            <w:noWrap/>
            <w:vAlign w:val="center"/>
          </w:tcPr>
          <w:p w14:paraId="7632F38F"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858,0</w:t>
            </w:r>
          </w:p>
        </w:tc>
      </w:tr>
      <w:tr w:rsidR="00113591" w:rsidRPr="00F95F01" w14:paraId="52B11BAC" w14:textId="77777777" w:rsidTr="0049742B">
        <w:trPr>
          <w:trHeight w:val="255"/>
        </w:trPr>
        <w:tc>
          <w:tcPr>
            <w:tcW w:w="1449" w:type="dxa"/>
            <w:shd w:val="clear" w:color="auto" w:fill="F2F2F2"/>
            <w:vAlign w:val="center"/>
          </w:tcPr>
          <w:p w14:paraId="4925A3F3" w14:textId="77777777" w:rsidR="00A40868" w:rsidRPr="00F95F01" w:rsidRDefault="00A40868" w:rsidP="004E39C3">
            <w:pPr>
              <w:rPr>
                <w:rFonts w:ascii="Garamond" w:eastAsia="Calibri" w:hAnsi="Garamond"/>
                <w:sz w:val="22"/>
                <w:szCs w:val="22"/>
              </w:rPr>
            </w:pPr>
            <w:r w:rsidRPr="00F95F01">
              <w:rPr>
                <w:rFonts w:ascii="Garamond" w:eastAsia="Calibri" w:hAnsi="Garamond"/>
                <w:sz w:val="22"/>
                <w:szCs w:val="22"/>
              </w:rPr>
              <w:t>Polska</w:t>
            </w:r>
          </w:p>
        </w:tc>
        <w:tc>
          <w:tcPr>
            <w:tcW w:w="779" w:type="dxa"/>
            <w:shd w:val="clear" w:color="auto" w:fill="F2F2F2"/>
            <w:noWrap/>
            <w:vAlign w:val="center"/>
          </w:tcPr>
          <w:p w14:paraId="440F7E57"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9 775</w:t>
            </w:r>
          </w:p>
        </w:tc>
        <w:tc>
          <w:tcPr>
            <w:tcW w:w="1212" w:type="dxa"/>
            <w:shd w:val="clear" w:color="auto" w:fill="F2F2F2"/>
            <w:noWrap/>
            <w:vAlign w:val="center"/>
          </w:tcPr>
          <w:p w14:paraId="216E9A03"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145,5</w:t>
            </w:r>
          </w:p>
        </w:tc>
        <w:tc>
          <w:tcPr>
            <w:tcW w:w="1093" w:type="dxa"/>
            <w:shd w:val="clear" w:color="auto" w:fill="F2F2F2"/>
            <w:noWrap/>
            <w:vAlign w:val="center"/>
          </w:tcPr>
          <w:p w14:paraId="2B1726BB"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679 445</w:t>
            </w:r>
          </w:p>
        </w:tc>
        <w:tc>
          <w:tcPr>
            <w:tcW w:w="1279" w:type="dxa"/>
            <w:shd w:val="clear" w:color="auto" w:fill="F2F2F2"/>
            <w:noWrap/>
            <w:vAlign w:val="center"/>
          </w:tcPr>
          <w:p w14:paraId="32358BE8"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116,7</w:t>
            </w:r>
          </w:p>
        </w:tc>
        <w:tc>
          <w:tcPr>
            <w:tcW w:w="995" w:type="dxa"/>
            <w:shd w:val="clear" w:color="auto" w:fill="F2F2F2"/>
            <w:noWrap/>
            <w:vAlign w:val="center"/>
          </w:tcPr>
          <w:p w14:paraId="4B45110E"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17,7</w:t>
            </w:r>
          </w:p>
        </w:tc>
        <w:tc>
          <w:tcPr>
            <w:tcW w:w="1059" w:type="dxa"/>
            <w:shd w:val="clear" w:color="auto" w:fill="F2F2F2"/>
            <w:noWrap/>
            <w:vAlign w:val="center"/>
          </w:tcPr>
          <w:p w14:paraId="33AC34C2"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23 401 138</w:t>
            </w:r>
          </w:p>
        </w:tc>
        <w:tc>
          <w:tcPr>
            <w:tcW w:w="1212" w:type="dxa"/>
            <w:shd w:val="clear" w:color="auto" w:fill="F2F2F2"/>
            <w:noWrap/>
            <w:vAlign w:val="center"/>
          </w:tcPr>
          <w:p w14:paraId="7070B4D0"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123,5</w:t>
            </w:r>
          </w:p>
        </w:tc>
        <w:tc>
          <w:tcPr>
            <w:tcW w:w="1116" w:type="dxa"/>
            <w:shd w:val="clear" w:color="auto" w:fill="F2F2F2"/>
            <w:noWrap/>
            <w:vAlign w:val="center"/>
          </w:tcPr>
          <w:p w14:paraId="2ED59490" w14:textId="77777777" w:rsidR="00A40868" w:rsidRPr="00F95F01" w:rsidRDefault="00A40868" w:rsidP="004E39C3">
            <w:pPr>
              <w:jc w:val="right"/>
              <w:rPr>
                <w:rFonts w:ascii="Garamond" w:eastAsia="Calibri" w:hAnsi="Garamond"/>
                <w:sz w:val="22"/>
                <w:szCs w:val="22"/>
              </w:rPr>
            </w:pPr>
            <w:r w:rsidRPr="00F95F01">
              <w:rPr>
                <w:rFonts w:ascii="Garamond" w:eastAsia="Calibri" w:hAnsi="Garamond"/>
                <w:sz w:val="22"/>
                <w:szCs w:val="22"/>
              </w:rPr>
              <w:t>607,8</w:t>
            </w:r>
          </w:p>
        </w:tc>
      </w:tr>
    </w:tbl>
    <w:p w14:paraId="6F7F7AA3" w14:textId="77777777"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GUS-BDL</w:t>
      </w:r>
    </w:p>
    <w:p w14:paraId="0890A14D"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Mimo znacznego przyrostu liczby obiektów noclegowych, ich </w:t>
      </w:r>
      <w:r w:rsidRPr="00F95F01">
        <w:rPr>
          <w:rFonts w:ascii="Garamond" w:eastAsia="Calibri" w:hAnsi="Garamond"/>
          <w:b/>
          <w:color w:val="7030A0"/>
          <w:sz w:val="22"/>
          <w:szCs w:val="22"/>
        </w:rPr>
        <w:t>wyposażenie jest gorsze niż średnio w regionie i kraju</w:t>
      </w:r>
      <w:r w:rsidRPr="00F95F01">
        <w:rPr>
          <w:rFonts w:ascii="Garamond" w:eastAsia="Calibri" w:hAnsi="Garamond"/>
          <w:sz w:val="22"/>
          <w:szCs w:val="22"/>
        </w:rPr>
        <w:t>. Świadczą o tym m.in. ubogie zaplecze konferencyjne i sportowe oraz braki w udogodnieniach dla osób niepełnosprawnych. W 2013 r. jedynie 10,1% obiektów z obszaru PLGR posiadało salę konferencyjną, podczas gdy w województwie i Polsce stanowiły one 23,0% oraz 35,5%. W zakresie zaplecza sportowego poniżej średnich było posiadanie m.in. boiska do siatkówki lub koszykówki (10,7% obiektów, przy 21,4% w regionie i 21,2% w kraju), siłowni (odpowiednio: 6,8%, 9,3%, 12,0%), stołu do bilardu z wyposażeniem (kolejno: 10,7%, 15,5%, 16,8%) czy tenisa stołowego (15,1%, 21,1%, 20,6%). W zakresie ułatwienia przy poruszaniu się osób niepełnosprawnych ruchowo, obiekty noclegowe zlokalizowane na obszarze PLGR znacznie odbiegają od średniej krajowej i nieco mniej od wojewódzkiej. Świadczą o tym niewielkie odsetki dotyczące posiadania m.in. pochylni wjazdowej (8,3% z ogółu w PLGR, przy 22,5% w kraju i 14,3% w Pomorskiem), windy (odpowiednio: 4,6%, 14,1%, 9,7%) czy pokoi/łazienek dostosowanych dla osób niepełnosprawnych (w tym na wózkach inwalidzkich), (kolejno: 9,6%, 25,7%, 17,5%).</w:t>
      </w:r>
      <w:r w:rsidR="00FE6398" w:rsidRPr="00F95F01">
        <w:rPr>
          <w:rFonts w:ascii="Garamond" w:eastAsia="Calibri" w:hAnsi="Garamond"/>
          <w:sz w:val="22"/>
          <w:szCs w:val="22"/>
        </w:rPr>
        <w:t xml:space="preserve"> </w:t>
      </w:r>
      <w:r w:rsidRPr="00F95F01">
        <w:rPr>
          <w:rFonts w:ascii="Garamond" w:eastAsia="Calibri" w:hAnsi="Garamond"/>
          <w:sz w:val="22"/>
          <w:szCs w:val="22"/>
        </w:rPr>
        <w:t xml:space="preserve">Wymienione braki w zasobach infrastruktury turystycznej nie przeszkodziły w napływie turystów, gdyż na obszarze PLGR odnotowany znaczny </w:t>
      </w:r>
      <w:r w:rsidRPr="00F95F01">
        <w:rPr>
          <w:rFonts w:ascii="Garamond" w:eastAsia="Calibri" w:hAnsi="Garamond"/>
          <w:b/>
          <w:color w:val="7030A0"/>
          <w:sz w:val="22"/>
          <w:szCs w:val="22"/>
        </w:rPr>
        <w:t>wzrost liczby osób korzystających z noclegów</w:t>
      </w:r>
      <w:r w:rsidRPr="00F95F01">
        <w:rPr>
          <w:rFonts w:ascii="Garamond" w:eastAsia="Calibri" w:hAnsi="Garamond"/>
          <w:sz w:val="22"/>
          <w:szCs w:val="22"/>
        </w:rPr>
        <w:t xml:space="preserve">. W 2013 r. na omawianym obszarze rezydowało 266,2 tys. osób (z kraju i zagranicy), stanowiących 14,0% wszystkich turystów w regionie. W stosunku do 2007 r. oznacza to wzrost o 30,5%. W tym czasie w regionie liczba ta wzrosła o 24,6% a w kraju o 23,5%. Najwięcej turystów odwiedza Władysławowo (159,5 tys.) oraz Jastarnie (75,3 tys.). Najmniej natomiast gminę wiejską Kosakowo (3,3 tys.). </w:t>
      </w:r>
    </w:p>
    <w:p w14:paraId="2F88B19C"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noProof/>
          <w:sz w:val="22"/>
          <w:szCs w:val="22"/>
        </w:rPr>
        <w:drawing>
          <wp:inline distT="0" distB="0" distL="0" distR="0" wp14:anchorId="2C6E5522" wp14:editId="1FC4C315">
            <wp:extent cx="5618049" cy="4390846"/>
            <wp:effectExtent l="0" t="0" r="1905" b="0"/>
            <wp:docPr id="13" name="Obraz 13" descr="M:\ANIA\Strategia LGR\mapy\turystyka\turysty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NIA\Strategia LGR\mapy\turystyka\turystyk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2853" cy="4464941"/>
                    </a:xfrm>
                    <a:prstGeom prst="rect">
                      <a:avLst/>
                    </a:prstGeom>
                    <a:noFill/>
                    <a:ln>
                      <a:noFill/>
                    </a:ln>
                  </pic:spPr>
                </pic:pic>
              </a:graphicData>
            </a:graphic>
          </wp:inline>
        </w:drawing>
      </w:r>
    </w:p>
    <w:p w14:paraId="2A126EB6"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10. Korzystający z noclegów na 1000 ludności w powiatach województwa pomorskiego w 2013 r.</w:t>
      </w:r>
    </w:p>
    <w:p w14:paraId="202E0912" w14:textId="77777777"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14:paraId="211EBFEC"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lastRenderedPageBreak/>
        <w:t xml:space="preserve">Mimo wzrostu w województwie pomorskim oraz w Polsce, na obszarze PLGR odnotowano </w:t>
      </w:r>
      <w:r w:rsidRPr="00F95F01">
        <w:rPr>
          <w:rFonts w:ascii="Garamond" w:eastAsia="Calibri" w:hAnsi="Garamond"/>
          <w:b/>
          <w:color w:val="7030A0"/>
          <w:sz w:val="22"/>
          <w:szCs w:val="22"/>
        </w:rPr>
        <w:t>spadek liczby turystów zagranicznych</w:t>
      </w:r>
      <w:r w:rsidRPr="00F95F01">
        <w:rPr>
          <w:rFonts w:ascii="Garamond" w:eastAsia="Calibri" w:hAnsi="Garamond"/>
          <w:sz w:val="22"/>
          <w:szCs w:val="22"/>
        </w:rPr>
        <w:t xml:space="preserve"> korzystających z noclegów (o 26,7%). </w:t>
      </w:r>
    </w:p>
    <w:p w14:paraId="33B5860B" w14:textId="77777777" w:rsidR="00A40868" w:rsidRPr="00F95F01" w:rsidRDefault="00A40868" w:rsidP="004E39C3">
      <w:pPr>
        <w:jc w:val="both"/>
        <w:rPr>
          <w:rFonts w:ascii="Garamond" w:eastAsia="Calibri" w:hAnsi="Garamond"/>
          <w:sz w:val="22"/>
          <w:szCs w:val="22"/>
          <w:highlight w:val="yellow"/>
        </w:rPr>
      </w:pPr>
      <w:r w:rsidRPr="00F95F01">
        <w:rPr>
          <w:rFonts w:ascii="Garamond" w:eastAsia="Calibri" w:hAnsi="Garamond"/>
          <w:noProof/>
          <w:sz w:val="22"/>
          <w:szCs w:val="22"/>
        </w:rPr>
        <w:drawing>
          <wp:inline distT="0" distB="0" distL="0" distR="0" wp14:anchorId="5A7CCC47" wp14:editId="00B59CDC">
            <wp:extent cx="4287328" cy="2251495"/>
            <wp:effectExtent l="0" t="0" r="18415" b="15875"/>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5E42E82"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(m) – gmina miejska</w:t>
      </w:r>
    </w:p>
    <w:p w14:paraId="2DD91B40"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11. Udział gmin PLGR pod względem turystów zagranicznych korzystających z noclegów w 2013 r. [%].</w:t>
      </w:r>
    </w:p>
    <w:p w14:paraId="7CF740E9" w14:textId="77777777"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14:paraId="3482229B"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Nie wpłynęło to jednak na zahamowanie wskaźnika Schneidera określającego intensywność ruchu turystycznego, wyrażoną liczbą turystów (krajowych i zagranicznych) korzystających z noclegów, przypadającą na 1000 mieszkańców. Obserwuje się bowiem jego ciągły wzrost. W 2013 r. na obszarze PLGR wskaźnik wynosił 3 280,9 (wartość dla Polski to 607,8, a dla województwa pomorskiego 858,0) i od 2007 r. był to wzrost o 21,0%.</w:t>
      </w:r>
      <w:r w:rsidR="007033A7">
        <w:rPr>
          <w:rFonts w:ascii="Garamond" w:eastAsia="Calibri" w:hAnsi="Garamond"/>
          <w:sz w:val="22"/>
          <w:szCs w:val="22"/>
        </w:rPr>
        <w:t xml:space="preserve"> </w:t>
      </w:r>
      <w:r w:rsidRPr="00F95F01">
        <w:rPr>
          <w:rFonts w:ascii="Garamond" w:eastAsia="Calibri" w:hAnsi="Garamond"/>
          <w:sz w:val="22"/>
          <w:szCs w:val="22"/>
        </w:rPr>
        <w:t>Znaczny potencjał do rozwoju turystyki posiadają plaże, których długość na obszarze PLGR wynosi 128 km, co stanowi 25% całej linii brzegowej Polski. Ośrodki p</w:t>
      </w:r>
      <w:r w:rsidR="005D537F">
        <w:rPr>
          <w:rFonts w:ascii="Garamond" w:eastAsia="Calibri" w:hAnsi="Garamond"/>
          <w:sz w:val="22"/>
          <w:szCs w:val="22"/>
        </w:rPr>
        <w:t>ołożone na Półwyspie Helskim i nad Zatoką Pucką</w:t>
      </w:r>
      <w:r w:rsidRPr="00F95F01">
        <w:rPr>
          <w:rFonts w:ascii="Garamond" w:eastAsia="Calibri" w:hAnsi="Garamond"/>
          <w:sz w:val="22"/>
          <w:szCs w:val="22"/>
        </w:rPr>
        <w:t xml:space="preserve"> (m.in. Jastarnia, Kuźnica, Hel, Puck, Rewa) stanowią grupę małych portów i przystani morskich. Wraz z Jeziorem Żarnowieckim, obszar ten posiada szczególne znaczenie dla aktywności turystycznej (sporty wodne takie jak windsurfingu i </w:t>
      </w:r>
      <w:proofErr w:type="spellStart"/>
      <w:r w:rsidRPr="00F95F01">
        <w:rPr>
          <w:rFonts w:ascii="Garamond" w:eastAsia="Calibri" w:hAnsi="Garamond"/>
          <w:sz w:val="22"/>
          <w:szCs w:val="22"/>
        </w:rPr>
        <w:t>kitesurfingu</w:t>
      </w:r>
      <w:proofErr w:type="spellEnd"/>
      <w:r w:rsidRPr="00F95F01">
        <w:rPr>
          <w:rFonts w:ascii="Garamond" w:eastAsia="Calibri" w:hAnsi="Garamond"/>
          <w:sz w:val="22"/>
          <w:szCs w:val="22"/>
        </w:rPr>
        <w:t xml:space="preserve"> a także wyprawy na dorsza czy nurkowanie), a porty i przystanie są jednocześnie miejscem stacjonowania floty rybackiej (</w:t>
      </w:r>
      <w:r w:rsidRPr="00F95F01">
        <w:rPr>
          <w:rFonts w:ascii="Garamond" w:eastAsia="Calibri" w:hAnsi="Garamond"/>
          <w:i/>
          <w:sz w:val="22"/>
          <w:szCs w:val="22"/>
        </w:rPr>
        <w:t>Raport o stanie…,</w:t>
      </w:r>
      <w:r w:rsidRPr="00F95F01">
        <w:rPr>
          <w:rFonts w:ascii="Garamond" w:eastAsia="Calibri" w:hAnsi="Garamond"/>
          <w:sz w:val="22"/>
          <w:szCs w:val="22"/>
        </w:rPr>
        <w:t xml:space="preserve"> 2014). Ponadto, na obszarze PLGR </w:t>
      </w:r>
      <w:r w:rsidR="00A5229B" w:rsidRPr="00F95F01">
        <w:rPr>
          <w:rFonts w:ascii="Garamond" w:eastAsia="Calibri" w:hAnsi="Garamond"/>
          <w:sz w:val="22"/>
          <w:szCs w:val="22"/>
        </w:rPr>
        <w:t xml:space="preserve">bardzo powoli </w:t>
      </w:r>
      <w:r w:rsidRPr="00F95F01">
        <w:rPr>
          <w:rFonts w:ascii="Garamond" w:eastAsia="Calibri" w:hAnsi="Garamond"/>
          <w:sz w:val="22"/>
          <w:szCs w:val="22"/>
        </w:rPr>
        <w:t>rozwija się turystyka kulturowa, oferująca uczestnictwo we wspomnianych imprezach kulturalnych (pielgrzym</w:t>
      </w:r>
      <w:r w:rsidR="00A5229B" w:rsidRPr="00F95F01">
        <w:rPr>
          <w:rFonts w:ascii="Garamond" w:eastAsia="Calibri" w:hAnsi="Garamond"/>
          <w:sz w:val="22"/>
          <w:szCs w:val="22"/>
        </w:rPr>
        <w:t xml:space="preserve">kach, koncertach, festiwalach) </w:t>
      </w:r>
      <w:r w:rsidRPr="00F95F01">
        <w:rPr>
          <w:rFonts w:ascii="Garamond" w:eastAsia="Calibri" w:hAnsi="Garamond"/>
          <w:sz w:val="22"/>
          <w:szCs w:val="22"/>
        </w:rPr>
        <w:t>oraz wiejska i przyrodnicza, umożliwiająca zwiedzanie obszarów chronionych, obserwowanie i fotografowanie zwierząt.</w:t>
      </w:r>
    </w:p>
    <w:p w14:paraId="7F7666CD" w14:textId="77777777" w:rsidR="00A40868" w:rsidRPr="00F95F01" w:rsidRDefault="00846E68" w:rsidP="009915CE">
      <w:pPr>
        <w:pStyle w:val="Nagwek2"/>
        <w:spacing w:after="0"/>
      </w:pPr>
      <w:bookmarkStart w:id="31" w:name="_Toc439094733"/>
      <w:r w:rsidRPr="00F95F01">
        <w:t>Infrastruktura i zasoby przyrodnicze</w:t>
      </w:r>
      <w:bookmarkEnd w:id="31"/>
    </w:p>
    <w:p w14:paraId="7C52C626" w14:textId="77777777" w:rsidR="00A40868" w:rsidRPr="00F95F01" w:rsidRDefault="00A40868" w:rsidP="009915CE">
      <w:pPr>
        <w:jc w:val="both"/>
        <w:rPr>
          <w:rFonts w:ascii="Garamond" w:eastAsia="Calibri" w:hAnsi="Garamond"/>
          <w:color w:val="FFFFFF"/>
          <w:sz w:val="22"/>
          <w:szCs w:val="22"/>
          <w:highlight w:val="yellow"/>
        </w:rPr>
      </w:pPr>
    </w:p>
    <w:p w14:paraId="0E888D6E" w14:textId="77777777" w:rsidR="00846E68" w:rsidRPr="000726DC" w:rsidRDefault="00846E68" w:rsidP="009915CE">
      <w:pPr>
        <w:pStyle w:val="Nagwek3"/>
        <w:spacing w:after="0"/>
      </w:pPr>
      <w:bookmarkStart w:id="32" w:name="_Toc439094734"/>
      <w:r w:rsidRPr="000726DC">
        <w:t>Dostępność</w:t>
      </w:r>
      <w:bookmarkEnd w:id="32"/>
      <w:r w:rsidRPr="000726DC">
        <w:t xml:space="preserve"> </w:t>
      </w:r>
    </w:p>
    <w:p w14:paraId="27A65E8C" w14:textId="77777777" w:rsidR="009915CE" w:rsidRDefault="009915CE" w:rsidP="004E39C3">
      <w:pPr>
        <w:autoSpaceDE w:val="0"/>
        <w:autoSpaceDN w:val="0"/>
        <w:adjustRightInd w:val="0"/>
        <w:jc w:val="both"/>
        <w:rPr>
          <w:rFonts w:ascii="Garamond" w:eastAsia="Calibri" w:hAnsi="Garamond"/>
          <w:sz w:val="22"/>
          <w:szCs w:val="22"/>
        </w:rPr>
      </w:pPr>
    </w:p>
    <w:p w14:paraId="3485F36E" w14:textId="77777777" w:rsidR="00A40868" w:rsidRDefault="00A40868" w:rsidP="004E39C3">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sz w:val="22"/>
          <w:szCs w:val="22"/>
        </w:rPr>
        <w:t xml:space="preserve">Poprzez inwestycje drogowe (autostrada A1 w połączeniu z istniejącą obwodnicą Trójmiasta oraz droga ekspresowa S6) </w:t>
      </w:r>
      <w:r w:rsidRPr="00F95F01">
        <w:rPr>
          <w:rFonts w:ascii="Garamond" w:eastAsia="Calibri" w:hAnsi="Garamond"/>
          <w:b/>
          <w:color w:val="4F6228"/>
          <w:sz w:val="22"/>
          <w:szCs w:val="22"/>
        </w:rPr>
        <w:t xml:space="preserve">poprawia się dostępność </w:t>
      </w:r>
      <w:r w:rsidRPr="00F95F01">
        <w:rPr>
          <w:rFonts w:ascii="Garamond" w:eastAsia="Calibri" w:hAnsi="Garamond"/>
          <w:sz w:val="22"/>
          <w:szCs w:val="22"/>
        </w:rPr>
        <w:t xml:space="preserve">obszaru PLGR. Jednak ze względu na wzmożony ruch, jest ona zachwiana w okresie letnim. Problem stanowi również zły stan dróg dojazdowych do wspominanych inwestycji. Z kolei </w:t>
      </w:r>
      <w:r w:rsidRPr="00F95F01">
        <w:rPr>
          <w:rFonts w:ascii="Garamond" w:eastAsia="Calibri" w:hAnsi="Garamond" w:cs="Garamond"/>
          <w:sz w:val="22"/>
          <w:szCs w:val="22"/>
          <w:lang w:eastAsia="en-US"/>
        </w:rPr>
        <w:t>stan infrastruktury kolejowej, zwłaszcza tej służącej transportowi towarów, w województwie pomorskim ulega stopniowemu pogorszeniu. W efekcie redukuje się układ połączeń pasażerskich, a transport towarów przenoszony jest na drogi kołowe. Na obszarze PLGR, rozkład pasażerskich połączeń kolejowych wykazuje duże różnice sezonowe. W okresie letnim uruchamiane są bowiem dodatkowe połączenia (np. Gdynia-Hel), które stają się dobrą alternatywą dla turystów.</w:t>
      </w:r>
      <w:r w:rsidR="005C3BF3">
        <w:rPr>
          <w:rFonts w:ascii="Garamond" w:eastAsia="Calibri" w:hAnsi="Garamond" w:cs="Garamond"/>
          <w:sz w:val="22"/>
          <w:szCs w:val="22"/>
          <w:lang w:eastAsia="en-US"/>
        </w:rPr>
        <w:t xml:space="preserve"> </w:t>
      </w:r>
      <w:r w:rsidRPr="00F95F01">
        <w:rPr>
          <w:rFonts w:ascii="Garamond" w:eastAsia="Calibri" w:hAnsi="Garamond" w:cs="Garamond"/>
          <w:sz w:val="22"/>
          <w:szCs w:val="22"/>
          <w:lang w:eastAsia="en-US"/>
        </w:rPr>
        <w:t>W województwie pomorskim występuje dalece niewystarczająca integracja podsystemów transportu zbiorowego i indywidualnego, zarówno w skali regionalnej, metropolitalnej, jak i lokalnej. Integrację tę należy rozumieć kompleksowo, jako obejmującą rozwiązania techniczne (infrastrukturalne i taborowe), organizacyjne, taryfowe, biletowe i informacyjne.</w:t>
      </w:r>
    </w:p>
    <w:p w14:paraId="11D8A33F" w14:textId="77777777" w:rsidR="009915CE" w:rsidRPr="00F95F01" w:rsidRDefault="009915CE" w:rsidP="004E39C3">
      <w:pPr>
        <w:autoSpaceDE w:val="0"/>
        <w:autoSpaceDN w:val="0"/>
        <w:adjustRightInd w:val="0"/>
        <w:jc w:val="both"/>
        <w:rPr>
          <w:rFonts w:ascii="Garamond" w:eastAsia="Calibri" w:hAnsi="Garamond" w:cs="Garamond"/>
          <w:sz w:val="22"/>
          <w:szCs w:val="22"/>
          <w:lang w:eastAsia="en-US"/>
        </w:rPr>
      </w:pPr>
    </w:p>
    <w:p w14:paraId="3EFB6B06" w14:textId="77777777" w:rsidR="00A40868" w:rsidRPr="00F95F01" w:rsidRDefault="00A40868" w:rsidP="004E39C3">
      <w:pPr>
        <w:autoSpaceDE w:val="0"/>
        <w:autoSpaceDN w:val="0"/>
        <w:adjustRightInd w:val="0"/>
        <w:spacing w:after="20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Żegluga przybrzeżna i śródlądowa nie stanowi elementu systemu publicznego transportu zbiorowego, jednak zajmuje ważne miejsce w obsłudze morskich przewozów turystycznych, przede wszystkim pomiędzy miastami aglomeracji trójmiejskiej a Półwyspem Helskim (</w:t>
      </w:r>
      <w:r w:rsidRPr="00F95F01">
        <w:rPr>
          <w:rFonts w:ascii="Garamond" w:eastAsia="Calibri" w:hAnsi="Garamond" w:cs="Garamond"/>
          <w:i/>
          <w:sz w:val="22"/>
          <w:szCs w:val="22"/>
          <w:lang w:eastAsia="en-US"/>
        </w:rPr>
        <w:t>Regionalny Program Strategiczny w zakresie transportu „Mobilne Pomorze”</w:t>
      </w:r>
      <w:r w:rsidRPr="00F95F01">
        <w:rPr>
          <w:rFonts w:ascii="Garamond" w:eastAsia="Calibri" w:hAnsi="Garamond" w:cs="Garamond"/>
          <w:sz w:val="22"/>
          <w:szCs w:val="22"/>
          <w:lang w:eastAsia="en-US"/>
        </w:rPr>
        <w:t>).</w:t>
      </w:r>
    </w:p>
    <w:p w14:paraId="4E45956D" w14:textId="77777777" w:rsidR="00A40868" w:rsidRDefault="00A40868" w:rsidP="004E39C3">
      <w:pPr>
        <w:jc w:val="both"/>
        <w:rPr>
          <w:rFonts w:ascii="Garamond" w:eastAsia="Calibri" w:hAnsi="Garamond"/>
          <w:sz w:val="22"/>
          <w:szCs w:val="22"/>
        </w:rPr>
      </w:pPr>
      <w:r w:rsidRPr="00F95F01">
        <w:rPr>
          <w:rFonts w:ascii="Garamond" w:eastAsia="Calibri" w:hAnsi="Garamond"/>
          <w:sz w:val="22"/>
          <w:szCs w:val="22"/>
        </w:rPr>
        <w:t xml:space="preserve">W ostatnich latach znacznie wzrosło zainteresowanie rowerami, jako środkiem transportu. Odpowiedzią na to zjawisko jest </w:t>
      </w:r>
      <w:r w:rsidRPr="00F95F01">
        <w:rPr>
          <w:rFonts w:ascii="Garamond" w:eastAsia="Calibri" w:hAnsi="Garamond"/>
          <w:b/>
          <w:color w:val="4F6228"/>
          <w:sz w:val="22"/>
          <w:szCs w:val="22"/>
        </w:rPr>
        <w:t>przyrost ścieżek rowerowych</w:t>
      </w:r>
      <w:r w:rsidRPr="00F95F01">
        <w:rPr>
          <w:rFonts w:ascii="Garamond" w:eastAsia="Calibri" w:hAnsi="Garamond"/>
          <w:sz w:val="22"/>
          <w:szCs w:val="22"/>
        </w:rPr>
        <w:t xml:space="preserve">. Można go obserwować również na obszarze PLGR, gdzie w ciągu trzech lat o prawie 250% wzrosła długość ścieżek i w 2013 r. wynosiła 102,4 km. Odcinki te stanowiły 13,0% wszystkich ścieżek w regionie. Najwięcej ścieżek jest w mieście Władysławowo i Hel. </w:t>
      </w:r>
    </w:p>
    <w:p w14:paraId="5E82650A" w14:textId="77777777" w:rsidR="005C3BF3" w:rsidRDefault="005C3BF3" w:rsidP="004E39C3">
      <w:pPr>
        <w:jc w:val="both"/>
        <w:rPr>
          <w:rFonts w:ascii="Garamond" w:eastAsia="Calibri" w:hAnsi="Garamond"/>
          <w:sz w:val="22"/>
          <w:szCs w:val="22"/>
        </w:rPr>
      </w:pPr>
    </w:p>
    <w:p w14:paraId="4B6B26CB" w14:textId="77777777" w:rsidR="005C3BF3" w:rsidRDefault="005C3BF3" w:rsidP="004E39C3">
      <w:pPr>
        <w:jc w:val="both"/>
        <w:rPr>
          <w:rFonts w:ascii="Garamond" w:eastAsia="Calibri" w:hAnsi="Garamond"/>
          <w:sz w:val="22"/>
          <w:szCs w:val="22"/>
        </w:rPr>
      </w:pPr>
    </w:p>
    <w:p w14:paraId="68BC24BE" w14:textId="77777777" w:rsidR="00846E68" w:rsidRPr="00F95F01" w:rsidRDefault="00846E68" w:rsidP="002941A3">
      <w:pPr>
        <w:pStyle w:val="Nagwek3"/>
      </w:pPr>
      <w:bookmarkStart w:id="33" w:name="_Toc439094735"/>
      <w:r w:rsidRPr="00F95F01">
        <w:lastRenderedPageBreak/>
        <w:t>Stan i ochrona środowiska</w:t>
      </w:r>
      <w:bookmarkEnd w:id="33"/>
    </w:p>
    <w:p w14:paraId="14DA758D"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b/>
          <w:color w:val="4F6228"/>
          <w:sz w:val="22"/>
          <w:szCs w:val="22"/>
        </w:rPr>
        <w:t>Walory krajobrazowe</w:t>
      </w:r>
      <w:r w:rsidRPr="00F95F01">
        <w:rPr>
          <w:rFonts w:ascii="Garamond" w:eastAsia="Calibri" w:hAnsi="Garamond"/>
          <w:color w:val="4F6228"/>
          <w:sz w:val="22"/>
          <w:szCs w:val="22"/>
        </w:rPr>
        <w:t xml:space="preserve"> </w:t>
      </w:r>
      <w:r w:rsidRPr="00F95F01">
        <w:rPr>
          <w:rFonts w:ascii="Garamond" w:eastAsia="Calibri" w:hAnsi="Garamond"/>
          <w:sz w:val="22"/>
          <w:szCs w:val="22"/>
        </w:rPr>
        <w:t xml:space="preserve">omawianego terenu należy uznać za bardzo wysokie. Najciekawsze cechy fizjonomiczne posiada strefa przybrzeżna morza, z urozmaiconymi odcinkami klifowymi i wydmowymi – w tym z bardzo popularnymi turystycznie i unikatowymi pasami wydm m.in. na Półwyspie Helskim. Płytkie wody przybrzeżne Bałtyku wraz z Zatoką Pucką stanowią fragment europejskiego korytarza wędrówkowego ptaków. W Morzu Bałtyckim żyje około 30 gatunków ryb, w tym rzadkie dwuśrodowiskowe, łososiowate, a unikatem są chronione ssaki morskie – foki oraz morświn. </w:t>
      </w:r>
    </w:p>
    <w:p w14:paraId="1BDC649D" w14:textId="77777777" w:rsidR="00A40868" w:rsidRPr="00F95F01" w:rsidRDefault="00A40868" w:rsidP="004E39C3">
      <w:pPr>
        <w:spacing w:after="200"/>
        <w:jc w:val="both"/>
        <w:rPr>
          <w:rFonts w:ascii="Garamond" w:eastAsia="Calibri" w:hAnsi="Garamond"/>
          <w:sz w:val="22"/>
          <w:szCs w:val="22"/>
        </w:rPr>
      </w:pPr>
      <w:r w:rsidRPr="00F95F01">
        <w:rPr>
          <w:rFonts w:ascii="Garamond" w:eastAsia="Calibri" w:hAnsi="Garamond"/>
          <w:sz w:val="22"/>
          <w:szCs w:val="22"/>
        </w:rPr>
        <w:t xml:space="preserve">Ważnym elementem systemu przyrodniczego są lasy. </w:t>
      </w:r>
      <w:r w:rsidRPr="00F95F01">
        <w:rPr>
          <w:rFonts w:ascii="Garamond" w:eastAsia="Calibri" w:hAnsi="Garamond"/>
          <w:b/>
          <w:color w:val="4F6228"/>
          <w:sz w:val="22"/>
          <w:szCs w:val="22"/>
        </w:rPr>
        <w:t xml:space="preserve">Lesistość </w:t>
      </w:r>
      <w:r w:rsidRPr="00F95F01">
        <w:rPr>
          <w:rFonts w:ascii="Garamond" w:eastAsia="Calibri" w:hAnsi="Garamond"/>
          <w:sz w:val="22"/>
          <w:szCs w:val="22"/>
        </w:rPr>
        <w:t>na obszarze PLGR</w:t>
      </w:r>
      <w:r w:rsidRPr="00F95F01">
        <w:rPr>
          <w:rFonts w:ascii="Garamond" w:eastAsia="Calibri" w:hAnsi="Garamond"/>
          <w:color w:val="4F6228"/>
          <w:sz w:val="22"/>
          <w:szCs w:val="22"/>
        </w:rPr>
        <w:t xml:space="preserve"> </w:t>
      </w:r>
      <w:r w:rsidRPr="00F95F01">
        <w:rPr>
          <w:rFonts w:ascii="Garamond" w:eastAsia="Calibri" w:hAnsi="Garamond"/>
          <w:b/>
          <w:color w:val="4F6228"/>
          <w:sz w:val="22"/>
          <w:szCs w:val="22"/>
        </w:rPr>
        <w:t>jest mniejsza</w:t>
      </w:r>
      <w:r w:rsidRPr="00F95F01">
        <w:rPr>
          <w:rFonts w:ascii="Garamond" w:eastAsia="Calibri" w:hAnsi="Garamond"/>
          <w:sz w:val="22"/>
          <w:szCs w:val="22"/>
        </w:rPr>
        <w:t xml:space="preserve"> od średniej wojewódzkiej (36,3%) i wynosi 30,8%. Udział lasów w ogólnej powierzchni analizowanych gmin jest zróżnicowany. Paradoksalnie, największy jest w mieście Hel (75,2%), a najmniejsza w mieście Puck (0,2%). Na uwagę zasługuje również niespotykana sytuacja, w której lesistość w miastach jest wyższa niż na obszarach wiejskich i wynosi odpowiednio 37,7% oraz 29,8%.</w:t>
      </w:r>
      <w:r w:rsidR="00846E68" w:rsidRPr="00F95F01">
        <w:rPr>
          <w:rFonts w:ascii="Garamond" w:eastAsia="Calibri" w:hAnsi="Garamond"/>
          <w:sz w:val="22"/>
          <w:szCs w:val="22"/>
        </w:rPr>
        <w:t xml:space="preserve"> </w:t>
      </w:r>
      <w:r w:rsidRPr="00F95F01">
        <w:rPr>
          <w:rFonts w:ascii="Garamond" w:eastAsia="Calibri" w:hAnsi="Garamond"/>
          <w:sz w:val="22"/>
          <w:szCs w:val="22"/>
        </w:rPr>
        <w:t xml:space="preserve">Obszar ujęty w Strategii posiada </w:t>
      </w:r>
      <w:r w:rsidRPr="00F95F01">
        <w:rPr>
          <w:rFonts w:ascii="Garamond" w:eastAsia="Calibri" w:hAnsi="Garamond"/>
          <w:b/>
          <w:color w:val="4F6228"/>
          <w:sz w:val="22"/>
          <w:szCs w:val="22"/>
        </w:rPr>
        <w:t>wyjątkowe zasoby i walory przyrodnicze</w:t>
      </w:r>
      <w:r w:rsidRPr="00F95F01">
        <w:rPr>
          <w:rFonts w:ascii="Garamond" w:eastAsia="Calibri" w:hAnsi="Garamond"/>
          <w:sz w:val="22"/>
          <w:szCs w:val="22"/>
        </w:rPr>
        <w:t xml:space="preserve">, w tym objęte różnymi formami ochrony prawnej. Rozkład obszarów i obiektów chronionych nie zmienił się w istotny sposób od wielu lat. Obszary chronione (lądowe i wodne) pokrywają niecałe 26,0 tys. ha obszaru PLGR, co stanowi 45,4% powierzchni gmin. Jest to zjawisko wyjątkowe w skali regionu, gdzie obszary te stanowią 32,7% terenu. </w:t>
      </w:r>
    </w:p>
    <w:p w14:paraId="710C8BF6" w14:textId="77777777" w:rsidR="00A40868" w:rsidRDefault="00A40868" w:rsidP="004E39C3">
      <w:pPr>
        <w:jc w:val="both"/>
        <w:rPr>
          <w:rFonts w:ascii="Garamond" w:eastAsia="Calibri" w:hAnsi="Garamond"/>
          <w:sz w:val="22"/>
          <w:szCs w:val="22"/>
        </w:rPr>
      </w:pPr>
      <w:r w:rsidRPr="00F95F01">
        <w:rPr>
          <w:rFonts w:ascii="Garamond" w:eastAsia="Calibri" w:hAnsi="Garamond"/>
          <w:sz w:val="22"/>
          <w:szCs w:val="22"/>
        </w:rPr>
        <w:t>Zlokalizowane na obszarze PLGR tereny objęte ochroną, stanowią 4,3% z ogółu w województwie.</w:t>
      </w:r>
      <w:r w:rsidR="005E15EF" w:rsidRPr="00F95F01">
        <w:rPr>
          <w:rFonts w:ascii="Garamond" w:eastAsia="Calibri" w:hAnsi="Garamond"/>
          <w:sz w:val="22"/>
          <w:szCs w:val="22"/>
        </w:rPr>
        <w:t xml:space="preserve"> </w:t>
      </w:r>
      <w:r w:rsidRPr="00F95F01">
        <w:rPr>
          <w:rFonts w:ascii="Garamond" w:eastAsia="Calibri" w:hAnsi="Garamond"/>
          <w:sz w:val="22"/>
          <w:szCs w:val="22"/>
        </w:rPr>
        <w:t>Największą powierzchnie posiadają obszary chronionego krajobrazu (71,3% powierzchni chronionej, co stanowi 32,4% powierzchni obszaru PLGR). Warto zaznaczyć, iż ta forma ochrony występuje jedynie w połowie gmin wiejskich tworzących PLGR tzn. Krokowa (38,1%,) Puck (31,7%) i miasto Władysławowo (4,7</w:t>
      </w:r>
      <w:r w:rsidR="007033A7">
        <w:rPr>
          <w:rFonts w:ascii="Garamond" w:eastAsia="Calibri" w:hAnsi="Garamond"/>
          <w:sz w:val="22"/>
          <w:szCs w:val="22"/>
        </w:rPr>
        <w:t>%)</w:t>
      </w:r>
    </w:p>
    <w:p w14:paraId="09624DAA" w14:textId="77777777" w:rsidR="007033A7" w:rsidRPr="00F95F01" w:rsidRDefault="007033A7" w:rsidP="004E39C3">
      <w:pPr>
        <w:jc w:val="both"/>
        <w:rPr>
          <w:rFonts w:ascii="Garamond" w:eastAsia="Calibri" w:hAnsi="Garamond"/>
          <w:sz w:val="22"/>
          <w:szCs w:val="22"/>
        </w:rPr>
      </w:pPr>
    </w:p>
    <w:p w14:paraId="1B4A1873" w14:textId="77777777" w:rsidR="00A40868" w:rsidRDefault="00A40868" w:rsidP="004E39C3">
      <w:pPr>
        <w:jc w:val="both"/>
        <w:rPr>
          <w:rFonts w:ascii="Garamond" w:eastAsia="Calibri" w:hAnsi="Garamond"/>
          <w:sz w:val="22"/>
          <w:szCs w:val="22"/>
        </w:rPr>
      </w:pPr>
      <w:r w:rsidRPr="00F95F01">
        <w:rPr>
          <w:rFonts w:ascii="Garamond" w:eastAsia="Calibri" w:hAnsi="Garamond"/>
          <w:sz w:val="22"/>
          <w:szCs w:val="22"/>
        </w:rPr>
        <w:t xml:space="preserve">Znaczną przestrzeń pokrywają również parki krajobrazowe (28,7% powierzchni chronionej, co stanowi 13,0% powierzchni PLGR), które leżą w części wszystkich omawianych gmin. Są to Trójmiejski i Nadmorski Park Krajobrazowy (warto zaznaczyć, iż 60% powierzchni parku </w:t>
      </w:r>
      <w:proofErr w:type="spellStart"/>
      <w:r w:rsidRPr="00F95F01">
        <w:rPr>
          <w:rFonts w:ascii="Garamond" w:eastAsia="Calibri" w:hAnsi="Garamond"/>
          <w:sz w:val="22"/>
          <w:szCs w:val="22"/>
        </w:rPr>
        <w:t>tj</w:t>
      </w:r>
      <w:proofErr w:type="spellEnd"/>
      <w:r w:rsidRPr="00F95F01">
        <w:rPr>
          <w:rFonts w:ascii="Garamond" w:eastAsia="Calibri" w:hAnsi="Garamond"/>
          <w:sz w:val="22"/>
          <w:szCs w:val="22"/>
        </w:rPr>
        <w:t>, niecałe 11,4 tys. ha stanowią wody Zatoki Puckiej). Na obszarze objętym Strategią znajduje się również 115 pomników przyrody, które stanowią 4,1% tej formy ochrony w regionie. Największy ich udział występuje w gminie  Krokowa (57), najmniej, bo 1 pomnik zlokalizowany jest w Jastarni a 2 w Helu. Na obszarze PLGR znajdują się również obszary Natura 2000. Wykluczając obszary wodne, stanowią one 17,2% powierzchni gmin</w:t>
      </w:r>
      <w:r w:rsidRPr="00F95F01">
        <w:rPr>
          <w:rFonts w:ascii="Garamond" w:eastAsia="Calibri" w:hAnsi="Garamond"/>
          <w:sz w:val="22"/>
          <w:szCs w:val="22"/>
          <w:vertAlign w:val="superscript"/>
        </w:rPr>
        <w:footnoteReference w:id="9"/>
      </w:r>
      <w:r w:rsidRPr="00F95F01">
        <w:rPr>
          <w:rFonts w:ascii="Garamond" w:eastAsia="Calibri" w:hAnsi="Garamond"/>
          <w:sz w:val="22"/>
          <w:szCs w:val="22"/>
        </w:rPr>
        <w:t>. Negatywne zjawisko, związane z presją inwestycyjną, w wyniku, której następuje degradacja wielu terenów o wysokiej atrakcyjności przyrodniczo-krajobrazowej, dotyczy nie tylko obszarów o zachowanych cennych walorach przyrodniczych nie objętych ochroną, ale także obszarów chronionych (zwłaszcza obszarów chronionego krajobrazu oraz parków krajobrazowych w tym nadmorskiego) (</w:t>
      </w:r>
      <w:r w:rsidRPr="00F95F01">
        <w:rPr>
          <w:rFonts w:ascii="Garamond" w:eastAsia="Calibri" w:hAnsi="Garamond"/>
          <w:i/>
          <w:sz w:val="22"/>
          <w:szCs w:val="22"/>
        </w:rPr>
        <w:t>Raport o stanie…</w:t>
      </w:r>
      <w:r w:rsidRPr="00F95F01">
        <w:rPr>
          <w:rFonts w:ascii="Garamond" w:eastAsia="Calibri" w:hAnsi="Garamond"/>
          <w:sz w:val="22"/>
          <w:szCs w:val="22"/>
        </w:rPr>
        <w:t>, 2014).</w:t>
      </w:r>
    </w:p>
    <w:p w14:paraId="0498B545" w14:textId="77777777" w:rsidR="007033A7" w:rsidRPr="00F95F01" w:rsidRDefault="007033A7" w:rsidP="004E39C3">
      <w:pPr>
        <w:jc w:val="both"/>
        <w:rPr>
          <w:rFonts w:ascii="Garamond" w:eastAsia="Calibri" w:hAnsi="Garamond"/>
          <w:sz w:val="22"/>
          <w:szCs w:val="22"/>
        </w:rPr>
      </w:pPr>
    </w:p>
    <w:p w14:paraId="716EC219" w14:textId="77777777" w:rsidR="00A40868" w:rsidRPr="00F95F01" w:rsidRDefault="00A40868" w:rsidP="004E39C3">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 xml:space="preserve">Kolejnym przejawem ochrony środowiska jest </w:t>
      </w:r>
      <w:r w:rsidRPr="00F95F01">
        <w:rPr>
          <w:rFonts w:ascii="Garamond" w:eastAsia="Calibri" w:hAnsi="Garamond" w:cs="Garamond"/>
          <w:b/>
          <w:color w:val="4F6228"/>
          <w:sz w:val="22"/>
          <w:szCs w:val="22"/>
          <w:lang w:eastAsia="en-US"/>
        </w:rPr>
        <w:t>rozwój odnawialnych źródeł energii</w:t>
      </w:r>
      <w:r w:rsidRPr="00F95F01">
        <w:rPr>
          <w:rFonts w:ascii="Garamond" w:eastAsia="Calibri" w:hAnsi="Garamond" w:cs="Garamond"/>
          <w:sz w:val="22"/>
          <w:szCs w:val="22"/>
          <w:lang w:eastAsia="en-US"/>
        </w:rPr>
        <w:t xml:space="preserve">. Na obszarze PLGR zlokalizowane są ważne elementy wpływające na poprawę bezpieczeństwa energetycznego województwa pomorskiego. Należy do nich elektrownia wodna w Żarnowcu oraz, na bazie korzystnych warunków klimatycznych pasa nadmorskiego, elektrownie wiatrowe w gminie Puck (Swarzewo, </w:t>
      </w:r>
      <w:proofErr w:type="spellStart"/>
      <w:r w:rsidRPr="00F95F01">
        <w:rPr>
          <w:rFonts w:ascii="Garamond" w:eastAsia="Calibri" w:hAnsi="Garamond" w:cs="Garamond"/>
          <w:sz w:val="22"/>
          <w:szCs w:val="22"/>
          <w:lang w:eastAsia="en-US"/>
        </w:rPr>
        <w:t>Łebcz</w:t>
      </w:r>
      <w:proofErr w:type="spellEnd"/>
      <w:r w:rsidRPr="00F95F01">
        <w:rPr>
          <w:rFonts w:ascii="Garamond" w:eastAsia="Calibri" w:hAnsi="Garamond" w:cs="Garamond"/>
          <w:sz w:val="22"/>
          <w:szCs w:val="22"/>
          <w:lang w:eastAsia="en-US"/>
        </w:rPr>
        <w:t>, Gnieżdżewo, Połczyno). Znacznym potencjałem dysponują również indywidualne instalacje solarne, które zainstalowane są w każdej gminie obszaru PLGR (</w:t>
      </w:r>
      <w:r w:rsidRPr="00F95F01">
        <w:rPr>
          <w:rFonts w:ascii="Garamond" w:eastAsia="Calibri" w:hAnsi="Garamond" w:cs="Garamond"/>
          <w:i/>
          <w:sz w:val="22"/>
          <w:szCs w:val="22"/>
          <w:lang w:eastAsia="en-US"/>
        </w:rPr>
        <w:t>Raport o stanie…</w:t>
      </w:r>
      <w:r w:rsidRPr="00F95F01">
        <w:rPr>
          <w:rFonts w:ascii="Garamond" w:eastAsia="Calibri" w:hAnsi="Garamond" w:cs="Garamond"/>
          <w:sz w:val="22"/>
          <w:szCs w:val="22"/>
          <w:lang w:eastAsia="en-US"/>
        </w:rPr>
        <w:t>, 2014). W zakresie energetyki, na uwagę zasługują również lokalne źródła gazu. Na obszarze PLGR, zlokalizowana jest kopalnia gazu (w pobliżu Żarnowca w gminie Krokowa), która zaopatruje w gaz gminę Krokowa i Puck. Ważną funkcję pełni również platforma wydobywcza firmy „</w:t>
      </w:r>
      <w:proofErr w:type="spellStart"/>
      <w:r w:rsidRPr="00F95F01">
        <w:rPr>
          <w:rFonts w:ascii="Garamond" w:eastAsia="Calibri" w:hAnsi="Garamond" w:cs="Garamond"/>
          <w:sz w:val="22"/>
          <w:szCs w:val="22"/>
          <w:lang w:eastAsia="en-US"/>
        </w:rPr>
        <w:t>Petrobaltic</w:t>
      </w:r>
      <w:proofErr w:type="spellEnd"/>
      <w:r w:rsidRPr="00F95F01">
        <w:rPr>
          <w:rFonts w:ascii="Garamond" w:eastAsia="Calibri" w:hAnsi="Garamond" w:cs="Garamond"/>
          <w:sz w:val="22"/>
          <w:szCs w:val="22"/>
          <w:lang w:eastAsia="en-US"/>
        </w:rPr>
        <w:t xml:space="preserve">” zlokalizowana na morzu. Gaz pozyskiwany przy okazji wydobywania ropy naftowej przesyłany jest rurociągiem do Władysławowa, gdzie zasila miasto i elektrociepłownię gazową. Stanowi on również źródło produkcji gazu płynnego (LPG) oraz kondensatu. </w:t>
      </w:r>
    </w:p>
    <w:p w14:paraId="41193577" w14:textId="77777777" w:rsidR="00A40868" w:rsidRPr="00F95F01" w:rsidRDefault="00A40868" w:rsidP="004E39C3">
      <w:pPr>
        <w:autoSpaceDE w:val="0"/>
        <w:autoSpaceDN w:val="0"/>
        <w:adjustRightInd w:val="0"/>
        <w:spacing w:before="240" w:after="24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Od 2007 r. do 2012 r. znacznie wzrósł udział mieszkańców z tych gmin, korzystających z sieci gazowej tj. we Władysławowie o 13,8 p proc. (do 23,4%), po 10,9 p proc. w Kosakowie (do 47,5%) i Krokowej (do 33,9%). Natomiast najmniej osób korzystających z sieci gazowej jest w Helu (0,1%), gminie Puck (3,8%). Warto zaznaczyć, iż mimo znacznego potencjału żadna z gmin należąca do obszaru PLGR nie przekroczyła średniej wojewódzkiej, która wynosi 49,9%. Prowadzone są inwestycje, mające na celu zapewnienie dostaw gazu ziemnego dla mieszkańców gmin Władysławowo, Puck, Krokowa oraz ich dalszej gazyfikacji: stacja LNG w Rozewiu, gazociąg DN 150 Luzino-Rybno-Starzyno.</w:t>
      </w:r>
      <w:r w:rsidR="00933C03" w:rsidRPr="00F95F01">
        <w:rPr>
          <w:rFonts w:ascii="Garamond" w:eastAsia="Calibri" w:hAnsi="Garamond" w:cs="Garamond"/>
          <w:sz w:val="22"/>
          <w:szCs w:val="22"/>
          <w:lang w:eastAsia="en-US"/>
        </w:rPr>
        <w:t xml:space="preserve"> </w:t>
      </w:r>
      <w:r w:rsidRPr="00F95F01">
        <w:rPr>
          <w:rFonts w:ascii="Garamond" w:eastAsia="Calibri" w:hAnsi="Garamond" w:cs="Garamond"/>
          <w:sz w:val="22"/>
          <w:szCs w:val="22"/>
          <w:lang w:eastAsia="en-US"/>
        </w:rPr>
        <w:t xml:space="preserve">Ważnym aspektem dobrego stanu środowiska są wspomniane już urządzenia sieciowe. </w:t>
      </w:r>
      <w:r w:rsidRPr="00F95F01">
        <w:rPr>
          <w:rFonts w:ascii="Garamond" w:eastAsia="Calibri" w:hAnsi="Garamond" w:cs="Garamond"/>
          <w:b/>
          <w:color w:val="4F6228"/>
          <w:sz w:val="22"/>
          <w:szCs w:val="22"/>
          <w:lang w:eastAsia="en-US"/>
        </w:rPr>
        <w:t>W odniesieniu do osób korzystających z sieci kanalizacyjnej i wodociągowej obszar PLGR jest znacznie zróżnicowany</w:t>
      </w:r>
      <w:r w:rsidRPr="00F95F01">
        <w:rPr>
          <w:rFonts w:ascii="Garamond" w:eastAsia="Calibri" w:hAnsi="Garamond" w:cs="Garamond"/>
          <w:sz w:val="22"/>
          <w:szCs w:val="22"/>
          <w:lang w:eastAsia="en-US"/>
        </w:rPr>
        <w:t>. W 2013 r. najlepsza sytuacja występowała w Jastarni i Władysławowie, gdzie jedynie 0,4% i 0,9% mieszkańców nie była podłączona do sieci wodociągowej oraz 1,9% i 2,9% do kanalizacji. W zakresie sieci wodociągowej wartości poniżej średniej wojewódzkiej (93,1%) posiada jedynie gmina Krokowa (87,6%), natomiast w zakresie sieci kanalizacyjnej, gdzie średnia dla pomorskiego wynosi 77,9%, są to gmina Puck (60,1%), Kosakowo (68,4%) i Krokowa (70,0%).</w:t>
      </w:r>
    </w:p>
    <w:p w14:paraId="7F24DDC9" w14:textId="77777777" w:rsidR="00A40868" w:rsidRPr="00F95F01" w:rsidRDefault="00A40868" w:rsidP="004E39C3">
      <w:pPr>
        <w:autoSpaceDE w:val="0"/>
        <w:autoSpaceDN w:val="0"/>
        <w:adjustRightInd w:val="0"/>
        <w:jc w:val="both"/>
        <w:rPr>
          <w:rFonts w:ascii="Garamond" w:eastAsia="Calibri" w:hAnsi="Garamond" w:cs="Garamond"/>
          <w:sz w:val="22"/>
          <w:szCs w:val="22"/>
          <w:lang w:eastAsia="en-US"/>
        </w:rPr>
      </w:pPr>
      <w:r w:rsidRPr="00F95F01">
        <w:rPr>
          <w:rFonts w:ascii="Garamond" w:eastAsia="Calibri" w:hAnsi="Garamond" w:cs="Garamond"/>
          <w:noProof/>
          <w:sz w:val="22"/>
          <w:szCs w:val="22"/>
        </w:rPr>
        <w:lastRenderedPageBreak/>
        <w:drawing>
          <wp:inline distT="0" distB="0" distL="0" distR="0" wp14:anchorId="524F47F6" wp14:editId="4688905E">
            <wp:extent cx="4579951" cy="3163570"/>
            <wp:effectExtent l="0" t="0" r="0" b="0"/>
            <wp:docPr id="15" name="Obraz 15" descr="M:\ANIA\Strategia LGR\mapy\kanaliza\kanali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IA\Strategia LGR\mapy\kanaliza\kanaliz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52744" cy="3213851"/>
                    </a:xfrm>
                    <a:prstGeom prst="rect">
                      <a:avLst/>
                    </a:prstGeom>
                    <a:noFill/>
                    <a:ln>
                      <a:noFill/>
                    </a:ln>
                  </pic:spPr>
                </pic:pic>
              </a:graphicData>
            </a:graphic>
          </wp:inline>
        </w:drawing>
      </w:r>
    </w:p>
    <w:p w14:paraId="445D53C4"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Ryc. 12. Odsetek mieszkańców korzystających z sieci kanalizacyjnej w gminach PLGR w 2013 r.</w:t>
      </w:r>
    </w:p>
    <w:p w14:paraId="4B6367D6" w14:textId="77777777" w:rsidR="00A40868" w:rsidRPr="00F95F01" w:rsidRDefault="00A40868" w:rsidP="004E39C3">
      <w:pPr>
        <w:spacing w:after="200"/>
        <w:jc w:val="both"/>
        <w:rPr>
          <w:rFonts w:ascii="Garamond" w:eastAsia="Calibri" w:hAnsi="Garamond"/>
          <w:i/>
          <w:sz w:val="22"/>
          <w:szCs w:val="22"/>
        </w:rPr>
      </w:pPr>
      <w:r w:rsidRPr="00F95F01">
        <w:rPr>
          <w:rFonts w:ascii="Garamond" w:eastAsia="Calibri" w:hAnsi="Garamond"/>
          <w:i/>
          <w:sz w:val="22"/>
          <w:szCs w:val="22"/>
        </w:rPr>
        <w:t>Źródło: Opracowanie własne na podstawie danych GUS-BDL</w:t>
      </w:r>
    </w:p>
    <w:p w14:paraId="3F934A38" w14:textId="77777777" w:rsidR="00A40868" w:rsidRPr="00F95F01" w:rsidRDefault="00A40868" w:rsidP="004E39C3">
      <w:pPr>
        <w:autoSpaceDE w:val="0"/>
        <w:autoSpaceDN w:val="0"/>
        <w:adjustRightInd w:val="0"/>
        <w:spacing w:after="240"/>
        <w:jc w:val="both"/>
        <w:rPr>
          <w:rFonts w:ascii="Garamond" w:eastAsia="Calibri" w:hAnsi="Garamond" w:cs="Garamond"/>
          <w:sz w:val="22"/>
          <w:szCs w:val="22"/>
          <w:lang w:eastAsia="en-US"/>
        </w:rPr>
      </w:pPr>
      <w:r w:rsidRPr="00F95F01">
        <w:rPr>
          <w:rFonts w:ascii="Garamond" w:eastAsia="Calibri" w:hAnsi="Garamond" w:cs="Garamond"/>
          <w:sz w:val="22"/>
          <w:szCs w:val="22"/>
          <w:lang w:eastAsia="en-US"/>
        </w:rPr>
        <w:t>W</w:t>
      </w:r>
      <w:r w:rsidRPr="00F95F01">
        <w:rPr>
          <w:rFonts w:ascii="Garamond" w:eastAsia="Calibri" w:hAnsi="Garamond" w:cs="Garamond"/>
          <w:b/>
          <w:color w:val="4F6228"/>
          <w:sz w:val="22"/>
          <w:szCs w:val="22"/>
          <w:lang w:eastAsia="en-US"/>
        </w:rPr>
        <w:t xml:space="preserve"> przypadku komunalnych oczyszczalni ścieków</w:t>
      </w:r>
      <w:r w:rsidRPr="00F95F01">
        <w:rPr>
          <w:rFonts w:ascii="Garamond" w:eastAsia="Calibri" w:hAnsi="Garamond" w:cs="Garamond"/>
          <w:sz w:val="22"/>
          <w:szCs w:val="22"/>
          <w:lang w:eastAsia="en-US"/>
        </w:rPr>
        <w:t xml:space="preserve"> odsetki te wynoszą blisko 100%, w miastach Jastarnia, Hel, Władysławowo i Puck (tj. odpowiednio 99,9%, 99,5%, 98,3% oraz 97,5%). </w:t>
      </w:r>
    </w:p>
    <w:p w14:paraId="10931925" w14:textId="77777777" w:rsidR="00A40868" w:rsidRPr="00F95F01" w:rsidRDefault="00A5229B" w:rsidP="002941A3">
      <w:pPr>
        <w:pStyle w:val="Nagwek2"/>
      </w:pPr>
      <w:bookmarkStart w:id="34" w:name="_Toc439094736"/>
      <w:r w:rsidRPr="00F95F01">
        <w:t>Spójność obszaru PLGR</w:t>
      </w:r>
      <w:bookmarkEnd w:id="34"/>
    </w:p>
    <w:p w14:paraId="763848E6" w14:textId="77777777" w:rsidR="00A40868" w:rsidRPr="00F95F01" w:rsidRDefault="00A40868" w:rsidP="004E39C3">
      <w:pPr>
        <w:jc w:val="both"/>
        <w:rPr>
          <w:rFonts w:ascii="Garamond" w:eastAsia="Calibri" w:hAnsi="Garamond"/>
          <w:color w:val="000000"/>
          <w:sz w:val="22"/>
          <w:szCs w:val="22"/>
        </w:rPr>
      </w:pPr>
      <w:r w:rsidRPr="00F95F01">
        <w:rPr>
          <w:rFonts w:ascii="Garamond" w:eastAsia="Calibri" w:hAnsi="Garamond"/>
          <w:color w:val="000000"/>
          <w:sz w:val="22"/>
          <w:szCs w:val="22"/>
        </w:rPr>
        <w:t xml:space="preserve">Przedstawiony zakres opracowania ukazuje specyfikę obszaru PLGR, którą można zawrzeć w kilku zakresach spójności. Widoczna jest bowiem </w:t>
      </w:r>
      <w:r w:rsidR="009915CE" w:rsidRPr="00F95F01">
        <w:rPr>
          <w:rFonts w:ascii="Garamond" w:eastAsia="Calibri" w:hAnsi="Garamond"/>
          <w:b/>
          <w:color w:val="4F6228"/>
          <w:sz w:val="22"/>
          <w:szCs w:val="22"/>
        </w:rPr>
        <w:t>SPÓJNOŚĆ PRZYRODNICZA</w:t>
      </w:r>
      <w:r w:rsidRPr="00F95F01">
        <w:rPr>
          <w:rFonts w:ascii="Garamond" w:eastAsia="Calibri" w:hAnsi="Garamond"/>
          <w:color w:val="000000"/>
          <w:sz w:val="22"/>
          <w:szCs w:val="22"/>
        </w:rPr>
        <w:t xml:space="preserve">, związana z nadmorskim położeniem. W jej efekcie występuje </w:t>
      </w:r>
      <w:r w:rsidR="009915CE" w:rsidRPr="00F95F01">
        <w:rPr>
          <w:rFonts w:ascii="Garamond" w:eastAsia="Calibri" w:hAnsi="Garamond"/>
          <w:b/>
          <w:color w:val="7030A0"/>
          <w:sz w:val="22"/>
          <w:szCs w:val="22"/>
        </w:rPr>
        <w:t>SPÓJNOŚĆ GOSPODARCZA</w:t>
      </w:r>
      <w:r w:rsidR="009915CE" w:rsidRPr="00F95F01">
        <w:rPr>
          <w:rFonts w:ascii="Garamond" w:eastAsia="Calibri" w:hAnsi="Garamond"/>
          <w:color w:val="7030A0"/>
          <w:sz w:val="22"/>
          <w:szCs w:val="22"/>
        </w:rPr>
        <w:t xml:space="preserve"> </w:t>
      </w:r>
      <w:r w:rsidRPr="00F95F01">
        <w:rPr>
          <w:rFonts w:ascii="Garamond" w:eastAsia="Calibri" w:hAnsi="Garamond"/>
          <w:color w:val="000000"/>
          <w:sz w:val="22"/>
          <w:szCs w:val="22"/>
        </w:rPr>
        <w:t>rozwijająca się wokół rybołówstwa i turystyki. Obszar  objęty oddziaływaniem Lokalnej Strategii Rozwoju obejmuje swym zasięgiem spójne obszary geograficzno-przyrodnicze Zatokę Pucką wraz z Półwyspem Helskim oraz wschodni obszar Pobrzeża Kaszubskiego</w:t>
      </w:r>
      <w:r w:rsidR="002E30B3">
        <w:rPr>
          <w:rFonts w:ascii="Garamond" w:eastAsia="Calibri" w:hAnsi="Garamond"/>
          <w:color w:val="000000"/>
          <w:sz w:val="22"/>
          <w:szCs w:val="22"/>
        </w:rPr>
        <w:t>. Każda z gmin obszaru posiada linię brzegową z morzem lub zatoką oraz na terenie każdej znajduje się port lub przystań rybacka.</w:t>
      </w:r>
      <w:r w:rsidRPr="00F95F01">
        <w:rPr>
          <w:rFonts w:ascii="Garamond" w:eastAsia="Calibri" w:hAnsi="Garamond"/>
          <w:color w:val="000000"/>
          <w:sz w:val="22"/>
          <w:szCs w:val="22"/>
        </w:rPr>
        <w:t xml:space="preserve"> Całość związana jest ze </w:t>
      </w:r>
      <w:r w:rsidR="009915CE" w:rsidRPr="00F95F01">
        <w:rPr>
          <w:rFonts w:ascii="Garamond" w:eastAsia="Calibri" w:hAnsi="Garamond"/>
          <w:b/>
          <w:color w:val="0070C0"/>
          <w:sz w:val="22"/>
          <w:szCs w:val="22"/>
        </w:rPr>
        <w:t>SPÓJNOŚCIĄ KULTUROWĄ</w:t>
      </w:r>
      <w:r w:rsidR="009915CE" w:rsidRPr="00F95F01">
        <w:rPr>
          <w:rFonts w:ascii="Garamond" w:eastAsia="Calibri" w:hAnsi="Garamond"/>
          <w:color w:val="0070C0"/>
          <w:sz w:val="22"/>
          <w:szCs w:val="22"/>
        </w:rPr>
        <w:t xml:space="preserve"> </w:t>
      </w:r>
      <w:r w:rsidRPr="00F95F01">
        <w:rPr>
          <w:rFonts w:ascii="Garamond" w:eastAsia="Calibri" w:hAnsi="Garamond"/>
          <w:sz w:val="22"/>
          <w:szCs w:val="22"/>
        </w:rPr>
        <w:t>bazującą w dużej mierze na nadmorskim i rybackim charakterze</w:t>
      </w:r>
      <w:r w:rsidRPr="00F95F01">
        <w:rPr>
          <w:rFonts w:ascii="Garamond" w:eastAsia="Calibri" w:hAnsi="Garamond"/>
          <w:color w:val="0070C0"/>
          <w:sz w:val="22"/>
          <w:szCs w:val="22"/>
        </w:rPr>
        <w:t xml:space="preserve"> </w:t>
      </w:r>
      <w:r w:rsidRPr="00F95F01">
        <w:rPr>
          <w:rFonts w:ascii="Garamond" w:eastAsia="Calibri" w:hAnsi="Garamond"/>
          <w:color w:val="000000"/>
          <w:sz w:val="22"/>
          <w:szCs w:val="22"/>
        </w:rPr>
        <w:t xml:space="preserve">wyróżniającą tę cześć na tle innych obszarów zamieszkanych przez Kaszubów. W społeczności obszaru liczącej przeszło 80 tyś. mieszkańców zasadniczą część stanowią Kaszubi, nazywani Nordowymi, gdyż zajmują najbardziej na północ wysunięty obszar Polski. </w:t>
      </w:r>
      <w:r w:rsidR="009915CE" w:rsidRPr="00762717">
        <w:rPr>
          <w:rFonts w:ascii="Garamond" w:eastAsia="Calibri" w:hAnsi="Garamond"/>
          <w:b/>
          <w:color w:val="FF0000"/>
          <w:sz w:val="22"/>
          <w:szCs w:val="22"/>
        </w:rPr>
        <w:t xml:space="preserve">HISTORYCZNA SPÓJNOŚĆ </w:t>
      </w:r>
      <w:r w:rsidRPr="00762717">
        <w:rPr>
          <w:rFonts w:ascii="Garamond" w:eastAsia="Calibri" w:hAnsi="Garamond"/>
          <w:b/>
          <w:sz w:val="22"/>
          <w:szCs w:val="22"/>
        </w:rPr>
        <w:t>-</w:t>
      </w:r>
      <w:r w:rsidRPr="00F95F01">
        <w:rPr>
          <w:rFonts w:ascii="Garamond" w:eastAsia="Calibri" w:hAnsi="Garamond"/>
          <w:sz w:val="22"/>
          <w:szCs w:val="22"/>
        </w:rPr>
        <w:t xml:space="preserve"> wybitnie  </w:t>
      </w:r>
      <w:r w:rsidRPr="00F95F01">
        <w:rPr>
          <w:rFonts w:ascii="Garamond" w:eastAsia="Calibri" w:hAnsi="Garamond"/>
          <w:color w:val="000000"/>
          <w:sz w:val="22"/>
          <w:szCs w:val="22"/>
        </w:rPr>
        <w:t xml:space="preserve">morski  charakter obszaru, na tle pozostałych rejonów kraju najbardziej zauważalny był w okresie  międzywojennym, gdy, z wyłączeniem niezbyt długiego brzegu w okolicy Gdyni, zajmowało on całe pozostałe polskie wybrzeże morskie (blisko 90%). Na obszarze obecnej </w:t>
      </w:r>
      <w:proofErr w:type="spellStart"/>
      <w:r w:rsidRPr="00F95F01">
        <w:rPr>
          <w:rFonts w:ascii="Garamond" w:eastAsia="Calibri" w:hAnsi="Garamond"/>
          <w:color w:val="000000"/>
          <w:sz w:val="22"/>
          <w:szCs w:val="22"/>
        </w:rPr>
        <w:t>Północnokaszubskiej</w:t>
      </w:r>
      <w:proofErr w:type="spellEnd"/>
      <w:r w:rsidRPr="00F95F01">
        <w:rPr>
          <w:rFonts w:ascii="Garamond" w:eastAsia="Calibri" w:hAnsi="Garamond"/>
          <w:color w:val="000000"/>
          <w:sz w:val="22"/>
          <w:szCs w:val="22"/>
        </w:rPr>
        <w:t xml:space="preserve"> PLGR w latach 1928-1939  ustanowiono jednostkę samorządową określaną mianem Powiatu Morskiego, która funkcjonowała również po wojnie do roku 1951. Obecne terytorium </w:t>
      </w:r>
      <w:proofErr w:type="spellStart"/>
      <w:r w:rsidRPr="00F95F01">
        <w:rPr>
          <w:rFonts w:ascii="Garamond" w:eastAsia="Calibri" w:hAnsi="Garamond"/>
          <w:color w:val="000000"/>
          <w:sz w:val="22"/>
          <w:szCs w:val="22"/>
        </w:rPr>
        <w:t>Północnokaszubskiej</w:t>
      </w:r>
      <w:proofErr w:type="spellEnd"/>
      <w:r w:rsidRPr="00F95F01">
        <w:rPr>
          <w:rFonts w:ascii="Garamond" w:eastAsia="Calibri" w:hAnsi="Garamond"/>
          <w:color w:val="000000"/>
          <w:sz w:val="22"/>
          <w:szCs w:val="22"/>
        </w:rPr>
        <w:t xml:space="preserve"> LGR w porównaniu do przedwojennego obszaru Powiatu Morskiego nie obejmuje jedynie miasta Wejherowa, lecz  jest  powiększone  o miejscowości  Wierzchucino  i  Białogóra  stanowiące  dziś  częścią  gminy  Krokowa,  a  przed  wojną znajdujące się poza granicą Polski. Jednak w opinii tutejszych mieszkańców były one zawsze osadami etnicznie i kulturowo związanymi z Kaszubami Północnymi.</w:t>
      </w:r>
      <w:r w:rsidR="009915CE" w:rsidRPr="009915CE">
        <w:t xml:space="preserve"> </w:t>
      </w:r>
      <w:r w:rsidR="009915CE" w:rsidRPr="009915CE">
        <w:rPr>
          <w:rFonts w:ascii="Garamond" w:eastAsia="Calibri" w:hAnsi="Garamond"/>
          <w:color w:val="000000"/>
          <w:sz w:val="22"/>
          <w:szCs w:val="22"/>
        </w:rPr>
        <w:t xml:space="preserve">Wewnętrzna spójność obszaru </w:t>
      </w:r>
      <w:r w:rsidR="009915CE">
        <w:rPr>
          <w:rFonts w:ascii="Garamond" w:eastAsia="Calibri" w:hAnsi="Garamond"/>
          <w:color w:val="000000"/>
          <w:sz w:val="22"/>
          <w:szCs w:val="22"/>
        </w:rPr>
        <w:t xml:space="preserve">to także </w:t>
      </w:r>
      <w:r w:rsidR="00FF283A" w:rsidRPr="00FF283A">
        <w:rPr>
          <w:rFonts w:ascii="Garamond" w:eastAsia="Calibri" w:hAnsi="Garamond"/>
          <w:b/>
          <w:color w:val="E36C0A" w:themeColor="accent6" w:themeShade="BF"/>
          <w:sz w:val="22"/>
          <w:szCs w:val="22"/>
        </w:rPr>
        <w:t>SPÓJNOŚĆ ADMINISTRACYJNA</w:t>
      </w:r>
      <w:r w:rsidR="00FF283A" w:rsidRPr="00FF283A">
        <w:rPr>
          <w:rFonts w:ascii="Garamond" w:eastAsia="Calibri" w:hAnsi="Garamond"/>
          <w:color w:val="E36C0A" w:themeColor="accent6" w:themeShade="BF"/>
          <w:sz w:val="22"/>
          <w:szCs w:val="22"/>
        </w:rPr>
        <w:t xml:space="preserve"> </w:t>
      </w:r>
      <w:r w:rsidR="009915CE">
        <w:rPr>
          <w:rFonts w:ascii="Garamond" w:eastAsia="Calibri" w:hAnsi="Garamond"/>
          <w:color w:val="000000"/>
          <w:sz w:val="22"/>
          <w:szCs w:val="22"/>
        </w:rPr>
        <w:t>określona granicami</w:t>
      </w:r>
      <w:r w:rsidR="009915CE" w:rsidRPr="009915CE">
        <w:rPr>
          <w:rFonts w:ascii="Garamond" w:eastAsia="Calibri" w:hAnsi="Garamond"/>
          <w:color w:val="000000"/>
          <w:sz w:val="22"/>
          <w:szCs w:val="22"/>
        </w:rPr>
        <w:t xml:space="preserve"> Powiatu Puckiego</w:t>
      </w:r>
      <w:r w:rsidR="009915CE">
        <w:rPr>
          <w:rFonts w:ascii="Garamond" w:eastAsia="Calibri" w:hAnsi="Garamond"/>
          <w:color w:val="000000"/>
          <w:sz w:val="22"/>
          <w:szCs w:val="22"/>
        </w:rPr>
        <w:t>.</w:t>
      </w:r>
    </w:p>
    <w:p w14:paraId="6851A30D" w14:textId="77777777" w:rsidR="00A40868" w:rsidRPr="00F95F01" w:rsidRDefault="00A40868" w:rsidP="004E39C3">
      <w:pPr>
        <w:jc w:val="both"/>
        <w:rPr>
          <w:rFonts w:ascii="Garamond" w:eastAsia="Calibri" w:hAnsi="Garamond"/>
          <w:sz w:val="22"/>
          <w:szCs w:val="22"/>
        </w:rPr>
      </w:pPr>
    </w:p>
    <w:p w14:paraId="1EE92189" w14:textId="77777777" w:rsidR="00A40868" w:rsidRPr="00F95F01" w:rsidRDefault="00A5229B" w:rsidP="002941A3">
      <w:pPr>
        <w:pStyle w:val="Nagwek2"/>
      </w:pPr>
      <w:bookmarkStart w:id="35" w:name="_Toc439094737"/>
      <w:r w:rsidRPr="00F95F01">
        <w:t>Grupy docelowe</w:t>
      </w:r>
      <w:bookmarkEnd w:id="35"/>
      <w:r w:rsidRPr="00F95F01">
        <w:t xml:space="preserve"> </w:t>
      </w:r>
    </w:p>
    <w:p w14:paraId="70B84940"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Powyższy przegląd najważniejszych komponentów struktury społeczno-gospodarczej obszaru PLGR ukazuje grupy szczególnie istotne z punktu widzenia realizacji Strategii. Należą do nich ze względu na:</w:t>
      </w:r>
    </w:p>
    <w:p w14:paraId="68DF1D33" w14:textId="77777777" w:rsidR="00A40868" w:rsidRPr="00F95F01" w:rsidRDefault="00A40868" w:rsidP="009C63DD">
      <w:pPr>
        <w:numPr>
          <w:ilvl w:val="0"/>
          <w:numId w:val="12"/>
        </w:numPr>
        <w:spacing w:after="200"/>
        <w:ind w:left="426" w:hanging="284"/>
        <w:contextualSpacing/>
        <w:jc w:val="both"/>
        <w:rPr>
          <w:rFonts w:ascii="Garamond" w:eastAsia="Calibri" w:hAnsi="Garamond"/>
          <w:sz w:val="22"/>
          <w:szCs w:val="22"/>
        </w:rPr>
      </w:pPr>
      <w:r w:rsidRPr="00F95F01">
        <w:rPr>
          <w:rFonts w:ascii="Garamond" w:eastAsia="Calibri" w:hAnsi="Garamond"/>
          <w:sz w:val="22"/>
          <w:szCs w:val="22"/>
        </w:rPr>
        <w:t xml:space="preserve">znaczny udział wśród osób objętych pomocą społeczną: </w:t>
      </w:r>
      <w:r w:rsidRPr="00F95F01">
        <w:rPr>
          <w:rFonts w:ascii="Garamond" w:eastAsia="Calibri" w:hAnsi="Garamond"/>
          <w:b/>
          <w:sz w:val="22"/>
          <w:szCs w:val="22"/>
        </w:rPr>
        <w:t>niepełnosprawni, długotrwale bezrobotni oraz osoby posiadające zbyt niskie kwalifikacje zawodowe</w:t>
      </w:r>
      <w:r w:rsidRPr="00F95F01">
        <w:rPr>
          <w:rFonts w:ascii="Garamond" w:eastAsia="Calibri" w:hAnsi="Garamond"/>
          <w:sz w:val="22"/>
          <w:szCs w:val="22"/>
        </w:rPr>
        <w:t>;</w:t>
      </w:r>
    </w:p>
    <w:p w14:paraId="52701E98" w14:textId="77777777" w:rsidR="00A40868" w:rsidRPr="00F95F01" w:rsidRDefault="00A40868" w:rsidP="009C63DD">
      <w:pPr>
        <w:numPr>
          <w:ilvl w:val="0"/>
          <w:numId w:val="12"/>
        </w:numPr>
        <w:spacing w:after="200"/>
        <w:ind w:left="426" w:hanging="284"/>
        <w:contextualSpacing/>
        <w:jc w:val="both"/>
        <w:rPr>
          <w:rFonts w:ascii="Garamond" w:eastAsia="Calibri" w:hAnsi="Garamond"/>
          <w:sz w:val="22"/>
          <w:szCs w:val="22"/>
        </w:rPr>
      </w:pPr>
      <w:r w:rsidRPr="00F95F01">
        <w:rPr>
          <w:rFonts w:ascii="Garamond" w:eastAsia="Calibri" w:hAnsi="Garamond"/>
          <w:sz w:val="22"/>
          <w:szCs w:val="22"/>
        </w:rPr>
        <w:t xml:space="preserve">starzenie się społeczeństwa tj. zmniejszanie się udziału grupy w wieku przed- i produkcyjnym, na korzyść grupy w wieku poprodukcyjnym co przekłada się na wzrost wskaźnika obciążenia demograficznego: </w:t>
      </w:r>
      <w:r w:rsidRPr="00F95F01">
        <w:rPr>
          <w:rFonts w:ascii="Garamond" w:eastAsia="Calibri" w:hAnsi="Garamond"/>
          <w:b/>
          <w:sz w:val="22"/>
          <w:szCs w:val="22"/>
        </w:rPr>
        <w:t>seniorzy;</w:t>
      </w:r>
    </w:p>
    <w:p w14:paraId="32528ABB" w14:textId="77777777" w:rsidR="00A40868" w:rsidRPr="00F95F01" w:rsidRDefault="00A40868" w:rsidP="009C63DD">
      <w:pPr>
        <w:numPr>
          <w:ilvl w:val="0"/>
          <w:numId w:val="12"/>
        </w:numPr>
        <w:spacing w:after="200"/>
        <w:ind w:left="426" w:hanging="284"/>
        <w:contextualSpacing/>
        <w:jc w:val="both"/>
        <w:rPr>
          <w:rFonts w:ascii="Garamond" w:eastAsia="Calibri" w:hAnsi="Garamond"/>
          <w:sz w:val="22"/>
          <w:szCs w:val="22"/>
        </w:rPr>
      </w:pPr>
      <w:r w:rsidRPr="00F95F01">
        <w:rPr>
          <w:rFonts w:ascii="Garamond" w:eastAsia="Calibri" w:hAnsi="Garamond"/>
          <w:sz w:val="22"/>
          <w:szCs w:val="22"/>
        </w:rPr>
        <w:t xml:space="preserve">utrudniony dostępem do edukacji przedszkolnej: </w:t>
      </w:r>
      <w:r w:rsidRPr="00F95F01">
        <w:rPr>
          <w:rFonts w:ascii="Garamond" w:eastAsia="Calibri" w:hAnsi="Garamond"/>
          <w:b/>
          <w:sz w:val="22"/>
          <w:szCs w:val="22"/>
        </w:rPr>
        <w:t>dzieci w wieku 3-5 lat;</w:t>
      </w:r>
    </w:p>
    <w:p w14:paraId="23A0F5C9" w14:textId="77777777" w:rsidR="00A40868" w:rsidRPr="00F95F01" w:rsidRDefault="00A40868" w:rsidP="009C63DD">
      <w:pPr>
        <w:numPr>
          <w:ilvl w:val="0"/>
          <w:numId w:val="12"/>
        </w:numPr>
        <w:spacing w:after="200"/>
        <w:ind w:left="426" w:hanging="284"/>
        <w:contextualSpacing/>
        <w:jc w:val="both"/>
        <w:rPr>
          <w:rFonts w:ascii="Garamond" w:eastAsia="Calibri" w:hAnsi="Garamond"/>
          <w:sz w:val="22"/>
          <w:szCs w:val="22"/>
        </w:rPr>
      </w:pPr>
      <w:r w:rsidRPr="00F95F01">
        <w:rPr>
          <w:rFonts w:ascii="Garamond" w:eastAsia="Calibri" w:hAnsi="Garamond"/>
          <w:sz w:val="22"/>
          <w:szCs w:val="22"/>
        </w:rPr>
        <w:lastRenderedPageBreak/>
        <w:t xml:space="preserve">zdecydowanie większy niż w województwie pomorskim wzrost bezrobocia oraz znaczny udziału w tej populacji kobiet a także fakt, iż w grupie bezrobotnych ze stażem pracy 20-30 lat i ponad 30 lat zdecydowanie przeważają mężczyźni: </w:t>
      </w:r>
      <w:r w:rsidRPr="00F95F01">
        <w:rPr>
          <w:rFonts w:ascii="Garamond" w:eastAsia="Calibri" w:hAnsi="Garamond"/>
          <w:b/>
          <w:sz w:val="22"/>
          <w:szCs w:val="22"/>
        </w:rPr>
        <w:t>osoby bezrobotne w szczególności kobiety a także mężczyźni z długoletnim stażem pracy;</w:t>
      </w:r>
      <w:r w:rsidRPr="00F95F01">
        <w:rPr>
          <w:rFonts w:ascii="Garamond" w:eastAsia="Calibri" w:hAnsi="Garamond"/>
          <w:sz w:val="22"/>
          <w:szCs w:val="22"/>
        </w:rPr>
        <w:t xml:space="preserve"> </w:t>
      </w:r>
    </w:p>
    <w:p w14:paraId="7101EF4A" w14:textId="77777777" w:rsidR="00A40868" w:rsidRPr="00F95F01" w:rsidRDefault="00A40868" w:rsidP="009C63DD">
      <w:pPr>
        <w:numPr>
          <w:ilvl w:val="0"/>
          <w:numId w:val="12"/>
        </w:numPr>
        <w:spacing w:after="200"/>
        <w:ind w:left="426" w:hanging="284"/>
        <w:contextualSpacing/>
        <w:jc w:val="both"/>
        <w:rPr>
          <w:rFonts w:ascii="Garamond" w:eastAsia="Calibri" w:hAnsi="Garamond"/>
          <w:b/>
          <w:sz w:val="22"/>
          <w:szCs w:val="22"/>
        </w:rPr>
      </w:pPr>
      <w:r w:rsidRPr="00F95F01">
        <w:rPr>
          <w:rFonts w:ascii="Garamond" w:eastAsia="Calibri" w:hAnsi="Garamond"/>
          <w:sz w:val="22"/>
          <w:szCs w:val="22"/>
        </w:rPr>
        <w:t>potencjalne braki kadrowe w rybołówstwie związane z zatrudnieniem osób starszych</w:t>
      </w:r>
      <w:r w:rsidRPr="00F95F01">
        <w:rPr>
          <w:rFonts w:ascii="Garamond" w:eastAsia="Calibri" w:hAnsi="Garamond"/>
          <w:b/>
          <w:sz w:val="22"/>
          <w:szCs w:val="22"/>
        </w:rPr>
        <w:t>: rybacy, w tym szczególnie młodzi rybacy;</w:t>
      </w:r>
    </w:p>
    <w:p w14:paraId="7245F0D3" w14:textId="77777777" w:rsidR="00A40868" w:rsidRPr="00F95F01" w:rsidRDefault="00A40868" w:rsidP="009C63DD">
      <w:pPr>
        <w:numPr>
          <w:ilvl w:val="0"/>
          <w:numId w:val="12"/>
        </w:numPr>
        <w:spacing w:after="200"/>
        <w:ind w:left="426" w:hanging="284"/>
        <w:contextualSpacing/>
        <w:jc w:val="both"/>
        <w:rPr>
          <w:rFonts w:ascii="Garamond" w:eastAsia="Calibri" w:hAnsi="Garamond"/>
          <w:b/>
          <w:sz w:val="22"/>
          <w:szCs w:val="22"/>
        </w:rPr>
      </w:pPr>
      <w:r w:rsidRPr="00F95F01">
        <w:rPr>
          <w:rFonts w:ascii="Garamond" w:eastAsia="Calibri" w:hAnsi="Garamond"/>
          <w:sz w:val="22"/>
          <w:szCs w:val="22"/>
        </w:rPr>
        <w:t xml:space="preserve">znaczną atrakcyjność turystyczną obszaru i wzrost liczby osób korzystających z noclegów: </w:t>
      </w:r>
      <w:r w:rsidRPr="00F95F01">
        <w:rPr>
          <w:rFonts w:ascii="Garamond" w:eastAsia="Calibri" w:hAnsi="Garamond"/>
          <w:b/>
          <w:sz w:val="22"/>
          <w:szCs w:val="22"/>
        </w:rPr>
        <w:t>właściciele i  kadra branży turystycznej</w:t>
      </w:r>
      <w:r w:rsidR="00210B0C" w:rsidRPr="00F95F01">
        <w:rPr>
          <w:rFonts w:ascii="Garamond" w:eastAsia="Calibri" w:hAnsi="Garamond"/>
          <w:b/>
          <w:sz w:val="22"/>
          <w:szCs w:val="22"/>
        </w:rPr>
        <w:t xml:space="preserve"> i okołoturystycznej</w:t>
      </w:r>
      <w:r w:rsidRPr="00F95F01">
        <w:rPr>
          <w:rFonts w:ascii="Garamond" w:eastAsia="Calibri" w:hAnsi="Garamond"/>
          <w:b/>
          <w:sz w:val="22"/>
          <w:szCs w:val="22"/>
        </w:rPr>
        <w:t>.</w:t>
      </w:r>
    </w:p>
    <w:p w14:paraId="0034D41B" w14:textId="77777777" w:rsidR="00A40868" w:rsidRPr="00A21D56" w:rsidRDefault="00A40868" w:rsidP="009C63DD">
      <w:pPr>
        <w:numPr>
          <w:ilvl w:val="0"/>
          <w:numId w:val="12"/>
        </w:numPr>
        <w:spacing w:after="200"/>
        <w:ind w:left="426" w:hanging="284"/>
        <w:contextualSpacing/>
        <w:jc w:val="both"/>
        <w:rPr>
          <w:rFonts w:ascii="Garamond" w:eastAsia="Calibri" w:hAnsi="Garamond"/>
          <w:sz w:val="22"/>
          <w:szCs w:val="22"/>
        </w:rPr>
      </w:pPr>
      <w:r w:rsidRPr="00F95F01">
        <w:rPr>
          <w:rFonts w:ascii="Garamond" w:eastAsia="Calibri" w:hAnsi="Garamond"/>
          <w:sz w:val="22"/>
          <w:szCs w:val="22"/>
        </w:rPr>
        <w:t xml:space="preserve">wpływ aglomeracji Trójmiejskiej na rozwój firm obszaru - </w:t>
      </w:r>
      <w:r w:rsidRPr="00F95F01">
        <w:rPr>
          <w:rFonts w:ascii="Garamond" w:eastAsia="Calibri" w:hAnsi="Garamond"/>
          <w:b/>
          <w:sz w:val="22"/>
          <w:szCs w:val="22"/>
        </w:rPr>
        <w:t>potencjalni i obecni przedsiębiorcy,</w:t>
      </w:r>
    </w:p>
    <w:p w14:paraId="05B9B042" w14:textId="77777777" w:rsidR="00A40868" w:rsidRPr="00F95F01" w:rsidRDefault="00A40868" w:rsidP="004E39C3">
      <w:pPr>
        <w:jc w:val="both"/>
        <w:rPr>
          <w:rFonts w:ascii="Garamond" w:eastAsia="Calibri" w:hAnsi="Garamond"/>
          <w:sz w:val="22"/>
          <w:szCs w:val="22"/>
        </w:rPr>
      </w:pPr>
    </w:p>
    <w:p w14:paraId="3FAB7A0B"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Ze wskazanych powyżej grup szczególnie istotnych z punktu widzenia realizacji LSR oraz problemów i obszarów interwencji na terenie PLGR w wyniku szerokich konsultacji wyznaczono „grupy </w:t>
      </w:r>
      <w:proofErr w:type="spellStart"/>
      <w:r w:rsidRPr="00F95F01">
        <w:rPr>
          <w:rFonts w:ascii="Garamond" w:eastAsia="Calibri" w:hAnsi="Garamond"/>
          <w:sz w:val="22"/>
          <w:szCs w:val="22"/>
        </w:rPr>
        <w:t>defaworyzowane</w:t>
      </w:r>
      <w:proofErr w:type="spellEnd"/>
      <w:r w:rsidRPr="00F95F01">
        <w:rPr>
          <w:rFonts w:ascii="Garamond" w:eastAsia="Calibri" w:hAnsi="Garamond"/>
          <w:sz w:val="22"/>
          <w:szCs w:val="22"/>
        </w:rPr>
        <w:t xml:space="preserve">”. „Grupy </w:t>
      </w:r>
      <w:proofErr w:type="spellStart"/>
      <w:r w:rsidRPr="00F95F01">
        <w:rPr>
          <w:rFonts w:ascii="Garamond" w:eastAsia="Calibri" w:hAnsi="Garamond"/>
          <w:sz w:val="22"/>
          <w:szCs w:val="22"/>
        </w:rPr>
        <w:t>defaworyzowane</w:t>
      </w:r>
      <w:proofErr w:type="spellEnd"/>
      <w:r w:rsidRPr="00F95F01">
        <w:rPr>
          <w:rFonts w:ascii="Garamond" w:eastAsia="Calibri" w:hAnsi="Garamond"/>
          <w:sz w:val="22"/>
          <w:szCs w:val="22"/>
        </w:rPr>
        <w:t xml:space="preserve">” nie są tożsame z „grupami docelowymi”, często natomiast grupy te stanowią zbiory przenikające się wzajemnie lub zawierające jedna w drugiej. W wyniku analizy zarówno danych statystycznych jak i opierając się na konsultacjach społecznych zdiagnozowano występowanie następujących grup </w:t>
      </w:r>
      <w:proofErr w:type="spellStart"/>
      <w:r w:rsidRPr="00F95F01">
        <w:rPr>
          <w:rFonts w:ascii="Garamond" w:eastAsia="Calibri" w:hAnsi="Garamond"/>
          <w:sz w:val="22"/>
          <w:szCs w:val="22"/>
        </w:rPr>
        <w:t>defaworyzowanych</w:t>
      </w:r>
      <w:proofErr w:type="spellEnd"/>
      <w:r w:rsidRPr="00F95F01">
        <w:rPr>
          <w:rFonts w:ascii="Garamond" w:eastAsia="Calibri" w:hAnsi="Garamond"/>
          <w:sz w:val="22"/>
          <w:szCs w:val="22"/>
        </w:rPr>
        <w:t xml:space="preserve">: </w:t>
      </w:r>
      <w:r w:rsidRPr="00F95F01">
        <w:rPr>
          <w:rFonts w:ascii="Garamond" w:eastAsia="Calibri" w:hAnsi="Garamond"/>
          <w:b/>
          <w:sz w:val="22"/>
          <w:szCs w:val="22"/>
        </w:rPr>
        <w:t>z uwagi na zagrożenie wykluczeniem na rynku pracy,</w:t>
      </w:r>
      <w:r w:rsidRPr="00F95F01">
        <w:rPr>
          <w:rFonts w:ascii="Garamond" w:eastAsia="Calibri" w:hAnsi="Garamond"/>
          <w:sz w:val="22"/>
          <w:szCs w:val="22"/>
        </w:rPr>
        <w:t xml:space="preserve"> :</w:t>
      </w:r>
    </w:p>
    <w:p w14:paraId="3075C456" w14:textId="77777777" w:rsidR="00A40868" w:rsidRPr="00F95F01" w:rsidRDefault="00A40868" w:rsidP="009C63DD">
      <w:pPr>
        <w:numPr>
          <w:ilvl w:val="0"/>
          <w:numId w:val="13"/>
        </w:numPr>
        <w:spacing w:after="200"/>
        <w:contextualSpacing/>
        <w:jc w:val="both"/>
        <w:rPr>
          <w:rFonts w:ascii="Garamond" w:eastAsia="Calibri" w:hAnsi="Garamond"/>
          <w:sz w:val="22"/>
          <w:szCs w:val="22"/>
        </w:rPr>
      </w:pPr>
      <w:r w:rsidRPr="00F95F01">
        <w:rPr>
          <w:rFonts w:ascii="Garamond" w:eastAsia="Calibri" w:hAnsi="Garamond"/>
          <w:b/>
          <w:sz w:val="22"/>
          <w:szCs w:val="22"/>
        </w:rPr>
        <w:t>osoby powyżej 50 roku życia</w:t>
      </w:r>
      <w:r w:rsidRPr="00F95F01">
        <w:rPr>
          <w:rFonts w:ascii="Garamond" w:eastAsia="Calibri" w:hAnsi="Garamond"/>
          <w:sz w:val="22"/>
          <w:szCs w:val="22"/>
        </w:rPr>
        <w:t xml:space="preserve">, szczególnie bezrobotni ze stażem pracy 20-30 lat i ponad 30 lat zarówno kobiety jak i mężczyźni ( w tym rybacy ). Są to osoby, które utraciły dotychczasowe  miejsca  pracy z  różnych  przyczyn, które nie chciały /nie miały szansy podniesienia swoich kwalifikacji, nie są gotowe zmienić branżę, w której pracowali ( rybacy ); często są wykluczeni cyfrowo. Do braku kompetencji często dochodzi brak wiary w siebie i w swoje umiejętności. W tej grupie są także kobiety, które po urodzeniu dziecka/ci nie podjęły pracy lub zrezygnowały z niej, gdyż zaangażowały się w opiekę nad dzieckiem. W trudnej sytuacji są szczególnie rybacy którzy na skutek polityki rybackiej, złomowania jednostek, ograniczania limitów połowowych już zrezygnowali z rybaczenie lub stoją przed takim problemem, i o ile nie zostaną emerytami to będą poszukiwać zatrudnienia poza rybołówstwem. Problemem dla tych osób jest brak innych kompetencji, trudna konieczność przekwalifikowania się, trudności w zaadaptowaniu się w innych realiach niż życie z rybaczenia. Część z nich chciałaby zająć się działalnością turystyczną jednak brakuje im środków finansowych na rozpoczęcie działalności. LSR będzie wspierać osoby z tej grupy poprzez udostępnianie środków na rozpoczęcie własnej działalności gospodarczej oraz premiowanie firm z obszaru, które będą takie osoby zatrudniać, w przypadku rybaków duża alokacja skierowana zostanie na dywersyfikację działalności.   </w:t>
      </w:r>
    </w:p>
    <w:p w14:paraId="30F9DDC0" w14:textId="77777777" w:rsidR="00A40868" w:rsidRPr="00F95F01" w:rsidRDefault="00A40868" w:rsidP="009C63DD">
      <w:pPr>
        <w:numPr>
          <w:ilvl w:val="0"/>
          <w:numId w:val="13"/>
        </w:numPr>
        <w:spacing w:after="200"/>
        <w:contextualSpacing/>
        <w:jc w:val="both"/>
        <w:rPr>
          <w:rFonts w:ascii="Garamond" w:eastAsia="Calibri" w:hAnsi="Garamond"/>
          <w:sz w:val="22"/>
          <w:szCs w:val="22"/>
        </w:rPr>
      </w:pPr>
      <w:r w:rsidRPr="00F95F01">
        <w:rPr>
          <w:rFonts w:ascii="Garamond" w:eastAsia="Calibri" w:hAnsi="Garamond"/>
          <w:b/>
          <w:sz w:val="22"/>
          <w:szCs w:val="22"/>
        </w:rPr>
        <w:t>młodzież zamieszkująca obszar wchodzące na rynek pracy</w:t>
      </w:r>
      <w:r w:rsidRPr="00F95F01">
        <w:rPr>
          <w:rFonts w:ascii="Garamond" w:eastAsia="Calibri" w:hAnsi="Garamond"/>
          <w:sz w:val="22"/>
          <w:szCs w:val="22"/>
        </w:rPr>
        <w:t xml:space="preserve">: </w:t>
      </w:r>
      <w:r w:rsidR="005F5644">
        <w:rPr>
          <w:rFonts w:ascii="Garamond" w:eastAsia="Calibri" w:hAnsi="Garamond"/>
          <w:sz w:val="22"/>
          <w:szCs w:val="22"/>
        </w:rPr>
        <w:t xml:space="preserve">osoby do 35 roku życia, </w:t>
      </w:r>
      <w:r w:rsidRPr="00F95F01">
        <w:rPr>
          <w:rFonts w:ascii="Garamond" w:eastAsia="Calibri" w:hAnsi="Garamond"/>
          <w:sz w:val="22"/>
          <w:szCs w:val="22"/>
        </w:rPr>
        <w:t>absolwenci szkół, którzy kończą edukację i nie znajdują zatrudnienia. Często problemem w  znalezieniu zatrudnienia jest brak doświadczenia, problemy w  obsłudze najnowszych technologii,  braki znajomości języka obcego oraz sezonowy rynek pracy zmuszający do wyjazdów. LSR będzie wspierać osoby z tej grupy poprzez udostępnianie środków na rozpoczęcie wł</w:t>
      </w:r>
      <w:r w:rsidR="007D40F0" w:rsidRPr="00F95F01">
        <w:rPr>
          <w:rFonts w:ascii="Garamond" w:eastAsia="Calibri" w:hAnsi="Garamond"/>
          <w:sz w:val="22"/>
          <w:szCs w:val="22"/>
        </w:rPr>
        <w:t>asnej działalności gospodarczej.</w:t>
      </w:r>
    </w:p>
    <w:p w14:paraId="7CBCE5AA" w14:textId="77777777" w:rsidR="00A40868" w:rsidRPr="00F95F01" w:rsidRDefault="00A40868" w:rsidP="00B54B12">
      <w:pPr>
        <w:numPr>
          <w:ilvl w:val="0"/>
          <w:numId w:val="13"/>
        </w:numPr>
        <w:spacing w:after="200"/>
        <w:contextualSpacing/>
        <w:jc w:val="both"/>
        <w:rPr>
          <w:rFonts w:ascii="Garamond" w:eastAsia="Calibri" w:hAnsi="Garamond"/>
          <w:sz w:val="22"/>
          <w:szCs w:val="22"/>
        </w:rPr>
      </w:pPr>
      <w:r w:rsidRPr="00F95F01">
        <w:rPr>
          <w:rFonts w:ascii="Garamond" w:eastAsia="Calibri" w:hAnsi="Garamond"/>
          <w:b/>
          <w:sz w:val="22"/>
          <w:szCs w:val="22"/>
        </w:rPr>
        <w:t>osoby niepełnosprawne</w:t>
      </w:r>
      <w:r w:rsidRPr="00F95F01">
        <w:rPr>
          <w:rFonts w:ascii="Garamond" w:eastAsia="Calibri" w:hAnsi="Garamond"/>
          <w:sz w:val="22"/>
          <w:szCs w:val="22"/>
        </w:rPr>
        <w:t xml:space="preserve"> – </w:t>
      </w:r>
      <w:r w:rsidR="00B54B12" w:rsidRPr="00B54B12">
        <w:rPr>
          <w:rFonts w:ascii="Garamond" w:eastAsia="Calibri" w:hAnsi="Garamond"/>
          <w:sz w:val="22"/>
          <w:szCs w:val="22"/>
        </w:rPr>
        <w:t xml:space="preserve">osoby posiadający </w:t>
      </w:r>
      <w:r w:rsidR="00B54B12">
        <w:rPr>
          <w:rFonts w:ascii="Garamond" w:eastAsia="Calibri" w:hAnsi="Garamond"/>
          <w:sz w:val="22"/>
          <w:szCs w:val="22"/>
        </w:rPr>
        <w:t xml:space="preserve">orzeczenie o niepełnosprawności; </w:t>
      </w:r>
      <w:r w:rsidRPr="00F95F01">
        <w:rPr>
          <w:rFonts w:ascii="Garamond" w:eastAsia="Calibri" w:hAnsi="Garamond"/>
          <w:sz w:val="22"/>
          <w:szCs w:val="22"/>
        </w:rPr>
        <w:t>na obszarze mie</w:t>
      </w:r>
      <w:r w:rsidR="00972765" w:rsidRPr="00F95F01">
        <w:rPr>
          <w:rFonts w:ascii="Garamond" w:eastAsia="Calibri" w:hAnsi="Garamond"/>
          <w:sz w:val="22"/>
          <w:szCs w:val="22"/>
        </w:rPr>
        <w:t xml:space="preserve">szka 10 200 osób niepełnosprawnych ( </w:t>
      </w:r>
      <w:r w:rsidR="007D40F0" w:rsidRPr="00F95F01">
        <w:rPr>
          <w:rFonts w:ascii="Garamond" w:eastAsia="Calibri" w:hAnsi="Garamond"/>
          <w:sz w:val="22"/>
          <w:szCs w:val="22"/>
        </w:rPr>
        <w:t>dane PCPR w Pucku</w:t>
      </w:r>
      <w:r w:rsidR="00972765" w:rsidRPr="00F95F01">
        <w:rPr>
          <w:rFonts w:ascii="Garamond" w:eastAsia="Calibri" w:hAnsi="Garamond"/>
          <w:sz w:val="22"/>
          <w:szCs w:val="22"/>
        </w:rPr>
        <w:t xml:space="preserve"> ) co stanowi 12,5 % populacji</w:t>
      </w:r>
      <w:r w:rsidRPr="00F95F01">
        <w:rPr>
          <w:rFonts w:ascii="Garamond" w:eastAsia="Calibri" w:hAnsi="Garamond"/>
          <w:sz w:val="22"/>
          <w:szCs w:val="22"/>
        </w:rPr>
        <w:t>. Są to osoby o różnego typu niepełnosprawnościach (nie tylko fizycznych), w wielu przypadka obecnie bez możliwości podjęcia pracy na obszarze, a przy istniejących barierach  komunikacyjnych także w Trójmieście. Operacje realizowane w ramach LSR będą brały pod uwagę integrację i aktywizację osób niepełnosprawnych ale również ułatwienie ich dostępu do infrastruktury i oferty społeczne</w:t>
      </w:r>
      <w:r w:rsidR="00972765" w:rsidRPr="00F95F01">
        <w:rPr>
          <w:rFonts w:ascii="Garamond" w:eastAsia="Calibri" w:hAnsi="Garamond"/>
          <w:sz w:val="22"/>
          <w:szCs w:val="22"/>
        </w:rPr>
        <w:t xml:space="preserve">j ( bariery architektoniczne .) a także preferencja przy zatrudnianiu w ramach operacji wspartych ze środków LSR. </w:t>
      </w:r>
    </w:p>
    <w:p w14:paraId="75C39F91" w14:textId="77777777" w:rsidR="00A40868" w:rsidRPr="00F95F01" w:rsidRDefault="00A40868" w:rsidP="004E39C3">
      <w:pPr>
        <w:jc w:val="both"/>
        <w:rPr>
          <w:rFonts w:ascii="Garamond" w:eastAsia="Calibri" w:hAnsi="Garamond"/>
          <w:sz w:val="22"/>
          <w:szCs w:val="22"/>
        </w:rPr>
      </w:pPr>
    </w:p>
    <w:p w14:paraId="6CCD84C5"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 xml:space="preserve">W świetle diagnozy sytuacji społeczno-gospodarczej z uwzględnieniem analizy wyzwań, potrzeb i potencjałów uwzględniono także występowaniu zjawiska wykluczenia ze względu na </w:t>
      </w:r>
      <w:r w:rsidRPr="00F95F01">
        <w:rPr>
          <w:rFonts w:ascii="Garamond" w:eastAsia="Calibri" w:hAnsi="Garamond"/>
          <w:b/>
          <w:sz w:val="22"/>
          <w:szCs w:val="22"/>
        </w:rPr>
        <w:t>bierność społeczną nie dotyczącą rynku pracy.</w:t>
      </w:r>
      <w:r w:rsidRPr="00F95F01">
        <w:rPr>
          <w:rFonts w:ascii="Garamond" w:eastAsia="Calibri" w:hAnsi="Garamond"/>
          <w:sz w:val="22"/>
          <w:szCs w:val="22"/>
        </w:rPr>
        <w:t xml:space="preserve"> W tym zakresie na obszarze scharakteryzowano następujące grupy:</w:t>
      </w:r>
    </w:p>
    <w:p w14:paraId="236B6697" w14:textId="77777777" w:rsidR="00A40868" w:rsidRPr="00F95F01" w:rsidRDefault="00A40868" w:rsidP="009C63DD">
      <w:pPr>
        <w:numPr>
          <w:ilvl w:val="0"/>
          <w:numId w:val="14"/>
        </w:numPr>
        <w:spacing w:after="200"/>
        <w:contextualSpacing/>
        <w:jc w:val="both"/>
        <w:rPr>
          <w:rFonts w:ascii="Garamond" w:eastAsia="Calibri" w:hAnsi="Garamond"/>
          <w:sz w:val="22"/>
          <w:szCs w:val="22"/>
        </w:rPr>
      </w:pPr>
      <w:r w:rsidRPr="00F95F01">
        <w:rPr>
          <w:rFonts w:ascii="Garamond" w:eastAsia="Calibri" w:hAnsi="Garamond"/>
          <w:b/>
          <w:sz w:val="22"/>
          <w:szCs w:val="22"/>
        </w:rPr>
        <w:t>niepełnosprawni,</w:t>
      </w:r>
      <w:r w:rsidRPr="00F95F01">
        <w:rPr>
          <w:rFonts w:ascii="Garamond" w:eastAsia="Calibri" w:hAnsi="Garamond"/>
          <w:sz w:val="22"/>
          <w:szCs w:val="22"/>
        </w:rPr>
        <w:t xml:space="preserve"> jw. </w:t>
      </w:r>
    </w:p>
    <w:p w14:paraId="6A4B6D6B" w14:textId="77777777" w:rsidR="00A40868" w:rsidRPr="00703B65" w:rsidRDefault="00A40868" w:rsidP="00E94F7E">
      <w:pPr>
        <w:numPr>
          <w:ilvl w:val="0"/>
          <w:numId w:val="14"/>
        </w:numPr>
        <w:spacing w:after="200"/>
        <w:contextualSpacing/>
        <w:jc w:val="both"/>
        <w:rPr>
          <w:rFonts w:ascii="Garamond" w:eastAsia="Calibri" w:hAnsi="Garamond"/>
          <w:sz w:val="22"/>
          <w:szCs w:val="22"/>
        </w:rPr>
      </w:pPr>
      <w:r w:rsidRPr="00703B65">
        <w:rPr>
          <w:rFonts w:ascii="Garamond" w:eastAsia="Calibri" w:hAnsi="Garamond"/>
          <w:b/>
          <w:sz w:val="22"/>
          <w:szCs w:val="22"/>
        </w:rPr>
        <w:t>seniorzy - j</w:t>
      </w:r>
      <w:r w:rsidRPr="00703B65">
        <w:rPr>
          <w:rFonts w:ascii="Garamond" w:eastAsia="Calibri" w:hAnsi="Garamond"/>
          <w:sz w:val="22"/>
          <w:szCs w:val="22"/>
        </w:rPr>
        <w:t xml:space="preserve">est  to  coraz liczniejsza grupa na obszarze PLGR, a wszystkie dane demograficzne prognozują jej dalszy coraz większy wzrost. Seniorzy dysponują dużą ilością wolnego czasu i dużym doświadczeniem w różnych dziedzinach ( rybactwo, rzemiosło) które powinny zostać w ramach LSR wykorzystane. LSR wspierać będzie tworzenie oferty spędzania wolnego czasu ( nauka, sport i rekreacja), dla wykorzystania potencjału, wiedzy i doświadczenia w tym w ramach międzypokoleniowych aktywności. </w:t>
      </w:r>
      <w:r w:rsidR="00703B65">
        <w:rPr>
          <w:rFonts w:ascii="Garamond" w:eastAsia="Calibri" w:hAnsi="Garamond"/>
          <w:sz w:val="22"/>
          <w:szCs w:val="22"/>
        </w:rPr>
        <w:t xml:space="preserve">( </w:t>
      </w:r>
      <w:r w:rsidR="00703B65" w:rsidRPr="00703B65">
        <w:rPr>
          <w:rFonts w:ascii="Garamond" w:eastAsia="Calibri" w:hAnsi="Garamond"/>
          <w:sz w:val="22"/>
          <w:szCs w:val="22"/>
        </w:rPr>
        <w:t>Senior – osoba w wieku poprodukcyjnym, którego dolna granica w przypadku kobiet wynosi 60 lat, a w przypadku mężczyzn – 65 lat.</w:t>
      </w:r>
      <w:r w:rsidR="00703B65">
        <w:rPr>
          <w:rFonts w:ascii="Garamond" w:eastAsia="Calibri" w:hAnsi="Garamond"/>
          <w:sz w:val="22"/>
          <w:szCs w:val="22"/>
        </w:rPr>
        <w:t>)</w:t>
      </w:r>
    </w:p>
    <w:p w14:paraId="6AB19569" w14:textId="77777777" w:rsidR="00A40868" w:rsidRPr="00F95F01" w:rsidRDefault="00A40868" w:rsidP="00B54B12">
      <w:pPr>
        <w:numPr>
          <w:ilvl w:val="0"/>
          <w:numId w:val="14"/>
        </w:numPr>
        <w:spacing w:after="200"/>
        <w:contextualSpacing/>
        <w:jc w:val="both"/>
        <w:rPr>
          <w:rFonts w:ascii="Garamond" w:eastAsia="Calibri" w:hAnsi="Garamond"/>
          <w:sz w:val="22"/>
          <w:szCs w:val="22"/>
        </w:rPr>
      </w:pPr>
      <w:r w:rsidRPr="00F95F01">
        <w:rPr>
          <w:rFonts w:ascii="Garamond" w:eastAsia="Calibri" w:hAnsi="Garamond"/>
          <w:b/>
          <w:sz w:val="22"/>
          <w:szCs w:val="22"/>
        </w:rPr>
        <w:t xml:space="preserve">dzieci i młodzież – </w:t>
      </w:r>
      <w:r w:rsidR="00B54B12" w:rsidRPr="00B54B12">
        <w:rPr>
          <w:rFonts w:ascii="Garamond" w:eastAsia="Calibri" w:hAnsi="Garamond"/>
          <w:sz w:val="22"/>
          <w:szCs w:val="22"/>
        </w:rPr>
        <w:t>grupa sp</w:t>
      </w:r>
      <w:r w:rsidR="00B54B12">
        <w:rPr>
          <w:rFonts w:ascii="Garamond" w:eastAsia="Calibri" w:hAnsi="Garamond"/>
          <w:sz w:val="22"/>
          <w:szCs w:val="22"/>
        </w:rPr>
        <w:t xml:space="preserve">ołeczna ludzi w wieku do 21 lat; jest </w:t>
      </w:r>
      <w:r w:rsidRPr="00F95F01">
        <w:rPr>
          <w:rFonts w:ascii="Garamond" w:eastAsia="Calibri" w:hAnsi="Garamond"/>
          <w:sz w:val="22"/>
          <w:szCs w:val="22"/>
        </w:rPr>
        <w:t>szczególną grupą docelową, do której skierowane będą działania LSR, są dzieci i młodzież, których potrzeby niezależnie od wieku dotyczą sfery nauki i budowy wysokiej jakośc</w:t>
      </w:r>
      <w:r w:rsidR="007D40F0" w:rsidRPr="00F95F01">
        <w:rPr>
          <w:rFonts w:ascii="Garamond" w:eastAsia="Calibri" w:hAnsi="Garamond"/>
          <w:sz w:val="22"/>
          <w:szCs w:val="22"/>
        </w:rPr>
        <w:t xml:space="preserve">i kapitału społecznego. </w:t>
      </w:r>
      <w:r w:rsidRPr="00F95F01">
        <w:rPr>
          <w:rFonts w:ascii="Garamond" w:eastAsia="Calibri" w:hAnsi="Garamond"/>
          <w:sz w:val="22"/>
          <w:szCs w:val="22"/>
        </w:rPr>
        <w:t>W zależności o</w:t>
      </w:r>
      <w:r w:rsidR="007D40F0" w:rsidRPr="00F95F01">
        <w:rPr>
          <w:rFonts w:ascii="Garamond" w:eastAsia="Calibri" w:hAnsi="Garamond"/>
          <w:sz w:val="22"/>
          <w:szCs w:val="22"/>
        </w:rPr>
        <w:t>d</w:t>
      </w:r>
      <w:r w:rsidRPr="00F95F01">
        <w:rPr>
          <w:rFonts w:ascii="Garamond" w:eastAsia="Calibri" w:hAnsi="Garamond"/>
          <w:sz w:val="22"/>
          <w:szCs w:val="22"/>
        </w:rPr>
        <w:t xml:space="preserve"> wieku </w:t>
      </w:r>
      <w:r w:rsidR="007D40F0" w:rsidRPr="00F95F01">
        <w:rPr>
          <w:rFonts w:ascii="Garamond" w:eastAsia="Calibri" w:hAnsi="Garamond"/>
          <w:sz w:val="22"/>
          <w:szCs w:val="22"/>
        </w:rPr>
        <w:t xml:space="preserve">koncentrują się </w:t>
      </w:r>
      <w:r w:rsidRPr="00F95F01">
        <w:rPr>
          <w:rFonts w:ascii="Garamond" w:eastAsia="Calibri" w:hAnsi="Garamond"/>
          <w:sz w:val="22"/>
          <w:szCs w:val="22"/>
        </w:rPr>
        <w:t xml:space="preserve">np. wysokiej jakości oferty sportowej, rekreacyjnej, oferty rozwijania zdolności, oferty edukacyjnej i kulturalnej. W zamierzeniu LSR z uwagi na jej ograniczenia, oferta dla dzieci i młodzieży ukierunkowana będzie na morskość, rybackość i lokalne </w:t>
      </w:r>
      <w:r w:rsidRPr="00F95F01">
        <w:rPr>
          <w:rFonts w:ascii="Garamond" w:eastAsia="Calibri" w:hAnsi="Garamond"/>
          <w:sz w:val="22"/>
          <w:szCs w:val="22"/>
        </w:rPr>
        <w:lastRenderedPageBreak/>
        <w:t xml:space="preserve">tradycje związane z morzem a także na edukację w zakresie ekologii. Zagwarantowanie takiej oferty  przełoży się na integrację społeczna zarówno dzieci jak i dorosłych, szczególnie w gminach o dużym  napływ młodych ludzi. </w:t>
      </w:r>
    </w:p>
    <w:p w14:paraId="39BDBA6E" w14:textId="77777777" w:rsidR="00A40868" w:rsidRPr="00F95F01" w:rsidRDefault="00A40868" w:rsidP="004E39C3">
      <w:pPr>
        <w:jc w:val="both"/>
        <w:rPr>
          <w:rFonts w:ascii="Garamond" w:eastAsia="Calibri" w:hAnsi="Garamond"/>
          <w:sz w:val="22"/>
          <w:szCs w:val="22"/>
        </w:rPr>
      </w:pPr>
    </w:p>
    <w:p w14:paraId="3EA5ED45" w14:textId="77777777" w:rsidR="009915CE" w:rsidRDefault="00A40868" w:rsidP="00D853BD">
      <w:pPr>
        <w:jc w:val="both"/>
        <w:rPr>
          <w:rFonts w:ascii="Garamond" w:eastAsia="Calibri" w:hAnsi="Garamond"/>
          <w:sz w:val="22"/>
          <w:szCs w:val="22"/>
        </w:rPr>
      </w:pPr>
      <w:r w:rsidRPr="00F95F01">
        <w:rPr>
          <w:rFonts w:ascii="Garamond" w:eastAsia="Calibri" w:hAnsi="Garamond"/>
          <w:sz w:val="22"/>
          <w:szCs w:val="22"/>
        </w:rPr>
        <w:t xml:space="preserve">Niezależnie od zdefiniowania grup docelowych i </w:t>
      </w:r>
      <w:proofErr w:type="spellStart"/>
      <w:r w:rsidRPr="00F95F01">
        <w:rPr>
          <w:rFonts w:ascii="Garamond" w:eastAsia="Calibri" w:hAnsi="Garamond"/>
          <w:sz w:val="22"/>
          <w:szCs w:val="22"/>
        </w:rPr>
        <w:t>defaworyzowanych</w:t>
      </w:r>
      <w:proofErr w:type="spellEnd"/>
      <w:r w:rsidRPr="00F95F01">
        <w:rPr>
          <w:rFonts w:ascii="Garamond" w:eastAsia="Calibri" w:hAnsi="Garamond"/>
          <w:sz w:val="22"/>
          <w:szCs w:val="22"/>
        </w:rPr>
        <w:t>, produkty</w:t>
      </w:r>
      <w:r w:rsidR="00972765" w:rsidRPr="00F95F01">
        <w:rPr>
          <w:rFonts w:ascii="Garamond" w:eastAsia="Calibri" w:hAnsi="Garamond"/>
          <w:sz w:val="22"/>
          <w:szCs w:val="22"/>
        </w:rPr>
        <w:t xml:space="preserve"> </w:t>
      </w:r>
      <w:r w:rsidRPr="00F95F01">
        <w:rPr>
          <w:rFonts w:ascii="Garamond" w:eastAsia="Calibri" w:hAnsi="Garamond"/>
          <w:sz w:val="22"/>
          <w:szCs w:val="22"/>
        </w:rPr>
        <w:t>operacji realizowanych w ramach LSR będą służyć ogółowi społeczeństwa, szczególnie za sprawą administracji samorządowej</w:t>
      </w:r>
      <w:r w:rsidR="009915CE">
        <w:rPr>
          <w:rFonts w:ascii="Garamond" w:eastAsia="Calibri" w:hAnsi="Garamond"/>
          <w:sz w:val="22"/>
          <w:szCs w:val="22"/>
        </w:rPr>
        <w:t xml:space="preserve"> oraz organizacji pozarządowych </w:t>
      </w:r>
      <w:r w:rsidRPr="00F95F01">
        <w:rPr>
          <w:rFonts w:ascii="Garamond" w:eastAsia="Calibri" w:hAnsi="Garamond"/>
          <w:sz w:val="22"/>
          <w:szCs w:val="22"/>
        </w:rPr>
        <w:t xml:space="preserve"> jak i podmiotów gospodarczych głównych bezpośrednich adresatów środków finansowych LSR.</w:t>
      </w:r>
      <w:r w:rsidR="00CE7C99">
        <w:rPr>
          <w:rFonts w:ascii="Garamond" w:eastAsia="Calibri" w:hAnsi="Garamond"/>
          <w:sz w:val="22"/>
          <w:szCs w:val="22"/>
        </w:rPr>
        <w:t xml:space="preserve"> </w:t>
      </w:r>
      <w:r w:rsidR="00E665C7">
        <w:rPr>
          <w:rFonts w:ascii="Garamond" w:eastAsia="Calibri" w:hAnsi="Garamond"/>
          <w:sz w:val="22"/>
          <w:szCs w:val="22"/>
        </w:rPr>
        <w:t>Opracowana</w:t>
      </w:r>
      <w:r w:rsidR="00D853BD" w:rsidRPr="00F95F01">
        <w:rPr>
          <w:rFonts w:ascii="Garamond" w:eastAsia="Calibri" w:hAnsi="Garamond"/>
          <w:sz w:val="22"/>
          <w:szCs w:val="22"/>
        </w:rPr>
        <w:t xml:space="preserve"> diagnoza LSR skupiła się na najważniejsz</w:t>
      </w:r>
      <w:r w:rsidR="00E665C7">
        <w:rPr>
          <w:rFonts w:ascii="Garamond" w:eastAsia="Calibri" w:hAnsi="Garamond"/>
          <w:sz w:val="22"/>
          <w:szCs w:val="22"/>
        </w:rPr>
        <w:t>ych</w:t>
      </w:r>
      <w:r w:rsidR="00D853BD" w:rsidRPr="00F95F01">
        <w:rPr>
          <w:rFonts w:ascii="Garamond" w:eastAsia="Calibri" w:hAnsi="Garamond"/>
          <w:sz w:val="22"/>
          <w:szCs w:val="22"/>
        </w:rPr>
        <w:t xml:space="preserve"> obszarach  z punktu widzenia uwarunkowań społeczno-gospodarczych obszaru jak i przewidzianych w ramach PROW i PO </w:t>
      </w:r>
      <w:proofErr w:type="spellStart"/>
      <w:r w:rsidR="00D853BD" w:rsidRPr="00F95F01">
        <w:rPr>
          <w:rFonts w:ascii="Garamond" w:eastAsia="Calibri" w:hAnsi="Garamond"/>
          <w:sz w:val="22"/>
          <w:szCs w:val="22"/>
        </w:rPr>
        <w:t>R</w:t>
      </w:r>
      <w:r w:rsidR="00E665C7">
        <w:rPr>
          <w:rFonts w:ascii="Garamond" w:eastAsia="Calibri" w:hAnsi="Garamond"/>
          <w:sz w:val="22"/>
          <w:szCs w:val="22"/>
        </w:rPr>
        <w:t>iM</w:t>
      </w:r>
      <w:proofErr w:type="spellEnd"/>
      <w:r w:rsidR="00D853BD" w:rsidRPr="00F95F01">
        <w:rPr>
          <w:rFonts w:ascii="Garamond" w:eastAsia="Calibri" w:hAnsi="Garamond"/>
          <w:sz w:val="22"/>
          <w:szCs w:val="22"/>
        </w:rPr>
        <w:t xml:space="preserve"> możliwości oddziaływania na społeczność lokalną poprzez wdrażane projekty. Zaobserwowane w ramach pracy analitycznej zasoby obszaru i jego potencjał a także wynikające z danych statystycznych problemy, potrzeby zostały poddane szerokiej dyskusji na obszarze celem jak najtrafniejszego określenia mocnych i słabych stron oraz szans i zagrożeń. Determinantą wyboru kluczowych grup docelowych i obszarów interwencji była także sytuacja społeczne i gospodarcza obszaru oraz uwarunkowania geograficzne oraz wynikające z niej kluczowe branże obszaru PLGR. W przypadku grup </w:t>
      </w:r>
      <w:proofErr w:type="spellStart"/>
      <w:r w:rsidR="00D853BD" w:rsidRPr="00F95F01">
        <w:rPr>
          <w:rFonts w:ascii="Garamond" w:eastAsia="Calibri" w:hAnsi="Garamond"/>
          <w:sz w:val="22"/>
          <w:szCs w:val="22"/>
        </w:rPr>
        <w:t>defaworyzowanych</w:t>
      </w:r>
      <w:proofErr w:type="spellEnd"/>
      <w:r w:rsidR="00D853BD" w:rsidRPr="00F95F01">
        <w:rPr>
          <w:rFonts w:ascii="Garamond" w:eastAsia="Calibri" w:hAnsi="Garamond"/>
          <w:sz w:val="22"/>
          <w:szCs w:val="22"/>
        </w:rPr>
        <w:t xml:space="preserve"> dokonano badania na obszarze w celu ustalenia jak mieszkańców definiują grupy zagrożone wykluczeniem społecznym. </w:t>
      </w:r>
    </w:p>
    <w:p w14:paraId="7E8C4BB3" w14:textId="77777777" w:rsidR="009915CE" w:rsidRDefault="009915CE" w:rsidP="004E39C3">
      <w:pPr>
        <w:jc w:val="both"/>
        <w:rPr>
          <w:rFonts w:ascii="Garamond" w:eastAsia="Calibri" w:hAnsi="Garamond"/>
          <w:sz w:val="22"/>
          <w:szCs w:val="22"/>
        </w:rPr>
      </w:pPr>
    </w:p>
    <w:p w14:paraId="674117D9" w14:textId="77777777" w:rsidR="00A40868" w:rsidRPr="00F95F01" w:rsidRDefault="00A40868" w:rsidP="004E39C3">
      <w:pPr>
        <w:jc w:val="both"/>
        <w:rPr>
          <w:rFonts w:ascii="Garamond" w:eastAsia="Calibri" w:hAnsi="Garamond"/>
          <w:sz w:val="22"/>
          <w:szCs w:val="22"/>
        </w:rPr>
      </w:pPr>
      <w:r w:rsidRPr="00F95F01">
        <w:rPr>
          <w:rFonts w:ascii="Garamond" w:eastAsia="Calibri" w:hAnsi="Garamond"/>
          <w:sz w:val="22"/>
          <w:szCs w:val="22"/>
        </w:rPr>
        <w:t>Literatura:</w:t>
      </w:r>
    </w:p>
    <w:p w14:paraId="473CC98E" w14:textId="77777777" w:rsidR="00A40868" w:rsidRPr="00F95F01" w:rsidRDefault="00A40868" w:rsidP="009C63DD">
      <w:pPr>
        <w:numPr>
          <w:ilvl w:val="0"/>
          <w:numId w:val="11"/>
        </w:numPr>
        <w:autoSpaceDE w:val="0"/>
        <w:autoSpaceDN w:val="0"/>
        <w:adjustRightInd w:val="0"/>
        <w:spacing w:after="200"/>
        <w:contextualSpacing/>
        <w:jc w:val="both"/>
        <w:rPr>
          <w:rFonts w:ascii="Garamond" w:eastAsia="Calibri" w:hAnsi="Garamond" w:cs="Arial"/>
          <w:sz w:val="22"/>
          <w:szCs w:val="22"/>
          <w:lang w:eastAsia="en-US"/>
        </w:rPr>
      </w:pPr>
      <w:r w:rsidRPr="00F95F01">
        <w:rPr>
          <w:rFonts w:ascii="Garamond" w:eastAsia="Calibri" w:hAnsi="Garamond" w:cs="Arial"/>
          <w:i/>
          <w:sz w:val="22"/>
          <w:szCs w:val="22"/>
          <w:lang w:eastAsia="en-US"/>
        </w:rPr>
        <w:t>Plan zagospodarowania przestrzennego województwa pomorskiego</w:t>
      </w:r>
      <w:r w:rsidRPr="00F95F01">
        <w:rPr>
          <w:rFonts w:ascii="Garamond" w:eastAsia="Calibri" w:hAnsi="Garamond" w:cs="Arial"/>
          <w:sz w:val="22"/>
          <w:szCs w:val="22"/>
          <w:lang w:eastAsia="en-US"/>
        </w:rPr>
        <w:t>, 2009, Sejmik Województwa Pomorskiego, Gdańsk</w:t>
      </w:r>
    </w:p>
    <w:p w14:paraId="020D31BE" w14:textId="4C2EFF54" w:rsidR="00A40868" w:rsidRPr="00F95F01" w:rsidRDefault="00A40868" w:rsidP="009C63DD">
      <w:pPr>
        <w:numPr>
          <w:ilvl w:val="0"/>
          <w:numId w:val="11"/>
        </w:numPr>
        <w:autoSpaceDE w:val="0"/>
        <w:autoSpaceDN w:val="0"/>
        <w:adjustRightInd w:val="0"/>
        <w:spacing w:after="200"/>
        <w:contextualSpacing/>
        <w:jc w:val="both"/>
        <w:rPr>
          <w:rFonts w:ascii="Garamond" w:eastAsia="Calibri" w:hAnsi="Garamond" w:cs="Arial"/>
          <w:sz w:val="22"/>
          <w:szCs w:val="22"/>
          <w:lang w:eastAsia="en-US"/>
        </w:rPr>
      </w:pPr>
      <w:r w:rsidRPr="00F95F01">
        <w:rPr>
          <w:rFonts w:ascii="Garamond" w:eastAsia="Calibri" w:hAnsi="Garamond" w:cs="Garamond"/>
          <w:i/>
          <w:sz w:val="22"/>
          <w:szCs w:val="22"/>
          <w:lang w:eastAsia="en-US"/>
        </w:rPr>
        <w:t>Raport o stanie zagospodarowania przestrzennego województwa pomorskiego 2009-2012</w:t>
      </w:r>
      <w:r w:rsidRPr="00F95F01">
        <w:rPr>
          <w:rFonts w:ascii="Garamond" w:eastAsia="Calibri" w:hAnsi="Garamond" w:cs="Garamond"/>
          <w:sz w:val="22"/>
          <w:szCs w:val="22"/>
          <w:lang w:eastAsia="en-US"/>
        </w:rPr>
        <w:t>,</w:t>
      </w:r>
      <w:r w:rsidRPr="00F95F01">
        <w:rPr>
          <w:rFonts w:ascii="Garamond" w:eastAsia="Calibri" w:hAnsi="Garamond" w:cs="Garamond"/>
          <w:i/>
          <w:sz w:val="22"/>
          <w:szCs w:val="22"/>
          <w:lang w:eastAsia="en-US"/>
        </w:rPr>
        <w:t xml:space="preserve"> </w:t>
      </w:r>
      <w:r w:rsidRPr="00F95F01">
        <w:rPr>
          <w:rFonts w:ascii="Garamond" w:eastAsia="Calibri" w:hAnsi="Garamond" w:cs="Garamond"/>
          <w:sz w:val="22"/>
          <w:szCs w:val="22"/>
          <w:lang w:eastAsia="en-US"/>
        </w:rPr>
        <w:t xml:space="preserve">2014, Pomorskie </w:t>
      </w:r>
      <w:r w:rsidR="00830D28">
        <w:rPr>
          <w:rFonts w:ascii="Garamond" w:eastAsia="Calibri" w:hAnsi="Garamond" w:cs="Garamond"/>
          <w:sz w:val="22"/>
          <w:szCs w:val="22"/>
          <w:lang w:eastAsia="en-US"/>
        </w:rPr>
        <w:t xml:space="preserve">Biuro </w:t>
      </w:r>
      <w:r w:rsidRPr="00F95F01">
        <w:rPr>
          <w:rFonts w:ascii="Garamond" w:eastAsia="Calibri" w:hAnsi="Garamond" w:cs="Garamond"/>
          <w:sz w:val="22"/>
          <w:szCs w:val="22"/>
          <w:lang w:eastAsia="en-US"/>
        </w:rPr>
        <w:t xml:space="preserve"> Planowania Regionalnego, Gdańsk</w:t>
      </w:r>
    </w:p>
    <w:p w14:paraId="4F3A01BE" w14:textId="77777777" w:rsidR="00A40868" w:rsidRPr="00F95F01" w:rsidRDefault="00A40868" w:rsidP="009C63DD">
      <w:pPr>
        <w:numPr>
          <w:ilvl w:val="0"/>
          <w:numId w:val="11"/>
        </w:numPr>
        <w:autoSpaceDE w:val="0"/>
        <w:autoSpaceDN w:val="0"/>
        <w:adjustRightInd w:val="0"/>
        <w:spacing w:after="200"/>
        <w:contextualSpacing/>
        <w:jc w:val="both"/>
        <w:rPr>
          <w:rFonts w:ascii="Garamond" w:eastAsia="Calibri" w:hAnsi="Garamond" w:cs="Arial"/>
          <w:sz w:val="22"/>
          <w:szCs w:val="22"/>
          <w:lang w:eastAsia="en-US"/>
        </w:rPr>
      </w:pPr>
      <w:r w:rsidRPr="00F95F01">
        <w:rPr>
          <w:rFonts w:ascii="Garamond" w:eastAsia="Calibri" w:hAnsi="Garamond" w:cs="Garamond"/>
          <w:i/>
          <w:sz w:val="22"/>
          <w:szCs w:val="22"/>
          <w:lang w:eastAsia="en-US"/>
        </w:rPr>
        <w:t>Regionalny Program Strategiczny w zakresie transportu „Mobilne Pomorze”</w:t>
      </w:r>
      <w:r w:rsidRPr="00F95F01">
        <w:rPr>
          <w:rFonts w:ascii="Garamond" w:eastAsia="Calibri" w:hAnsi="Garamond" w:cs="Garamond"/>
          <w:sz w:val="22"/>
          <w:szCs w:val="22"/>
          <w:lang w:eastAsia="en-US"/>
        </w:rPr>
        <w:t>, 2013, Gdańsk</w:t>
      </w:r>
    </w:p>
    <w:p w14:paraId="7F61A6F2" w14:textId="77777777" w:rsidR="00A40868" w:rsidRPr="00F95F01" w:rsidRDefault="00A40868" w:rsidP="009C63DD">
      <w:pPr>
        <w:numPr>
          <w:ilvl w:val="0"/>
          <w:numId w:val="11"/>
        </w:numPr>
        <w:autoSpaceDE w:val="0"/>
        <w:autoSpaceDN w:val="0"/>
        <w:adjustRightInd w:val="0"/>
        <w:spacing w:after="200"/>
        <w:contextualSpacing/>
        <w:jc w:val="both"/>
        <w:rPr>
          <w:rFonts w:ascii="Garamond" w:eastAsia="Calibri" w:hAnsi="Garamond" w:cs="Arial"/>
          <w:sz w:val="22"/>
          <w:szCs w:val="22"/>
          <w:lang w:eastAsia="en-US"/>
        </w:rPr>
      </w:pPr>
      <w:r w:rsidRPr="00F95F01">
        <w:rPr>
          <w:rFonts w:ascii="Garamond" w:eastAsia="Calibri" w:hAnsi="Garamond" w:cs="Garamond"/>
          <w:i/>
          <w:sz w:val="22"/>
          <w:szCs w:val="22"/>
          <w:lang w:eastAsia="en-US"/>
        </w:rPr>
        <w:t>Rocznik statystyczny gospodarki morskiej</w:t>
      </w:r>
      <w:r w:rsidRPr="00F95F01">
        <w:rPr>
          <w:rFonts w:ascii="Garamond" w:eastAsia="Calibri" w:hAnsi="Garamond" w:cs="Garamond"/>
          <w:sz w:val="22"/>
          <w:szCs w:val="22"/>
          <w:lang w:eastAsia="en-US"/>
        </w:rPr>
        <w:t>, 2013, GUS, Warszawa, Szczecin</w:t>
      </w:r>
    </w:p>
    <w:p w14:paraId="604E8959" w14:textId="77777777" w:rsidR="00A40868" w:rsidRPr="00F95F01" w:rsidRDefault="007D40F0" w:rsidP="009C63DD">
      <w:pPr>
        <w:numPr>
          <w:ilvl w:val="0"/>
          <w:numId w:val="11"/>
        </w:numPr>
        <w:autoSpaceDE w:val="0"/>
        <w:autoSpaceDN w:val="0"/>
        <w:adjustRightInd w:val="0"/>
        <w:spacing w:after="200"/>
        <w:contextualSpacing/>
        <w:jc w:val="both"/>
        <w:rPr>
          <w:rFonts w:ascii="Garamond" w:eastAsia="Calibri" w:hAnsi="Garamond" w:cs="Arial"/>
          <w:sz w:val="22"/>
          <w:szCs w:val="22"/>
          <w:lang w:eastAsia="en-US"/>
        </w:rPr>
      </w:pPr>
      <w:r w:rsidRPr="00F95F01">
        <w:rPr>
          <w:rFonts w:ascii="Garamond" w:eastAsia="Calibri" w:hAnsi="Garamond"/>
          <w:sz w:val="22"/>
          <w:szCs w:val="22"/>
        </w:rPr>
        <w:t xml:space="preserve">Strony internetowe: </w:t>
      </w:r>
      <w:r w:rsidR="00A40868" w:rsidRPr="00F95F01">
        <w:rPr>
          <w:rFonts w:ascii="Garamond" w:eastAsia="Calibri" w:hAnsi="Garamond"/>
          <w:sz w:val="22"/>
          <w:szCs w:val="22"/>
        </w:rPr>
        <w:t>www.bazy.ngo.pl</w:t>
      </w:r>
      <w:r w:rsidRPr="00F95F01">
        <w:rPr>
          <w:rFonts w:ascii="Garamond" w:eastAsia="Calibri" w:hAnsi="Garamond"/>
          <w:sz w:val="22"/>
          <w:szCs w:val="22"/>
        </w:rPr>
        <w:t xml:space="preserve">; </w:t>
      </w:r>
      <w:r w:rsidR="00A40868" w:rsidRPr="00F95F01">
        <w:rPr>
          <w:rFonts w:ascii="Garamond" w:eastAsia="Calibri" w:hAnsi="Garamond"/>
          <w:sz w:val="22"/>
          <w:szCs w:val="22"/>
        </w:rPr>
        <w:t>www. www.minrol.gov.pl</w:t>
      </w:r>
      <w:r w:rsidRPr="00F95F01">
        <w:rPr>
          <w:rFonts w:ascii="Garamond" w:eastAsia="Calibri" w:hAnsi="Garamond"/>
          <w:sz w:val="22"/>
          <w:szCs w:val="22"/>
        </w:rPr>
        <w:t xml:space="preserve">; </w:t>
      </w:r>
      <w:r w:rsidR="00A40868" w:rsidRPr="00F95F01">
        <w:rPr>
          <w:rFonts w:ascii="Garamond" w:eastAsia="Calibri" w:hAnsi="Garamond"/>
          <w:sz w:val="22"/>
          <w:szCs w:val="22"/>
        </w:rPr>
        <w:t>www.oksitpuck.pl</w:t>
      </w:r>
      <w:r w:rsidRPr="00F95F01">
        <w:rPr>
          <w:rFonts w:ascii="Garamond" w:eastAsia="Calibri" w:hAnsi="Garamond"/>
          <w:sz w:val="22"/>
          <w:szCs w:val="22"/>
        </w:rPr>
        <w:t xml:space="preserve">; </w:t>
      </w:r>
      <w:r w:rsidR="00A40868" w:rsidRPr="00F95F01">
        <w:rPr>
          <w:rFonts w:ascii="Garamond" w:eastAsia="Calibri" w:hAnsi="Garamond"/>
          <w:sz w:val="22"/>
          <w:szCs w:val="22"/>
        </w:rPr>
        <w:t>www.rzucewo.com</w:t>
      </w:r>
      <w:r w:rsidRPr="00F95F01">
        <w:rPr>
          <w:rFonts w:ascii="Garamond" w:eastAsia="Calibri" w:hAnsi="Garamond"/>
          <w:sz w:val="22"/>
          <w:szCs w:val="22"/>
        </w:rPr>
        <w:t xml:space="preserve">; </w:t>
      </w:r>
      <w:r w:rsidR="00A40868" w:rsidRPr="00F95F01">
        <w:rPr>
          <w:rFonts w:ascii="Garamond" w:eastAsia="Calibri" w:hAnsi="Garamond" w:cs="Arial"/>
          <w:sz w:val="22"/>
          <w:szCs w:val="22"/>
          <w:lang w:eastAsia="en-US"/>
        </w:rPr>
        <w:t>www.stat.gov.pl</w:t>
      </w:r>
      <w:r w:rsidRPr="00F95F01">
        <w:rPr>
          <w:rFonts w:ascii="Garamond" w:eastAsia="Calibri" w:hAnsi="Garamond" w:cs="Arial"/>
          <w:sz w:val="22"/>
          <w:szCs w:val="22"/>
          <w:lang w:eastAsia="en-US"/>
        </w:rPr>
        <w:t>;</w:t>
      </w:r>
      <w:r w:rsidR="00A40868" w:rsidRPr="00F95F01">
        <w:rPr>
          <w:rFonts w:ascii="Garamond" w:eastAsia="Calibri" w:hAnsi="Garamond" w:cs="Arial"/>
          <w:sz w:val="22"/>
          <w:szCs w:val="22"/>
          <w:lang w:eastAsia="en-US"/>
        </w:rPr>
        <w:fldChar w:fldCharType="begin"/>
      </w:r>
      <w:r w:rsidR="00A40868" w:rsidRPr="00F95F01">
        <w:rPr>
          <w:rFonts w:ascii="Garamond" w:eastAsia="Calibri" w:hAnsi="Garamond"/>
          <w:sz w:val="22"/>
          <w:szCs w:val="22"/>
        </w:rPr>
        <w:instrText>www.stat.gov.pl</w:instrText>
      </w:r>
      <w:r w:rsidR="00A40868" w:rsidRPr="00F95F01">
        <w:rPr>
          <w:rFonts w:ascii="Garamond" w:eastAsia="Calibri" w:hAnsi="Garamond" w:cs="Arial"/>
          <w:sz w:val="22"/>
          <w:szCs w:val="22"/>
          <w:lang w:eastAsia="en-US"/>
        </w:rPr>
        <w:instrText xml:space="preserve">" </w:instrText>
      </w:r>
      <w:r w:rsidR="00A40868" w:rsidRPr="00F95F01">
        <w:rPr>
          <w:rFonts w:ascii="Garamond" w:eastAsia="Calibri" w:hAnsi="Garamond" w:cs="Arial"/>
          <w:sz w:val="22"/>
          <w:szCs w:val="22"/>
          <w:lang w:eastAsia="en-US"/>
        </w:rPr>
        <w:fldChar w:fldCharType="separate"/>
      </w:r>
      <w:r w:rsidR="00A40868" w:rsidRPr="00F95F01">
        <w:rPr>
          <w:rFonts w:ascii="Garamond" w:eastAsia="Calibri" w:hAnsi="Garamond" w:cs="Arial"/>
          <w:color w:val="0000FF"/>
          <w:sz w:val="22"/>
          <w:szCs w:val="22"/>
          <w:u w:val="single"/>
          <w:lang w:eastAsia="en-US"/>
        </w:rPr>
        <w:t>www.stat.gov.pl</w:t>
      </w:r>
      <w:r w:rsidR="00A40868" w:rsidRPr="00F95F01">
        <w:rPr>
          <w:rFonts w:ascii="Garamond" w:eastAsia="Calibri" w:hAnsi="Garamond" w:cs="Arial"/>
          <w:sz w:val="22"/>
          <w:szCs w:val="22"/>
          <w:lang w:eastAsia="en-US"/>
        </w:rPr>
        <w:fldChar w:fldCharType="end"/>
      </w:r>
      <w:r w:rsidRPr="00F95F01">
        <w:rPr>
          <w:rFonts w:ascii="Garamond" w:eastAsia="Calibri" w:hAnsi="Garamond" w:cs="Arial"/>
          <w:sz w:val="22"/>
          <w:szCs w:val="22"/>
          <w:lang w:eastAsia="en-US"/>
        </w:rPr>
        <w:t xml:space="preserve"> </w:t>
      </w:r>
      <w:r w:rsidR="00A40868" w:rsidRPr="00F95F01">
        <w:rPr>
          <w:rFonts w:ascii="Garamond" w:eastAsia="Calibri" w:hAnsi="Garamond" w:cs="Arial"/>
          <w:sz w:val="22"/>
          <w:szCs w:val="22"/>
          <w:lang w:eastAsia="en-US"/>
        </w:rPr>
        <w:t>www.szkuner.pl</w:t>
      </w:r>
    </w:p>
    <w:p w14:paraId="3FF809DA" w14:textId="77777777" w:rsidR="00A40868" w:rsidRDefault="00A40868" w:rsidP="004E39C3">
      <w:pPr>
        <w:spacing w:before="240" w:after="200"/>
        <w:jc w:val="both"/>
        <w:rPr>
          <w:rFonts w:ascii="Garamond" w:eastAsia="Calibri" w:hAnsi="Garamond"/>
          <w:i/>
          <w:sz w:val="22"/>
          <w:szCs w:val="22"/>
        </w:rPr>
      </w:pPr>
      <w:r w:rsidRPr="00F95F01">
        <w:rPr>
          <w:rFonts w:ascii="Garamond" w:eastAsia="Calibri" w:hAnsi="Garamond"/>
          <w:i/>
          <w:sz w:val="22"/>
          <w:szCs w:val="22"/>
        </w:rPr>
        <w:t>Dane użyte w Diagnozie pochodzą z bazy GUS. W każdym innym przypadku zostało to zaznaczone.</w:t>
      </w:r>
    </w:p>
    <w:p w14:paraId="299EC6F7" w14:textId="77777777" w:rsidR="009D3F27" w:rsidRPr="00B8222B" w:rsidRDefault="009D3F27" w:rsidP="002B624D">
      <w:pPr>
        <w:pStyle w:val="Nagwek1"/>
      </w:pPr>
      <w:bookmarkStart w:id="36" w:name="_Toc439094738"/>
      <w:r w:rsidRPr="00B8222B">
        <w:t xml:space="preserve">IV. </w:t>
      </w:r>
      <w:r w:rsidRPr="000726DC">
        <w:t>ANALIZA</w:t>
      </w:r>
      <w:r w:rsidRPr="00B8222B">
        <w:t xml:space="preserve"> SWOT</w:t>
      </w:r>
      <w:bookmarkEnd w:id="36"/>
    </w:p>
    <w:p w14:paraId="4B43B23E" w14:textId="77777777" w:rsidR="00A40868" w:rsidRPr="00F95F01" w:rsidRDefault="00A40868" w:rsidP="004E39C3">
      <w:pPr>
        <w:autoSpaceDE w:val="0"/>
        <w:autoSpaceDN w:val="0"/>
        <w:adjustRightInd w:val="0"/>
        <w:jc w:val="both"/>
        <w:rPr>
          <w:rFonts w:ascii="Garamond" w:eastAsia="Calibri" w:hAnsi="Garamond" w:cs="Arial"/>
          <w:sz w:val="22"/>
          <w:szCs w:val="22"/>
          <w:lang w:eastAsia="en-US"/>
        </w:rPr>
      </w:pPr>
    </w:p>
    <w:p w14:paraId="7F19DD6B" w14:textId="77777777" w:rsidR="00A52B20" w:rsidRPr="0075264F" w:rsidRDefault="00A52B20" w:rsidP="002941A3">
      <w:pPr>
        <w:pStyle w:val="Nagwek2"/>
      </w:pPr>
      <w:bookmarkStart w:id="37" w:name="_Toc439094739"/>
      <w:r w:rsidRPr="0075264F">
        <w:rPr>
          <w:rStyle w:val="Nagwek2Znak"/>
          <w:b/>
          <w:shd w:val="clear" w:color="auto" w:fill="auto"/>
        </w:rPr>
        <w:t>Wprowadzeni</w:t>
      </w:r>
      <w:r w:rsidRPr="0075264F">
        <w:t>e</w:t>
      </w:r>
      <w:bookmarkEnd w:id="37"/>
    </w:p>
    <w:p w14:paraId="1E505D77" w14:textId="77777777" w:rsidR="00A52B20" w:rsidRPr="00F95F01" w:rsidRDefault="00A52B2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Analiza SWOT jest to jedna z najpopularniejszych i najskuteczniejszych metod analitycznych wykorzystywanych we wszystkich obszarach planowania strategicznego. Polega ona na zidentyfikowaniu wymienionych poniżej w tabeli czterech grup czynników, dzięki czemu można je odpowiednio wykorzystać w procesie zaplanowanego rozwoju lub zniwelować skutki ich negatywnego wpływu. Dzięki tej metodzie można również pogrupować czynniki na pozytywne (mocne strony i szanse) oraz negatywne (słabe strony i zagrożenia). Często dzieli się je również na czynniki wewnętrzne (opisujące mocne i słabe strony danej jednostki) oraz czynniki zewnętrzne (czyli szanse i zagrożenia wynikające z jej mikro- i </w:t>
      </w:r>
      <w:proofErr w:type="spellStart"/>
      <w:r w:rsidRPr="00F95F01">
        <w:rPr>
          <w:rFonts w:ascii="Garamond" w:eastAsia="Calibri" w:hAnsi="Garamond"/>
          <w:sz w:val="22"/>
          <w:szCs w:val="22"/>
          <w:lang w:eastAsia="en-US"/>
        </w:rPr>
        <w:t>makrootoczenia</w:t>
      </w:r>
      <w:proofErr w:type="spellEnd"/>
      <w:r w:rsidRPr="00F95F01">
        <w:rPr>
          <w:rFonts w:ascii="Garamond" w:eastAsia="Calibri" w:hAnsi="Garamond"/>
          <w:sz w:val="22"/>
          <w:szCs w:val="22"/>
          <w:lang w:eastAsia="en-US"/>
        </w:rPr>
        <w:t>). Czynniki wewnętrzne (mocne i słabe strony) są zależne m.in. od władz lokalnych i lokalnej społeczności, natomiast czynniki zewnętrzne (szanse i zagrożenia) należące do otoczenia bliższego i dalszego są niezależne od władz danej jednostki, a także jej mieszkańców.</w:t>
      </w:r>
    </w:p>
    <w:p w14:paraId="0C1E60FF" w14:textId="77777777" w:rsidR="00A52B20" w:rsidRPr="00F95F01" w:rsidRDefault="00F82A8D" w:rsidP="004E39C3">
      <w:pPr>
        <w:spacing w:after="200"/>
        <w:jc w:val="both"/>
        <w:rPr>
          <w:rFonts w:ascii="Garamond" w:eastAsia="Calibri" w:hAnsi="Garamond"/>
          <w:sz w:val="22"/>
          <w:szCs w:val="22"/>
          <w:lang w:eastAsia="en-US"/>
        </w:rPr>
      </w:pPr>
      <w:r>
        <w:rPr>
          <w:rFonts w:ascii="Garamond" w:eastAsia="Calibri" w:hAnsi="Garamond"/>
          <w:sz w:val="22"/>
          <w:szCs w:val="22"/>
          <w:lang w:eastAsia="en-US"/>
        </w:rPr>
        <w:t>Tab.</w:t>
      </w:r>
      <w:r w:rsidR="00A52B20" w:rsidRPr="00F95F01">
        <w:rPr>
          <w:rFonts w:ascii="Garamond" w:eastAsia="Calibri" w:hAnsi="Garamond"/>
          <w:sz w:val="22"/>
          <w:szCs w:val="22"/>
          <w:lang w:eastAsia="en-US"/>
        </w:rPr>
        <w:t xml:space="preserve"> 1</w:t>
      </w:r>
      <w:r>
        <w:rPr>
          <w:rFonts w:ascii="Garamond" w:eastAsia="Calibri" w:hAnsi="Garamond"/>
          <w:sz w:val="22"/>
          <w:szCs w:val="22"/>
          <w:lang w:eastAsia="en-US"/>
        </w:rPr>
        <w:t>0</w:t>
      </w:r>
      <w:r w:rsidR="00A52B20" w:rsidRPr="00F95F01">
        <w:rPr>
          <w:rFonts w:ascii="Garamond" w:eastAsia="Calibri" w:hAnsi="Garamond"/>
          <w:sz w:val="22"/>
          <w:szCs w:val="22"/>
          <w:lang w:eastAsia="en-US"/>
        </w:rPr>
        <w:t xml:space="preserve"> Schemat analizy SWOT</w:t>
      </w:r>
    </w:p>
    <w:tbl>
      <w:tblPr>
        <w:tblStyle w:val="Tabela-Siatka2"/>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17"/>
        <w:gridCol w:w="2789"/>
        <w:gridCol w:w="2782"/>
        <w:gridCol w:w="2274"/>
      </w:tblGrid>
      <w:tr w:rsidR="00A52B20" w:rsidRPr="00F95F01" w14:paraId="08F1D67D" w14:textId="77777777" w:rsidTr="00A52B20">
        <w:trPr>
          <w:trHeight w:val="340"/>
          <w:jc w:val="center"/>
        </w:trPr>
        <w:tc>
          <w:tcPr>
            <w:tcW w:w="1217" w:type="dxa"/>
            <w:vAlign w:val="center"/>
          </w:tcPr>
          <w:p w14:paraId="047BC40C" w14:textId="77777777" w:rsidR="00A52B20" w:rsidRPr="00F95F01" w:rsidRDefault="00A52B20" w:rsidP="004E39C3">
            <w:pPr>
              <w:jc w:val="both"/>
              <w:rPr>
                <w:rFonts w:ascii="Garamond" w:eastAsia="Calibri" w:hAnsi="Garamond"/>
                <w:b/>
                <w:sz w:val="22"/>
                <w:szCs w:val="22"/>
                <w:lang w:eastAsia="en-US"/>
              </w:rPr>
            </w:pPr>
            <w:r w:rsidRPr="00F95F01">
              <w:rPr>
                <w:rFonts w:ascii="Garamond" w:eastAsia="Calibri" w:hAnsi="Garamond"/>
                <w:b/>
                <w:sz w:val="22"/>
                <w:szCs w:val="22"/>
                <w:lang w:eastAsia="en-US"/>
              </w:rPr>
              <w:t>S</w:t>
            </w:r>
          </w:p>
        </w:tc>
        <w:tc>
          <w:tcPr>
            <w:tcW w:w="2789" w:type="dxa"/>
            <w:vAlign w:val="center"/>
          </w:tcPr>
          <w:p w14:paraId="1B1CB6AF" w14:textId="77777777" w:rsidR="00A52B20" w:rsidRPr="00F95F01" w:rsidRDefault="00A52B20" w:rsidP="004E39C3">
            <w:pPr>
              <w:jc w:val="both"/>
              <w:rPr>
                <w:rFonts w:ascii="Garamond" w:eastAsia="Calibri" w:hAnsi="Garamond"/>
                <w:i/>
                <w:sz w:val="22"/>
                <w:szCs w:val="22"/>
                <w:lang w:eastAsia="en-US"/>
              </w:rPr>
            </w:pPr>
            <w:proofErr w:type="spellStart"/>
            <w:r w:rsidRPr="00F95F01">
              <w:rPr>
                <w:rFonts w:ascii="Garamond" w:eastAsia="Calibri" w:hAnsi="Garamond"/>
                <w:i/>
                <w:sz w:val="22"/>
                <w:szCs w:val="22"/>
                <w:lang w:eastAsia="en-US"/>
              </w:rPr>
              <w:t>Strengths</w:t>
            </w:r>
            <w:proofErr w:type="spellEnd"/>
          </w:p>
        </w:tc>
        <w:tc>
          <w:tcPr>
            <w:tcW w:w="2782" w:type="dxa"/>
            <w:vAlign w:val="center"/>
          </w:tcPr>
          <w:p w14:paraId="37992580" w14:textId="77777777" w:rsidR="00A52B20" w:rsidRPr="00F95F01" w:rsidRDefault="00A52B20" w:rsidP="004E39C3">
            <w:pPr>
              <w:jc w:val="both"/>
              <w:rPr>
                <w:rFonts w:ascii="Garamond" w:eastAsia="Calibri" w:hAnsi="Garamond"/>
                <w:sz w:val="22"/>
                <w:szCs w:val="22"/>
                <w:lang w:eastAsia="en-US"/>
              </w:rPr>
            </w:pPr>
            <w:r w:rsidRPr="00F95F01">
              <w:rPr>
                <w:rFonts w:ascii="Garamond" w:eastAsia="Calibri" w:hAnsi="Garamond"/>
                <w:sz w:val="22"/>
                <w:szCs w:val="22"/>
                <w:lang w:eastAsia="en-US"/>
              </w:rPr>
              <w:t>silne strony, atuty, zalety</w:t>
            </w:r>
          </w:p>
        </w:tc>
        <w:tc>
          <w:tcPr>
            <w:tcW w:w="2274" w:type="dxa"/>
            <w:vMerge w:val="restart"/>
            <w:vAlign w:val="center"/>
          </w:tcPr>
          <w:p w14:paraId="094075BF" w14:textId="77777777" w:rsidR="00A52B20" w:rsidRPr="00F95F01" w:rsidRDefault="00A52B20" w:rsidP="004E39C3">
            <w:pPr>
              <w:jc w:val="both"/>
              <w:rPr>
                <w:rFonts w:ascii="Garamond" w:eastAsia="Calibri" w:hAnsi="Garamond"/>
                <w:sz w:val="22"/>
                <w:szCs w:val="22"/>
                <w:lang w:eastAsia="en-US"/>
              </w:rPr>
            </w:pPr>
            <w:r w:rsidRPr="00F95F01">
              <w:rPr>
                <w:rFonts w:ascii="Garamond" w:eastAsia="Calibri" w:hAnsi="Garamond"/>
                <w:sz w:val="22"/>
                <w:szCs w:val="22"/>
                <w:lang w:eastAsia="en-US"/>
              </w:rPr>
              <w:t>ZASOBY</w:t>
            </w:r>
          </w:p>
        </w:tc>
      </w:tr>
      <w:tr w:rsidR="00A52B20" w:rsidRPr="00F95F01" w14:paraId="40048A54" w14:textId="77777777" w:rsidTr="00A52B20">
        <w:trPr>
          <w:trHeight w:val="340"/>
          <w:jc w:val="center"/>
        </w:trPr>
        <w:tc>
          <w:tcPr>
            <w:tcW w:w="1217" w:type="dxa"/>
            <w:vAlign w:val="center"/>
          </w:tcPr>
          <w:p w14:paraId="40BE326E" w14:textId="77777777" w:rsidR="00A52B20" w:rsidRPr="00F95F01" w:rsidRDefault="00A52B20" w:rsidP="004E39C3">
            <w:pPr>
              <w:jc w:val="both"/>
              <w:rPr>
                <w:rFonts w:ascii="Garamond" w:eastAsia="Calibri" w:hAnsi="Garamond"/>
                <w:b/>
                <w:sz w:val="22"/>
                <w:szCs w:val="22"/>
                <w:lang w:eastAsia="en-US"/>
              </w:rPr>
            </w:pPr>
            <w:r w:rsidRPr="00F95F01">
              <w:rPr>
                <w:rFonts w:ascii="Garamond" w:eastAsia="Calibri" w:hAnsi="Garamond"/>
                <w:b/>
                <w:sz w:val="22"/>
                <w:szCs w:val="22"/>
                <w:lang w:eastAsia="en-US"/>
              </w:rPr>
              <w:t>W</w:t>
            </w:r>
          </w:p>
        </w:tc>
        <w:tc>
          <w:tcPr>
            <w:tcW w:w="2789" w:type="dxa"/>
            <w:vAlign w:val="center"/>
          </w:tcPr>
          <w:p w14:paraId="5BA18891" w14:textId="77777777" w:rsidR="00A52B20" w:rsidRPr="00F95F01" w:rsidRDefault="00A52B20" w:rsidP="004E39C3">
            <w:pPr>
              <w:jc w:val="both"/>
              <w:rPr>
                <w:rFonts w:ascii="Garamond" w:eastAsia="Calibri" w:hAnsi="Garamond"/>
                <w:i/>
                <w:sz w:val="22"/>
                <w:szCs w:val="22"/>
                <w:lang w:eastAsia="en-US"/>
              </w:rPr>
            </w:pPr>
            <w:proofErr w:type="spellStart"/>
            <w:r w:rsidRPr="00F95F01">
              <w:rPr>
                <w:rFonts w:ascii="Garamond" w:eastAsia="Calibri" w:hAnsi="Garamond"/>
                <w:i/>
                <w:sz w:val="22"/>
                <w:szCs w:val="22"/>
                <w:lang w:eastAsia="en-US"/>
              </w:rPr>
              <w:t>Weaknesses</w:t>
            </w:r>
            <w:proofErr w:type="spellEnd"/>
          </w:p>
        </w:tc>
        <w:tc>
          <w:tcPr>
            <w:tcW w:w="2782" w:type="dxa"/>
            <w:vAlign w:val="center"/>
          </w:tcPr>
          <w:p w14:paraId="5F00FE03" w14:textId="77777777" w:rsidR="00A52B20" w:rsidRPr="00F95F01" w:rsidRDefault="00A52B20" w:rsidP="004E39C3">
            <w:pPr>
              <w:jc w:val="both"/>
              <w:rPr>
                <w:rFonts w:ascii="Garamond" w:eastAsia="Calibri" w:hAnsi="Garamond"/>
                <w:sz w:val="22"/>
                <w:szCs w:val="22"/>
                <w:lang w:eastAsia="en-US"/>
              </w:rPr>
            </w:pPr>
            <w:r w:rsidRPr="00F95F01">
              <w:rPr>
                <w:rFonts w:ascii="Garamond" w:eastAsia="Calibri" w:hAnsi="Garamond"/>
                <w:sz w:val="22"/>
                <w:szCs w:val="22"/>
                <w:lang w:eastAsia="en-US"/>
              </w:rPr>
              <w:t>słabe strony, słabości, wady</w:t>
            </w:r>
          </w:p>
        </w:tc>
        <w:tc>
          <w:tcPr>
            <w:tcW w:w="2274" w:type="dxa"/>
            <w:vMerge/>
            <w:vAlign w:val="center"/>
          </w:tcPr>
          <w:p w14:paraId="441DA30A" w14:textId="77777777" w:rsidR="00A52B20" w:rsidRPr="00F95F01" w:rsidRDefault="00A52B20" w:rsidP="004E39C3">
            <w:pPr>
              <w:jc w:val="both"/>
              <w:rPr>
                <w:rFonts w:ascii="Garamond" w:eastAsia="Calibri" w:hAnsi="Garamond"/>
                <w:sz w:val="22"/>
                <w:szCs w:val="22"/>
                <w:lang w:eastAsia="en-US"/>
              </w:rPr>
            </w:pPr>
          </w:p>
        </w:tc>
      </w:tr>
      <w:tr w:rsidR="00A52B20" w:rsidRPr="00F95F01" w14:paraId="362B22B2" w14:textId="77777777" w:rsidTr="00A52B20">
        <w:trPr>
          <w:trHeight w:val="340"/>
          <w:jc w:val="center"/>
        </w:trPr>
        <w:tc>
          <w:tcPr>
            <w:tcW w:w="1217" w:type="dxa"/>
            <w:vAlign w:val="center"/>
          </w:tcPr>
          <w:p w14:paraId="093B8E3D" w14:textId="77777777" w:rsidR="00A52B20" w:rsidRPr="00F95F01" w:rsidRDefault="00A52B20" w:rsidP="004E39C3">
            <w:pPr>
              <w:jc w:val="both"/>
              <w:rPr>
                <w:rFonts w:ascii="Garamond" w:eastAsia="Calibri" w:hAnsi="Garamond"/>
                <w:b/>
                <w:sz w:val="22"/>
                <w:szCs w:val="22"/>
                <w:lang w:eastAsia="en-US"/>
              </w:rPr>
            </w:pPr>
            <w:r w:rsidRPr="00F95F01">
              <w:rPr>
                <w:rFonts w:ascii="Garamond" w:eastAsia="Calibri" w:hAnsi="Garamond"/>
                <w:b/>
                <w:sz w:val="22"/>
                <w:szCs w:val="22"/>
                <w:lang w:eastAsia="en-US"/>
              </w:rPr>
              <w:t>O</w:t>
            </w:r>
          </w:p>
        </w:tc>
        <w:tc>
          <w:tcPr>
            <w:tcW w:w="2789" w:type="dxa"/>
            <w:vAlign w:val="center"/>
          </w:tcPr>
          <w:p w14:paraId="4CCC65D8" w14:textId="77777777" w:rsidR="00A52B20" w:rsidRPr="00F95F01" w:rsidRDefault="00A52B20" w:rsidP="004E39C3">
            <w:pPr>
              <w:jc w:val="both"/>
              <w:rPr>
                <w:rFonts w:ascii="Garamond" w:eastAsia="Calibri" w:hAnsi="Garamond"/>
                <w:i/>
                <w:sz w:val="22"/>
                <w:szCs w:val="22"/>
                <w:lang w:eastAsia="en-US"/>
              </w:rPr>
            </w:pPr>
            <w:proofErr w:type="spellStart"/>
            <w:r w:rsidRPr="00F95F01">
              <w:rPr>
                <w:rFonts w:ascii="Garamond" w:eastAsia="Calibri" w:hAnsi="Garamond"/>
                <w:i/>
                <w:sz w:val="22"/>
                <w:szCs w:val="22"/>
                <w:lang w:eastAsia="en-US"/>
              </w:rPr>
              <w:t>Opportunities</w:t>
            </w:r>
            <w:proofErr w:type="spellEnd"/>
          </w:p>
        </w:tc>
        <w:tc>
          <w:tcPr>
            <w:tcW w:w="2782" w:type="dxa"/>
            <w:vAlign w:val="center"/>
          </w:tcPr>
          <w:p w14:paraId="586BE556" w14:textId="77777777" w:rsidR="00A52B20" w:rsidRPr="00F95F01" w:rsidRDefault="00A52B20" w:rsidP="004E39C3">
            <w:pPr>
              <w:jc w:val="both"/>
              <w:rPr>
                <w:rFonts w:ascii="Garamond" w:eastAsia="Calibri" w:hAnsi="Garamond"/>
                <w:sz w:val="22"/>
                <w:szCs w:val="22"/>
                <w:lang w:eastAsia="en-US"/>
              </w:rPr>
            </w:pPr>
            <w:r w:rsidRPr="00F95F01">
              <w:rPr>
                <w:rFonts w:ascii="Garamond" w:eastAsia="Calibri" w:hAnsi="Garamond"/>
                <w:sz w:val="22"/>
                <w:szCs w:val="22"/>
                <w:lang w:eastAsia="en-US"/>
              </w:rPr>
              <w:t>szanse, możliwości, okazje</w:t>
            </w:r>
          </w:p>
        </w:tc>
        <w:tc>
          <w:tcPr>
            <w:tcW w:w="2274" w:type="dxa"/>
            <w:vMerge w:val="restart"/>
            <w:vAlign w:val="center"/>
          </w:tcPr>
          <w:p w14:paraId="3E49F43A" w14:textId="77777777" w:rsidR="00A52B20" w:rsidRPr="00F95F01" w:rsidRDefault="00A52B20" w:rsidP="004E39C3">
            <w:pPr>
              <w:jc w:val="both"/>
              <w:rPr>
                <w:rFonts w:ascii="Garamond" w:eastAsia="Calibri" w:hAnsi="Garamond"/>
                <w:sz w:val="22"/>
                <w:szCs w:val="22"/>
                <w:lang w:eastAsia="en-US"/>
              </w:rPr>
            </w:pPr>
            <w:r w:rsidRPr="00F95F01">
              <w:rPr>
                <w:rFonts w:ascii="Garamond" w:eastAsia="Calibri" w:hAnsi="Garamond"/>
                <w:sz w:val="22"/>
                <w:szCs w:val="22"/>
                <w:lang w:eastAsia="en-US"/>
              </w:rPr>
              <w:t>OTOCZENIE</w:t>
            </w:r>
          </w:p>
        </w:tc>
      </w:tr>
      <w:tr w:rsidR="00A52B20" w:rsidRPr="00F95F01" w14:paraId="2C0AE4F7" w14:textId="77777777" w:rsidTr="00A52B20">
        <w:trPr>
          <w:trHeight w:val="340"/>
          <w:jc w:val="center"/>
        </w:trPr>
        <w:tc>
          <w:tcPr>
            <w:tcW w:w="1217" w:type="dxa"/>
            <w:vAlign w:val="center"/>
          </w:tcPr>
          <w:p w14:paraId="2FDEE766" w14:textId="77777777" w:rsidR="00A52B20" w:rsidRPr="00F95F01" w:rsidRDefault="00A52B20" w:rsidP="004E39C3">
            <w:pPr>
              <w:jc w:val="both"/>
              <w:rPr>
                <w:rFonts w:ascii="Garamond" w:eastAsia="Calibri" w:hAnsi="Garamond"/>
                <w:b/>
                <w:sz w:val="22"/>
                <w:szCs w:val="22"/>
                <w:lang w:eastAsia="en-US"/>
              </w:rPr>
            </w:pPr>
            <w:r w:rsidRPr="00F95F01">
              <w:rPr>
                <w:rFonts w:ascii="Garamond" w:eastAsia="Calibri" w:hAnsi="Garamond"/>
                <w:b/>
                <w:sz w:val="22"/>
                <w:szCs w:val="22"/>
                <w:lang w:eastAsia="en-US"/>
              </w:rPr>
              <w:t>T</w:t>
            </w:r>
          </w:p>
        </w:tc>
        <w:tc>
          <w:tcPr>
            <w:tcW w:w="2789" w:type="dxa"/>
            <w:vAlign w:val="center"/>
          </w:tcPr>
          <w:p w14:paraId="155FFAA4" w14:textId="77777777" w:rsidR="00A52B20" w:rsidRPr="00F95F01" w:rsidRDefault="00A52B20" w:rsidP="004E39C3">
            <w:pPr>
              <w:jc w:val="both"/>
              <w:rPr>
                <w:rFonts w:ascii="Garamond" w:eastAsia="Calibri" w:hAnsi="Garamond"/>
                <w:i/>
                <w:sz w:val="22"/>
                <w:szCs w:val="22"/>
                <w:lang w:eastAsia="en-US"/>
              </w:rPr>
            </w:pPr>
            <w:proofErr w:type="spellStart"/>
            <w:r w:rsidRPr="00F95F01">
              <w:rPr>
                <w:rFonts w:ascii="Garamond" w:eastAsia="Calibri" w:hAnsi="Garamond"/>
                <w:i/>
                <w:sz w:val="22"/>
                <w:szCs w:val="22"/>
                <w:lang w:eastAsia="en-US"/>
              </w:rPr>
              <w:t>Threats</w:t>
            </w:r>
            <w:proofErr w:type="spellEnd"/>
          </w:p>
        </w:tc>
        <w:tc>
          <w:tcPr>
            <w:tcW w:w="2782" w:type="dxa"/>
            <w:vAlign w:val="center"/>
          </w:tcPr>
          <w:p w14:paraId="1E1F1D1A" w14:textId="77777777" w:rsidR="00A52B20" w:rsidRPr="00F95F01" w:rsidRDefault="00A52B20" w:rsidP="004E39C3">
            <w:pPr>
              <w:jc w:val="both"/>
              <w:rPr>
                <w:rFonts w:ascii="Garamond" w:eastAsia="Calibri" w:hAnsi="Garamond"/>
                <w:sz w:val="22"/>
                <w:szCs w:val="22"/>
                <w:lang w:eastAsia="en-US"/>
              </w:rPr>
            </w:pPr>
            <w:r w:rsidRPr="00F95F01">
              <w:rPr>
                <w:rFonts w:ascii="Garamond" w:eastAsia="Calibri" w:hAnsi="Garamond"/>
                <w:sz w:val="22"/>
                <w:szCs w:val="22"/>
                <w:lang w:eastAsia="en-US"/>
              </w:rPr>
              <w:t>zagrożenia, trudności</w:t>
            </w:r>
          </w:p>
        </w:tc>
        <w:tc>
          <w:tcPr>
            <w:tcW w:w="2274" w:type="dxa"/>
            <w:vMerge/>
            <w:vAlign w:val="center"/>
          </w:tcPr>
          <w:p w14:paraId="2AAC38C7" w14:textId="77777777" w:rsidR="00A52B20" w:rsidRPr="00F95F01" w:rsidRDefault="00A52B20" w:rsidP="004E39C3">
            <w:pPr>
              <w:jc w:val="both"/>
              <w:rPr>
                <w:rFonts w:ascii="Garamond" w:eastAsia="Calibri" w:hAnsi="Garamond"/>
                <w:i/>
                <w:sz w:val="22"/>
                <w:szCs w:val="22"/>
                <w:lang w:eastAsia="en-US"/>
              </w:rPr>
            </w:pPr>
          </w:p>
        </w:tc>
      </w:tr>
    </w:tbl>
    <w:p w14:paraId="38FE93D3" w14:textId="77777777" w:rsidR="00A52B20" w:rsidRDefault="00A52B20" w:rsidP="004E39C3">
      <w:pPr>
        <w:spacing w:after="200"/>
        <w:jc w:val="both"/>
        <w:rPr>
          <w:rFonts w:ascii="Garamond" w:eastAsia="Calibri" w:hAnsi="Garamond"/>
          <w:i/>
          <w:sz w:val="22"/>
          <w:szCs w:val="22"/>
          <w:lang w:eastAsia="en-US"/>
        </w:rPr>
      </w:pPr>
      <w:r w:rsidRPr="00F95F01">
        <w:rPr>
          <w:rFonts w:ascii="Garamond" w:eastAsia="Calibri" w:hAnsi="Garamond"/>
          <w:i/>
          <w:sz w:val="22"/>
          <w:szCs w:val="22"/>
          <w:lang w:eastAsia="en-US"/>
        </w:rPr>
        <w:t>Źródło: Opracowanie własne</w:t>
      </w:r>
    </w:p>
    <w:p w14:paraId="1979D30E" w14:textId="77777777" w:rsidR="00A52B20" w:rsidRPr="00F95F01" w:rsidRDefault="00A52B20" w:rsidP="002941A3">
      <w:pPr>
        <w:pStyle w:val="Nagwek2"/>
      </w:pPr>
      <w:bookmarkStart w:id="38" w:name="_Toc439094740"/>
      <w:r w:rsidRPr="00F95F01">
        <w:t>Analiza SWOT dla obszaru PLGR</w:t>
      </w:r>
      <w:bookmarkEnd w:id="38"/>
    </w:p>
    <w:p w14:paraId="71A28BE9" w14:textId="77777777" w:rsidR="00A52B20" w:rsidRDefault="00A52B2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Analiza SWOT została przeprowadzona dla obszaru PLGR w oparciu o dostępne dane źródłowe uzyskane pod</w:t>
      </w:r>
      <w:r w:rsidR="007D40F0" w:rsidRPr="00F95F01">
        <w:rPr>
          <w:rFonts w:ascii="Garamond" w:eastAsia="Calibri" w:hAnsi="Garamond"/>
          <w:sz w:val="22"/>
          <w:szCs w:val="22"/>
          <w:lang w:eastAsia="en-US"/>
        </w:rPr>
        <w:t xml:space="preserve">czas prac nad diagnozą obszaru </w:t>
      </w:r>
      <w:r w:rsidRPr="00F95F01">
        <w:rPr>
          <w:rFonts w:ascii="Garamond" w:eastAsia="Calibri" w:hAnsi="Garamond"/>
          <w:sz w:val="22"/>
          <w:szCs w:val="22"/>
          <w:lang w:eastAsia="en-US"/>
        </w:rPr>
        <w:t xml:space="preserve">wskazane w podstawie opracowania diagnozy, </w:t>
      </w:r>
      <w:r w:rsidR="007D40F0" w:rsidRPr="00F95F01">
        <w:rPr>
          <w:rFonts w:ascii="Garamond" w:eastAsia="Calibri" w:hAnsi="Garamond"/>
          <w:sz w:val="22"/>
          <w:szCs w:val="22"/>
          <w:lang w:eastAsia="en-US"/>
        </w:rPr>
        <w:t xml:space="preserve">wyniki obserwacji własnych oraz wnioski zgłaszane </w:t>
      </w:r>
      <w:r w:rsidRPr="00F95F01">
        <w:rPr>
          <w:rFonts w:ascii="Garamond" w:eastAsia="Calibri" w:hAnsi="Garamond"/>
          <w:sz w:val="22"/>
          <w:szCs w:val="22"/>
          <w:lang w:eastAsia="en-US"/>
        </w:rPr>
        <w:t xml:space="preserve"> </w:t>
      </w:r>
      <w:r w:rsidR="007D40F0" w:rsidRPr="00F95F01">
        <w:rPr>
          <w:rFonts w:ascii="Garamond" w:eastAsia="Calibri" w:hAnsi="Garamond"/>
          <w:sz w:val="22"/>
          <w:szCs w:val="22"/>
          <w:lang w:eastAsia="en-US"/>
        </w:rPr>
        <w:t xml:space="preserve">przez przedstawicieli </w:t>
      </w:r>
      <w:r w:rsidRPr="00F95F01">
        <w:rPr>
          <w:rFonts w:ascii="Garamond" w:eastAsia="Calibri" w:hAnsi="Garamond"/>
          <w:sz w:val="22"/>
          <w:szCs w:val="22"/>
          <w:lang w:eastAsia="en-US"/>
        </w:rPr>
        <w:t>społeczności lokalnej. Projekt analizy SWOT opracowano w formie „</w:t>
      </w:r>
      <w:proofErr w:type="spellStart"/>
      <w:r w:rsidRPr="00F95F01">
        <w:rPr>
          <w:rFonts w:ascii="Garamond" w:eastAsia="Calibri" w:hAnsi="Garamond"/>
          <w:sz w:val="22"/>
          <w:szCs w:val="22"/>
          <w:lang w:eastAsia="en-US"/>
        </w:rPr>
        <w:t>desk</w:t>
      </w:r>
      <w:proofErr w:type="spellEnd"/>
      <w:r w:rsidRPr="00F95F01">
        <w:rPr>
          <w:rFonts w:ascii="Garamond" w:eastAsia="Calibri" w:hAnsi="Garamond"/>
          <w:sz w:val="22"/>
          <w:szCs w:val="22"/>
          <w:lang w:eastAsia="en-US"/>
        </w:rPr>
        <w:t xml:space="preserve"> </w:t>
      </w:r>
      <w:proofErr w:type="spellStart"/>
      <w:r w:rsidRPr="00F95F01">
        <w:rPr>
          <w:rFonts w:ascii="Garamond" w:eastAsia="Calibri" w:hAnsi="Garamond"/>
          <w:sz w:val="22"/>
          <w:szCs w:val="22"/>
          <w:lang w:eastAsia="en-US"/>
        </w:rPr>
        <w:t>reserch</w:t>
      </w:r>
      <w:proofErr w:type="spellEnd"/>
      <w:r w:rsidRPr="00F95F01">
        <w:rPr>
          <w:rFonts w:ascii="Garamond" w:eastAsia="Calibri" w:hAnsi="Garamond"/>
          <w:sz w:val="22"/>
          <w:szCs w:val="22"/>
          <w:lang w:eastAsia="en-US"/>
        </w:rPr>
        <w:t>” oraz warsztatów zespołu roboczego w dniu 08.12.2014. W celu hierarchizacji czynników SWOT przeprowadzono badanie ankietowe wśród lokalnych liderów w którym każdemu z wybranych czynników respondenci przyporządkowali punktację, która wskazywała wagę każdego z elementów SWOT w 4 kategoriach analizy. Indywidualne wskazania i punktacje zostały następnie zsumowane w celu uzyskania zbiorczego i uśrednionego obrazu hierarchii czynników SWOT. Za najważniejsze czynniki w poszczególnych obszarach ankietowani wskazali:</w:t>
      </w:r>
      <w:r w:rsidR="008F68C3">
        <w:rPr>
          <w:rFonts w:ascii="Garamond" w:eastAsia="Calibri" w:hAnsi="Garamond"/>
          <w:sz w:val="22"/>
          <w:szCs w:val="22"/>
          <w:lang w:eastAsia="en-US"/>
        </w:rPr>
        <w:t xml:space="preserve"> </w:t>
      </w:r>
      <w:r w:rsidRPr="00F95F01">
        <w:rPr>
          <w:rFonts w:ascii="Garamond" w:eastAsia="Calibri" w:hAnsi="Garamond"/>
          <w:b/>
          <w:sz w:val="22"/>
          <w:szCs w:val="22"/>
          <w:lang w:eastAsia="en-US"/>
        </w:rPr>
        <w:t>Mocne strony:</w:t>
      </w:r>
      <w:r w:rsidRPr="00F95F01">
        <w:rPr>
          <w:rFonts w:ascii="Garamond" w:eastAsia="Calibri" w:hAnsi="Garamond"/>
          <w:sz w:val="22"/>
          <w:szCs w:val="22"/>
          <w:lang w:eastAsia="en-US"/>
        </w:rPr>
        <w:t xml:space="preserve"> 56 % wskazań - </w:t>
      </w:r>
      <w:r w:rsidRPr="00F95F01">
        <w:rPr>
          <w:rFonts w:ascii="Garamond" w:eastAsia="Calibri" w:hAnsi="Garamond"/>
          <w:i/>
          <w:sz w:val="22"/>
          <w:szCs w:val="22"/>
          <w:lang w:eastAsia="en-US"/>
        </w:rPr>
        <w:t xml:space="preserve">Wysoka atrakcyjność turystyczna </w:t>
      </w:r>
      <w:r w:rsidRPr="00F95F01">
        <w:rPr>
          <w:rFonts w:ascii="Garamond" w:eastAsia="Calibri" w:hAnsi="Garamond"/>
          <w:i/>
          <w:sz w:val="22"/>
          <w:szCs w:val="22"/>
          <w:lang w:eastAsia="en-US"/>
        </w:rPr>
        <w:lastRenderedPageBreak/>
        <w:t>w tym dobre warunki do uprawiania sportów wodnych (m.in. szczególne cechy Zatoki Puckiej), istnienie szlaków pieszo-rowerowych, szlaków historycznych, miejsc związanych z dziedzictwem kulturowym i historycznym.</w:t>
      </w:r>
      <w:r w:rsidR="000C14AA">
        <w:rPr>
          <w:rFonts w:ascii="Garamond" w:eastAsia="Calibri" w:hAnsi="Garamond"/>
          <w:i/>
          <w:sz w:val="22"/>
          <w:szCs w:val="22"/>
          <w:lang w:eastAsia="en-US"/>
        </w:rPr>
        <w:t xml:space="preserve"> </w:t>
      </w:r>
      <w:r w:rsidRPr="00F95F01">
        <w:rPr>
          <w:rFonts w:ascii="Garamond" w:eastAsia="Calibri" w:hAnsi="Garamond"/>
          <w:b/>
          <w:sz w:val="22"/>
          <w:szCs w:val="22"/>
          <w:lang w:eastAsia="en-US"/>
        </w:rPr>
        <w:t>Słabe strony:</w:t>
      </w:r>
      <w:r w:rsidRPr="00F95F01">
        <w:rPr>
          <w:rFonts w:ascii="Garamond" w:eastAsia="Calibri" w:hAnsi="Garamond"/>
          <w:sz w:val="22"/>
          <w:szCs w:val="22"/>
          <w:lang w:eastAsia="en-US"/>
        </w:rPr>
        <w:t xml:space="preserve"> 74 % wskazań - </w:t>
      </w:r>
      <w:r w:rsidRPr="00F95F01">
        <w:rPr>
          <w:rFonts w:ascii="Garamond" w:eastAsia="Calibri" w:hAnsi="Garamond"/>
          <w:i/>
          <w:sz w:val="22"/>
          <w:szCs w:val="22"/>
          <w:lang w:eastAsia="en-US"/>
        </w:rPr>
        <w:t>Uwarunkowany klimatycznie i pogodowo krótki okres trwania sezonu turystycznego, słabość oferty przedłużającej sezon turystyczny</w:t>
      </w:r>
      <w:r w:rsidR="00734870">
        <w:rPr>
          <w:rFonts w:ascii="Garamond" w:eastAsia="Calibri" w:hAnsi="Garamond"/>
          <w:i/>
          <w:sz w:val="22"/>
          <w:szCs w:val="22"/>
          <w:lang w:eastAsia="en-US"/>
        </w:rPr>
        <w:t>.</w:t>
      </w:r>
      <w:r w:rsidR="000C14AA">
        <w:rPr>
          <w:rFonts w:ascii="Garamond" w:eastAsia="Calibri" w:hAnsi="Garamond"/>
          <w:sz w:val="22"/>
          <w:szCs w:val="22"/>
          <w:lang w:eastAsia="en-US"/>
        </w:rPr>
        <w:t xml:space="preserve"> </w:t>
      </w:r>
      <w:r w:rsidRPr="00F95F01">
        <w:rPr>
          <w:rFonts w:ascii="Garamond" w:eastAsia="Calibri" w:hAnsi="Garamond"/>
          <w:b/>
          <w:sz w:val="22"/>
          <w:szCs w:val="22"/>
          <w:lang w:eastAsia="en-US"/>
        </w:rPr>
        <w:t>Szanse</w:t>
      </w:r>
      <w:r w:rsidR="00734870">
        <w:rPr>
          <w:rFonts w:ascii="Garamond" w:eastAsia="Calibri" w:hAnsi="Garamond"/>
          <w:sz w:val="22"/>
          <w:szCs w:val="22"/>
          <w:lang w:eastAsia="en-US"/>
        </w:rPr>
        <w:t xml:space="preserve">: 45 </w:t>
      </w:r>
      <w:r w:rsidRPr="00F95F01">
        <w:rPr>
          <w:rFonts w:ascii="Garamond" w:eastAsia="Calibri" w:hAnsi="Garamond"/>
          <w:sz w:val="22"/>
          <w:szCs w:val="22"/>
          <w:lang w:eastAsia="en-US"/>
        </w:rPr>
        <w:t xml:space="preserve">% wskazań - </w:t>
      </w:r>
      <w:r w:rsidRPr="00F95F01">
        <w:rPr>
          <w:rFonts w:ascii="Garamond" w:eastAsia="Calibri" w:hAnsi="Garamond"/>
          <w:i/>
          <w:sz w:val="22"/>
          <w:szCs w:val="22"/>
          <w:lang w:eastAsia="en-US"/>
        </w:rPr>
        <w:t>Możliwości związane z pozyskiwaniem środków rozwojowych w ramach nowej perspektywy UE 2014-2020 oraz Planowane inwestycje transportowe w Obszarze Metropolitalnym Trójmiasta i całym województwie pomorskim, poprawiające zewnętrzną do</w:t>
      </w:r>
      <w:r w:rsidR="00734870">
        <w:rPr>
          <w:rFonts w:ascii="Garamond" w:eastAsia="Calibri" w:hAnsi="Garamond"/>
          <w:i/>
          <w:sz w:val="22"/>
          <w:szCs w:val="22"/>
          <w:lang w:eastAsia="en-US"/>
        </w:rPr>
        <w:t>stępność komunikacyjną obszaru.</w:t>
      </w:r>
      <w:r w:rsidR="000C14AA">
        <w:rPr>
          <w:rFonts w:ascii="Garamond" w:eastAsia="Calibri" w:hAnsi="Garamond"/>
          <w:sz w:val="22"/>
          <w:szCs w:val="22"/>
          <w:lang w:eastAsia="en-US"/>
        </w:rPr>
        <w:t xml:space="preserve"> </w:t>
      </w:r>
      <w:r w:rsidRPr="00F95F01">
        <w:rPr>
          <w:rFonts w:ascii="Garamond" w:eastAsia="Calibri" w:hAnsi="Garamond"/>
          <w:b/>
          <w:sz w:val="22"/>
          <w:szCs w:val="22"/>
          <w:lang w:eastAsia="en-US"/>
        </w:rPr>
        <w:t>Zagrożenia:</w:t>
      </w:r>
      <w:r w:rsidRPr="00F95F01">
        <w:rPr>
          <w:rFonts w:ascii="Garamond" w:eastAsia="Calibri" w:hAnsi="Garamond"/>
          <w:sz w:val="22"/>
          <w:szCs w:val="22"/>
          <w:lang w:eastAsia="en-US"/>
        </w:rPr>
        <w:t xml:space="preserve"> 74 % wskazań </w:t>
      </w:r>
      <w:r w:rsidRPr="00F95F01">
        <w:rPr>
          <w:rFonts w:ascii="Garamond" w:eastAsia="Calibri" w:hAnsi="Garamond"/>
          <w:i/>
          <w:sz w:val="22"/>
          <w:szCs w:val="22"/>
          <w:lang w:eastAsia="en-US"/>
        </w:rPr>
        <w:t>Zbyt restrykcyjne zmiany prawa dotyczące przepisów w zakresie ograniczenia działalności ludzkiej na obszarach objętych NATURĄ 2000</w:t>
      </w:r>
      <w:r w:rsidR="00734870">
        <w:rPr>
          <w:rFonts w:ascii="Garamond" w:eastAsia="Calibri" w:hAnsi="Garamond"/>
          <w:i/>
          <w:sz w:val="22"/>
          <w:szCs w:val="22"/>
          <w:lang w:eastAsia="en-US"/>
        </w:rPr>
        <w:t>.</w:t>
      </w:r>
      <w:r w:rsidR="008F68C3">
        <w:rPr>
          <w:rFonts w:ascii="Garamond" w:eastAsia="Calibri" w:hAnsi="Garamond"/>
          <w:i/>
          <w:sz w:val="22"/>
          <w:szCs w:val="22"/>
          <w:lang w:eastAsia="en-US"/>
        </w:rPr>
        <w:t xml:space="preserve"> </w:t>
      </w:r>
      <w:r w:rsidRPr="00F95F01">
        <w:rPr>
          <w:rFonts w:ascii="Garamond" w:eastAsia="Calibri" w:hAnsi="Garamond"/>
          <w:sz w:val="22"/>
          <w:szCs w:val="22"/>
          <w:lang w:eastAsia="en-US"/>
        </w:rPr>
        <w:t xml:space="preserve">Zakończeniem etapu były konsultacje społeczne poświęcone wypracowanemu materiałowi, które przeprowadzono na terenie każdej z gmin w ramach otwartych spotkań, które ostatecznie ukształtowały zakres SWOT-a oraz pozwoliły wypracować wnioski z analizy i wskazać kierunkowe wymagania obszaru i LSR. </w:t>
      </w:r>
    </w:p>
    <w:p w14:paraId="03DE62F5" w14:textId="77777777" w:rsidR="0028415C" w:rsidRDefault="0028415C" w:rsidP="004E39C3">
      <w:pPr>
        <w:spacing w:after="200"/>
        <w:jc w:val="both"/>
        <w:rPr>
          <w:rFonts w:ascii="Garamond" w:eastAsia="Calibri" w:hAnsi="Garamond"/>
          <w:sz w:val="22"/>
          <w:szCs w:val="22"/>
          <w:lang w:eastAsia="en-US"/>
        </w:rPr>
      </w:pPr>
      <w:r>
        <w:rPr>
          <w:rFonts w:ascii="Garamond" w:eastAsia="Calibri" w:hAnsi="Garamond"/>
          <w:sz w:val="22"/>
          <w:szCs w:val="22"/>
          <w:lang w:eastAsia="en-US"/>
        </w:rPr>
        <w:t xml:space="preserve">Tab. </w:t>
      </w:r>
      <w:r w:rsidR="00F82A8D">
        <w:rPr>
          <w:rFonts w:ascii="Garamond" w:eastAsia="Calibri" w:hAnsi="Garamond"/>
          <w:sz w:val="22"/>
          <w:szCs w:val="22"/>
          <w:lang w:eastAsia="en-US"/>
        </w:rPr>
        <w:t xml:space="preserve">11 </w:t>
      </w:r>
      <w:r>
        <w:rPr>
          <w:rFonts w:ascii="Garamond" w:eastAsia="Calibri" w:hAnsi="Garamond"/>
          <w:sz w:val="22"/>
          <w:szCs w:val="22"/>
          <w:lang w:eastAsia="en-US"/>
        </w:rPr>
        <w:t>Analiza SWOT obszaru LSR</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957"/>
        <w:gridCol w:w="5386"/>
      </w:tblGrid>
      <w:tr w:rsidR="00A52B20" w:rsidRPr="00F95F01" w14:paraId="54EB6C13" w14:textId="77777777" w:rsidTr="007D40F0">
        <w:tc>
          <w:tcPr>
            <w:tcW w:w="4957" w:type="dxa"/>
            <w:shd w:val="clear" w:color="auto" w:fill="B8CCE4" w:themeFill="accent1" w:themeFillTint="66"/>
            <w:vAlign w:val="center"/>
          </w:tcPr>
          <w:p w14:paraId="0587077B" w14:textId="77777777" w:rsidR="00A52B20" w:rsidRPr="00F95F01" w:rsidRDefault="007D40F0" w:rsidP="007D40F0">
            <w:pPr>
              <w:widowControl w:val="0"/>
              <w:ind w:left="357"/>
              <w:jc w:val="center"/>
              <w:rPr>
                <w:rFonts w:ascii="Garamond" w:eastAsia="MS Mincho" w:hAnsi="Garamond"/>
                <w:b/>
                <w:iCs/>
                <w:sz w:val="22"/>
                <w:szCs w:val="22"/>
              </w:rPr>
            </w:pPr>
            <w:r w:rsidRPr="00F95F01">
              <w:rPr>
                <w:rFonts w:ascii="Garamond" w:eastAsia="MS Mincho" w:hAnsi="Garamond"/>
                <w:b/>
                <w:iCs/>
                <w:sz w:val="22"/>
                <w:szCs w:val="22"/>
              </w:rPr>
              <w:t>MOCNE STRONY</w:t>
            </w:r>
          </w:p>
        </w:tc>
        <w:tc>
          <w:tcPr>
            <w:tcW w:w="5386" w:type="dxa"/>
            <w:shd w:val="clear" w:color="auto" w:fill="B8CCE4" w:themeFill="accent1" w:themeFillTint="66"/>
            <w:vAlign w:val="center"/>
          </w:tcPr>
          <w:p w14:paraId="2836AF2F" w14:textId="77777777" w:rsidR="00A52B20" w:rsidRPr="00F95F01" w:rsidRDefault="007D40F0" w:rsidP="007D40F0">
            <w:pPr>
              <w:ind w:left="357"/>
              <w:jc w:val="center"/>
              <w:rPr>
                <w:rFonts w:ascii="Garamond" w:eastAsia="MS Mincho" w:hAnsi="Garamond"/>
                <w:b/>
                <w:iCs/>
                <w:sz w:val="22"/>
                <w:szCs w:val="22"/>
              </w:rPr>
            </w:pPr>
            <w:r w:rsidRPr="00F95F01">
              <w:rPr>
                <w:rFonts w:ascii="Garamond" w:eastAsia="MS Mincho" w:hAnsi="Garamond"/>
                <w:b/>
                <w:iCs/>
                <w:sz w:val="22"/>
                <w:szCs w:val="22"/>
              </w:rPr>
              <w:t>SŁABE STRONY</w:t>
            </w:r>
          </w:p>
        </w:tc>
      </w:tr>
      <w:tr w:rsidR="00A52B20" w:rsidRPr="00F95F01" w14:paraId="39DCC6ED" w14:textId="77777777" w:rsidTr="00541687">
        <w:trPr>
          <w:trHeight w:val="692"/>
        </w:trPr>
        <w:tc>
          <w:tcPr>
            <w:tcW w:w="4957" w:type="dxa"/>
          </w:tcPr>
          <w:p w14:paraId="669DF21C"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Nadmorskie położenie, walory przyrodnicze i krajobrazowe, w tym duża powierzchnia i różnorodność biologiczna lasów.</w:t>
            </w:r>
          </w:p>
          <w:p w14:paraId="545E1AE0"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Bliskie sąsiedztwo Obszaru Metropolitalnego Trójmiasta (OMT), stanowiącego m.in. obszar koncentracji ludności, intensywnego rozwoju gospodarczego, a także silny ośrodek akademicki</w:t>
            </w:r>
          </w:p>
          <w:p w14:paraId="3939E322"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Atrakcyjność osiedleńcza, w szczególności południowej części obszaru (m.in. z uwagi na bliskość rynku pracy Trójmiasta)</w:t>
            </w:r>
          </w:p>
          <w:p w14:paraId="7CCB6E6F"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uciążliwego przemysłu zanieczyszczającego środowisko naturalne</w:t>
            </w:r>
          </w:p>
          <w:p w14:paraId="2358856C"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Dogodne warunki do rozwoju przedsiębiorczości poza turystyką: przygotowane (uzbrojone) ter</w:t>
            </w:r>
            <w:r w:rsidR="00C717EF">
              <w:rPr>
                <w:rFonts w:ascii="Garamond" w:eastAsia="Calibri" w:hAnsi="Garamond"/>
                <w:sz w:val="22"/>
                <w:szCs w:val="22"/>
                <w:lang w:eastAsia="en-US"/>
              </w:rPr>
              <w:t>eny inwestycyjne (Puck, Krokowa)</w:t>
            </w:r>
            <w:r w:rsidRPr="00F95F01">
              <w:rPr>
                <w:rFonts w:ascii="Garamond" w:eastAsia="Calibri" w:hAnsi="Garamond"/>
                <w:sz w:val="22"/>
                <w:szCs w:val="22"/>
                <w:lang w:eastAsia="en-US"/>
              </w:rPr>
              <w:t>, podstrefa PSSE (Żarnowiec)</w:t>
            </w:r>
          </w:p>
          <w:p w14:paraId="160345B2"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Wysoka atrakcyjność turystyczna w tym dobre warunki do uprawiania sportów wodnych (m.in. szczególne cechy Zatoki Puckiej), istnienie szlaków i ścieżek  pieszo-rowerowych, szlaków historycznych, miejsc związanych z dziedzictwem kulturowym i historycznym (skanseny, osada łowców fok, Muzeum w Helu, zabytki, itp.)</w:t>
            </w:r>
          </w:p>
          <w:p w14:paraId="16957FC1"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Rozwinięta podstawowa baza turystyczna (miejsca noclegowe, gastronomia)</w:t>
            </w:r>
          </w:p>
          <w:p w14:paraId="0052CA89"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Duża liczba podmiotów gospodarczych, świadczących głównie usługi turystyczne i aktywnych przede wszystkim sezonowo</w:t>
            </w:r>
          </w:p>
          <w:p w14:paraId="03309ED3"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Dobrze rozwinięta infrastruktura komunalna w zakresie ochrony środowiska (kanalizacja, oczyszczalnia ścieków)</w:t>
            </w:r>
          </w:p>
          <w:p w14:paraId="7B49A8D7"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Istnienie trwałej infrastruktury morskiej i rybackiej, w tym związanej z rybołówstwem morskim</w:t>
            </w:r>
          </w:p>
          <w:p w14:paraId="53DF446B"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Rybołówstwo jako ważny sektor gospodarki z możliwością wykorzystania w turystyce (w tym wyspecjalizowane zasoby ludzkie )</w:t>
            </w:r>
          </w:p>
          <w:p w14:paraId="37508E52"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Dobrze rozwinięty rybny sektor przetwórczy</w:t>
            </w:r>
          </w:p>
          <w:p w14:paraId="2870A446"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Dostęp do bogactw naturalnych (zasoby żywe, w tym żywe zasoby morza, kopaliny, w tym m.in.: sól potasowo-magnezowa, pokłady bursztynu, gaz łupkowy)</w:t>
            </w:r>
          </w:p>
          <w:p w14:paraId="045AEC06"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Zasoby i korzystne warunki dla rozwoju energetyki odnawialnej (wiatr, źródła geotermalne)</w:t>
            </w:r>
          </w:p>
          <w:p w14:paraId="2F1D4672"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Mocno zakorzeniona tradycja, specyficzna i unikalna kultura (kaszubskość, „morskość”, rybackość)</w:t>
            </w:r>
          </w:p>
          <w:p w14:paraId="112459F6"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Dobrze rozbudowana sieć szkół, relatywnie dobre wyposażenie placówek szkolnych</w:t>
            </w:r>
          </w:p>
          <w:p w14:paraId="3A9BDDFA"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Duża liczba aktywnych organizacji społecznych</w:t>
            </w:r>
          </w:p>
          <w:p w14:paraId="089F8EB9" w14:textId="77777777" w:rsidR="00A52B20" w:rsidRPr="00F95F01" w:rsidRDefault="00A52B20" w:rsidP="009C63DD">
            <w:pPr>
              <w:numPr>
                <w:ilvl w:val="0"/>
                <w:numId w:val="15"/>
              </w:numPr>
              <w:spacing w:after="200"/>
              <w:ind w:left="322"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Dodatnie saldo migracji i przyrost liczby mieszkańców</w:t>
            </w:r>
          </w:p>
          <w:p w14:paraId="6C330CF2" w14:textId="77777777" w:rsidR="00A52B20" w:rsidRPr="00F95F01" w:rsidRDefault="00A52B20" w:rsidP="004E39C3">
            <w:pPr>
              <w:spacing w:after="200"/>
              <w:ind w:left="322"/>
              <w:contextualSpacing/>
              <w:jc w:val="both"/>
              <w:rPr>
                <w:rFonts w:ascii="Garamond" w:eastAsia="Calibri" w:hAnsi="Garamond"/>
                <w:color w:val="FF0000"/>
                <w:sz w:val="22"/>
                <w:szCs w:val="22"/>
                <w:lang w:eastAsia="en-US"/>
              </w:rPr>
            </w:pPr>
          </w:p>
          <w:p w14:paraId="7D849386" w14:textId="77777777" w:rsidR="00A52B20" w:rsidRPr="00F95F01" w:rsidRDefault="00A52B20" w:rsidP="004E39C3">
            <w:pPr>
              <w:widowControl w:val="0"/>
              <w:spacing w:after="120"/>
              <w:jc w:val="both"/>
              <w:rPr>
                <w:rFonts w:ascii="Garamond" w:eastAsia="MS Mincho" w:hAnsi="Garamond"/>
                <w:iCs/>
                <w:sz w:val="22"/>
                <w:szCs w:val="22"/>
                <w:lang w:eastAsia="ja-JP"/>
              </w:rPr>
            </w:pPr>
          </w:p>
        </w:tc>
        <w:tc>
          <w:tcPr>
            <w:tcW w:w="5386" w:type="dxa"/>
          </w:tcPr>
          <w:p w14:paraId="621C865F"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Niewydolna infrastruktura drogowa (sezonowe „wąskie gardła”)</w:t>
            </w:r>
          </w:p>
          <w:p w14:paraId="7B5BCCBD"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Niedostateczne wykorzystanie (synchronizacja, częstotliwość połączeń) transportu zbiorowego (w tym wodnego), w szczególności krótkiego zasięgu oraz brak jego koordynacji z transportem indywidualnym</w:t>
            </w:r>
          </w:p>
          <w:p w14:paraId="0BCA73E3"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dialogu oraz aktywnej i skoordynowanej polityki w zarządzaniu zasobami przyrodniczymi  i rozwiązywaniu problemów społecznych</w:t>
            </w:r>
          </w:p>
          <w:p w14:paraId="70CC7D70"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Uwarunkowany klimatycznie i pogodowo krótki okres trwania sezonu turystycznego, słabość oferty przedłużającej sezon turystyczny, w tym brak alternatywnych atrakcji i infrastruktury turystycznej w przypadku złej pogody</w:t>
            </w:r>
          </w:p>
          <w:p w14:paraId="6FF537CE"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Niezaspokojone potrzeby w zakresie infrastruktury towarzyszącej, w tym sanitarnej w odniesieniu do szlaków turystycznych, w tym rowerowych, brak kompleksowych rozwiązań związanych ze szlakami turystycznymi</w:t>
            </w:r>
          </w:p>
          <w:p w14:paraId="2D6ADF6F"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wyrazistej marki dla całego obszaru oraz brak spójnego, skutecznego systemu promocji usług i produktów lokalnych/regionalnych</w:t>
            </w:r>
          </w:p>
          <w:p w14:paraId="780A7A11"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Niewystarczająca koordynacja i niedostateczna pakietowość oferty turystycznej</w:t>
            </w:r>
          </w:p>
          <w:p w14:paraId="44F9C8B9"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wyszkolonej i wyspecjalizowanej kadry turystycznej</w:t>
            </w:r>
          </w:p>
          <w:p w14:paraId="3D964670"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Niewykorzystane potencjalne drogi wodne, w tym potencjalnie dostępny dla jednostek pływających kanał łączący Jezioro Żarnowiec z Bałtykiem</w:t>
            </w:r>
          </w:p>
          <w:p w14:paraId="4918F960"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Niska kreatywność mieszkańców, aktywność i przedsiębiorczość skoncentrowana na prostych usługach turystycznych</w:t>
            </w:r>
          </w:p>
          <w:p w14:paraId="5E23A4AD"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Niestabilna sytuacja na rynku pracy związana z sezonową przedsiębiorczością mieszkańców i mono-branżowością sektora MŚP (głównie prosta działalność z wynajmem miejsc noclegowych na potrzeby turystów)</w:t>
            </w:r>
          </w:p>
          <w:p w14:paraId="187161A8" w14:textId="77777777" w:rsidR="00A52B20" w:rsidRPr="00F95F01" w:rsidRDefault="00A52B20" w:rsidP="009C63DD">
            <w:pPr>
              <w:numPr>
                <w:ilvl w:val="0"/>
                <w:numId w:val="16"/>
              </w:numPr>
              <w:spacing w:after="200"/>
              <w:ind w:left="288" w:hanging="283"/>
              <w:contextualSpacing/>
              <w:jc w:val="both"/>
              <w:rPr>
                <w:rFonts w:ascii="Garamond" w:eastAsia="Calibri" w:hAnsi="Garamond"/>
                <w:color w:val="FF0000"/>
                <w:sz w:val="22"/>
                <w:szCs w:val="22"/>
                <w:lang w:eastAsia="en-US"/>
              </w:rPr>
            </w:pPr>
            <w:r w:rsidRPr="00F95F01">
              <w:rPr>
                <w:rFonts w:ascii="Garamond" w:eastAsia="Calibri" w:hAnsi="Garamond"/>
                <w:sz w:val="22"/>
                <w:szCs w:val="22"/>
                <w:lang w:eastAsia="en-US"/>
              </w:rPr>
              <w:t>Brak ukierunkowania polityk lokalnych na równoważenie pozycję małych, rodzinnych firm względem przewag konkurencyjnych dużych korporacji (w tym np. sieci handlowych)</w:t>
            </w:r>
          </w:p>
          <w:p w14:paraId="50BC3795"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Niedostatecznie rozwinięta i nieefektywnie wykorzystana infrastruktura portowa w kontekście potrzeb i możliwości związanych z rozwojem turystyki i przewozów pasażerskich,</w:t>
            </w:r>
          </w:p>
          <w:p w14:paraId="5FAD28E4" w14:textId="77777777" w:rsidR="00A52B20" w:rsidRPr="00F95F01" w:rsidRDefault="00A52B20" w:rsidP="009C63DD">
            <w:pPr>
              <w:numPr>
                <w:ilvl w:val="0"/>
                <w:numId w:val="16"/>
              </w:numPr>
              <w:spacing w:after="200"/>
              <w:ind w:left="288" w:hanging="283"/>
              <w:contextualSpacing/>
              <w:jc w:val="both"/>
              <w:rPr>
                <w:rFonts w:ascii="Garamond" w:eastAsia="Calibri" w:hAnsi="Garamond"/>
                <w:color w:val="FF0000"/>
                <w:sz w:val="22"/>
                <w:szCs w:val="22"/>
                <w:lang w:eastAsia="en-US"/>
              </w:rPr>
            </w:pPr>
            <w:r w:rsidRPr="00F95F01">
              <w:rPr>
                <w:rFonts w:ascii="Garamond" w:eastAsia="Calibri" w:hAnsi="Garamond"/>
                <w:sz w:val="22"/>
                <w:szCs w:val="22"/>
                <w:lang w:eastAsia="en-US"/>
              </w:rPr>
              <w:t>Zaawansowany wiek pracowników w sektorze rybackim</w:t>
            </w:r>
          </w:p>
          <w:p w14:paraId="1106A3E6" w14:textId="77777777" w:rsidR="00A52B20" w:rsidRPr="00F95F01" w:rsidRDefault="00A52B20" w:rsidP="009C63DD">
            <w:pPr>
              <w:numPr>
                <w:ilvl w:val="0"/>
                <w:numId w:val="16"/>
              </w:numPr>
              <w:spacing w:after="200"/>
              <w:ind w:left="288" w:hanging="283"/>
              <w:contextualSpacing/>
              <w:jc w:val="both"/>
              <w:rPr>
                <w:rFonts w:ascii="Garamond" w:eastAsia="Calibri" w:hAnsi="Garamond"/>
                <w:color w:val="FF0000"/>
                <w:sz w:val="22"/>
                <w:szCs w:val="22"/>
                <w:lang w:eastAsia="en-US"/>
              </w:rPr>
            </w:pPr>
            <w:r w:rsidRPr="00F95F01">
              <w:rPr>
                <w:rFonts w:ascii="Garamond" w:eastAsia="Calibri" w:hAnsi="Garamond"/>
                <w:sz w:val="22"/>
                <w:szCs w:val="22"/>
                <w:lang w:eastAsia="en-US"/>
              </w:rPr>
              <w:lastRenderedPageBreak/>
              <w:t>Słabo rozwinięta sprzedaż bezpośrednia produktów rybactwa i rolnictwa oraz ograniczony, tj. marginalny i lokalny charakter tej działalności</w:t>
            </w:r>
          </w:p>
          <w:p w14:paraId="46CA65B4"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Relatywnie wysokie na tle kraju koszty energii elektrycznej</w:t>
            </w:r>
          </w:p>
          <w:p w14:paraId="5DAC783D"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Zróżnicowanie terytorialne w dostępie do infrastruktury społecznej oraz niestabilność oferty, zwłaszcza opiekuńczo-edukacyjnej (opieka nad dziećmi i osobami starszymi)</w:t>
            </w:r>
          </w:p>
          <w:p w14:paraId="3C8DB1CC"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koordynacji (aktywnej polityki) przy aktywizacji społecznej i pobudzaniu przedsiębiorczości w oparciu o współpracę różnych instytucji (m.in. w oparciu o środki zewnętrzne)</w:t>
            </w:r>
          </w:p>
          <w:p w14:paraId="22EABFB2"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Słaba współpraca między gminami i innymi instytucjami publicznymi (deficyt systematycznego dialogu społecznego)</w:t>
            </w:r>
          </w:p>
          <w:p w14:paraId="22C8C850"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Niska jakość kształcenia zawodowego i niedostosowanie oferty kształcenia do potrzeb rynku pracy, w tym w związku ze słabą współpracą przedsiębiorców ze szkołami</w:t>
            </w:r>
          </w:p>
          <w:p w14:paraId="0BB964D4" w14:textId="77777777" w:rsidR="00A52B20" w:rsidRPr="00F95F01" w:rsidRDefault="00A52B20" w:rsidP="009C63DD">
            <w:pPr>
              <w:numPr>
                <w:ilvl w:val="0"/>
                <w:numId w:val="16"/>
              </w:numPr>
              <w:shd w:val="clear" w:color="auto" w:fill="FFFFFF"/>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Niedoskonałość ładu przestrzennego - sprzyjającego integracji mieszkańców</w:t>
            </w:r>
          </w:p>
          <w:p w14:paraId="625DE298"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Słabo rozwinięty sektor ekonomii społecznej</w:t>
            </w:r>
          </w:p>
          <w:p w14:paraId="46CAC94B"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Niska świadomość ekologiczna mieszkańców</w:t>
            </w:r>
          </w:p>
          <w:p w14:paraId="6C99278C"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Konflikt na linii rybacy – ekolodzy</w:t>
            </w:r>
          </w:p>
          <w:p w14:paraId="4A8F15E0"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Zanik tradycyjnego rybołówstwa łodziowego</w:t>
            </w:r>
          </w:p>
          <w:p w14:paraId="6E47217E" w14:textId="77777777" w:rsidR="00A52B20" w:rsidRPr="00F95F01" w:rsidRDefault="00A52B20" w:rsidP="009C63DD">
            <w:pPr>
              <w:numPr>
                <w:ilvl w:val="0"/>
                <w:numId w:val="16"/>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Niedostateczna aktywność i współpraca istniejących organizacji pozarządowych oraz niski udział społeczności obszaru w zorganizowanych życiu społecznym ( słaba samoorganizacja )</w:t>
            </w:r>
          </w:p>
        </w:tc>
      </w:tr>
    </w:tbl>
    <w:p w14:paraId="65C83827" w14:textId="77777777" w:rsidR="00A52B20" w:rsidRPr="00F95F01" w:rsidRDefault="00A52B20" w:rsidP="004E39C3">
      <w:pPr>
        <w:jc w:val="both"/>
        <w:rPr>
          <w:rFonts w:ascii="Garamond" w:eastAsia="MS Mincho" w:hAnsi="Garamond"/>
          <w:sz w:val="22"/>
          <w:szCs w:val="22"/>
          <w:lang w:eastAsia="ja-JP"/>
        </w:rPr>
      </w:pPr>
    </w:p>
    <w:tbl>
      <w:tblPr>
        <w:tblW w:w="1038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995"/>
        <w:gridCol w:w="5386"/>
      </w:tblGrid>
      <w:tr w:rsidR="00A52B20" w:rsidRPr="00F95F01" w14:paraId="3E8781C2" w14:textId="77777777" w:rsidTr="007D40F0">
        <w:tc>
          <w:tcPr>
            <w:tcW w:w="4995" w:type="dxa"/>
            <w:shd w:val="clear" w:color="auto" w:fill="B8CCE4" w:themeFill="accent1" w:themeFillTint="66"/>
            <w:vAlign w:val="center"/>
          </w:tcPr>
          <w:p w14:paraId="4D1F2A00" w14:textId="77777777" w:rsidR="00A52B20" w:rsidRPr="00F95F01" w:rsidRDefault="00A52B20" w:rsidP="004E39C3">
            <w:pPr>
              <w:widowControl w:val="0"/>
              <w:ind w:left="357"/>
              <w:jc w:val="center"/>
              <w:rPr>
                <w:rFonts w:ascii="Garamond" w:eastAsia="MS Mincho" w:hAnsi="Garamond"/>
                <w:b/>
                <w:iCs/>
                <w:sz w:val="22"/>
                <w:szCs w:val="22"/>
              </w:rPr>
            </w:pPr>
            <w:r w:rsidRPr="00F95F01">
              <w:rPr>
                <w:rFonts w:ascii="Garamond" w:eastAsia="MS Mincho" w:hAnsi="Garamond"/>
                <w:b/>
                <w:iCs/>
                <w:sz w:val="22"/>
                <w:szCs w:val="22"/>
              </w:rPr>
              <w:t>SZANSE</w:t>
            </w:r>
          </w:p>
        </w:tc>
        <w:tc>
          <w:tcPr>
            <w:tcW w:w="5386" w:type="dxa"/>
            <w:shd w:val="clear" w:color="auto" w:fill="B8CCE4" w:themeFill="accent1" w:themeFillTint="66"/>
            <w:vAlign w:val="center"/>
          </w:tcPr>
          <w:p w14:paraId="3F9B292D" w14:textId="77777777" w:rsidR="00A52B20" w:rsidRPr="00F95F01" w:rsidRDefault="00A52B20" w:rsidP="004E39C3">
            <w:pPr>
              <w:ind w:left="357"/>
              <w:jc w:val="center"/>
              <w:rPr>
                <w:rFonts w:ascii="Garamond" w:eastAsia="MS Mincho" w:hAnsi="Garamond"/>
                <w:b/>
                <w:iCs/>
                <w:sz w:val="22"/>
                <w:szCs w:val="22"/>
              </w:rPr>
            </w:pPr>
            <w:r w:rsidRPr="00F95F01">
              <w:rPr>
                <w:rFonts w:ascii="Garamond" w:eastAsia="MS Mincho" w:hAnsi="Garamond"/>
                <w:b/>
                <w:iCs/>
                <w:sz w:val="22"/>
                <w:szCs w:val="22"/>
              </w:rPr>
              <w:t>ZAGROŻENIA</w:t>
            </w:r>
          </w:p>
        </w:tc>
      </w:tr>
      <w:tr w:rsidR="00A52B20" w:rsidRPr="00F95F01" w14:paraId="0352BD25" w14:textId="77777777" w:rsidTr="005C3BF3">
        <w:trPr>
          <w:trHeight w:val="1100"/>
        </w:trPr>
        <w:tc>
          <w:tcPr>
            <w:tcW w:w="4995" w:type="dxa"/>
          </w:tcPr>
          <w:p w14:paraId="6F89C438" w14:textId="77777777"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Planowane inwestycje transportowe w Obszarze Metropolitalnym Trójmiasta i całym województwie pomorskim, poprawiające zewnętrzną dostępność komunikacyjną obszaru</w:t>
            </w:r>
          </w:p>
          <w:p w14:paraId="133982E5" w14:textId="77777777"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Planowane inwestycje w zakresie ochrony wód morskich i śródlądowych (w tym związane z zagospodarowaniem wód opadowych w dużych aglomeracjach miejskich regionu)</w:t>
            </w:r>
          </w:p>
          <w:p w14:paraId="205F4A0F" w14:textId="77777777"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Rosnące znaczenie przemysłów czasu wolnego (w tym turystyki kulturowej, kulinarnej) jako potencjalna podstawa wydłużenia sezonu turystycznego</w:t>
            </w:r>
          </w:p>
          <w:p w14:paraId="02A8E424" w14:textId="77777777"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Moda na zdrowy styl życia i proces starzenia się społeczeństw (rosnący rynek turystyki zdrowotnej)</w:t>
            </w:r>
          </w:p>
          <w:p w14:paraId="2444DF85" w14:textId="77777777"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Wzrost zainteresowania ofertą/wytworami biznesu opartego na rekonstrukcji i podtrzymaniu tradycyjnego rzemiosła</w:t>
            </w:r>
          </w:p>
          <w:p w14:paraId="013FABC4" w14:textId="77777777"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Ułatwienia dla podejmowania i rozwijania przedsiębiorczości oraz inwestowania, w tym związane z nowelizacjami w zakresie prawa budowlanego</w:t>
            </w:r>
          </w:p>
          <w:p w14:paraId="02AD3C66" w14:textId="77777777"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Zwiększające się prawne i finansowe możliwości wydobywania złóż naturalnych</w:t>
            </w:r>
          </w:p>
          <w:p w14:paraId="4AF2BF64" w14:textId="77777777"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Planowane nowe inwestycje w branży energetycznej (przekładające się na bezpieczeństwo energetyczne oraz na rynek pracy)</w:t>
            </w:r>
          </w:p>
          <w:p w14:paraId="5DA5365A" w14:textId="77777777"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Rozwiązania regulacyjne wzmacniające zaangażowanie </w:t>
            </w:r>
            <w:proofErr w:type="spellStart"/>
            <w:r w:rsidRPr="00F95F01">
              <w:rPr>
                <w:rFonts w:ascii="Garamond" w:eastAsia="Calibri" w:hAnsi="Garamond"/>
                <w:sz w:val="22"/>
                <w:szCs w:val="22"/>
                <w:lang w:eastAsia="en-US"/>
              </w:rPr>
              <w:t>NGO’s</w:t>
            </w:r>
            <w:proofErr w:type="spellEnd"/>
            <w:r w:rsidRPr="00F95F01">
              <w:rPr>
                <w:rFonts w:ascii="Garamond" w:eastAsia="Calibri" w:hAnsi="Garamond"/>
                <w:sz w:val="22"/>
                <w:szCs w:val="22"/>
                <w:lang w:eastAsia="en-US"/>
              </w:rPr>
              <w:t xml:space="preserve"> w realizowanie usług publicznych oraz ich rolę w ramach współpracy </w:t>
            </w:r>
            <w:r w:rsidRPr="00F95F01">
              <w:rPr>
                <w:rFonts w:ascii="Garamond" w:eastAsia="Calibri" w:hAnsi="Garamond"/>
                <w:sz w:val="22"/>
                <w:szCs w:val="22"/>
                <w:lang w:eastAsia="en-US"/>
              </w:rPr>
              <w:lastRenderedPageBreak/>
              <w:t>międzysektorowej (w relacjach z samorządami terytorialnymi oraz sektorem biznesu)</w:t>
            </w:r>
          </w:p>
          <w:p w14:paraId="2623162E" w14:textId="77777777" w:rsidR="00A52B20" w:rsidRPr="00F95F01" w:rsidRDefault="00A52B20" w:rsidP="009C63DD">
            <w:pPr>
              <w:numPr>
                <w:ilvl w:val="0"/>
                <w:numId w:val="17"/>
              </w:numPr>
              <w:spacing w:after="200"/>
              <w:ind w:left="322" w:hanging="322"/>
              <w:contextualSpacing/>
              <w:jc w:val="both"/>
              <w:rPr>
                <w:rFonts w:ascii="Garamond" w:eastAsia="Calibri" w:hAnsi="Garamond"/>
                <w:sz w:val="22"/>
                <w:szCs w:val="22"/>
                <w:lang w:eastAsia="en-US"/>
              </w:rPr>
            </w:pPr>
            <w:r w:rsidRPr="00F95F01">
              <w:rPr>
                <w:rFonts w:ascii="Garamond" w:eastAsia="Calibri" w:hAnsi="Garamond"/>
                <w:sz w:val="22"/>
                <w:szCs w:val="22"/>
                <w:lang w:eastAsia="en-US"/>
              </w:rPr>
              <w:t>Możliwości związane z pozyskiwaniem śr</w:t>
            </w:r>
            <w:r w:rsidR="00CE7C99">
              <w:rPr>
                <w:rFonts w:ascii="Garamond" w:eastAsia="Calibri" w:hAnsi="Garamond"/>
                <w:sz w:val="22"/>
                <w:szCs w:val="22"/>
                <w:lang w:eastAsia="en-US"/>
              </w:rPr>
              <w:t xml:space="preserve">odków rozwojowych w ramach </w:t>
            </w:r>
            <w:r w:rsidRPr="00F95F01">
              <w:rPr>
                <w:rFonts w:ascii="Garamond" w:eastAsia="Calibri" w:hAnsi="Garamond"/>
                <w:sz w:val="22"/>
                <w:szCs w:val="22"/>
                <w:lang w:eastAsia="en-US"/>
              </w:rPr>
              <w:t xml:space="preserve"> perspektywy UE 2014-2020</w:t>
            </w:r>
          </w:p>
        </w:tc>
        <w:tc>
          <w:tcPr>
            <w:tcW w:w="5386" w:type="dxa"/>
          </w:tcPr>
          <w:p w14:paraId="2B16A360" w14:textId="77777777"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Wzrost zagrożeń związanych z potencjalnym wystąpieniem katastrof i awarii przemysłowych, związany m.in. z budową elektrowni jądrowej</w:t>
            </w:r>
          </w:p>
          <w:p w14:paraId="1E866A5A" w14:textId="77777777"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Potencjalne katastrofy ekologiczne na Morzu Bałtyckim (w tym zagrożenia wynikające z zatopionych składowisk chemikaliów, ewentualności wystąpienia katastrof w ruchu morskim )</w:t>
            </w:r>
          </w:p>
          <w:p w14:paraId="25AAB552" w14:textId="77777777"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Zmiany klimatyczne, mogące skutkować gwałtownymi zjawiskami pogodowymi, a także procesy powodujące wzrost poziomu morza</w:t>
            </w:r>
          </w:p>
          <w:p w14:paraId="20FACE3A" w14:textId="77777777"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Rosnąca konkurencja na światowym i krajowym rynku usług turystycznych (turystyka kulturowa, kulinarna)</w:t>
            </w:r>
          </w:p>
          <w:p w14:paraId="50C64CD4" w14:textId="77777777"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Zbyt restrykcyjne zmiany prawa dotyczące przepisów w zakresie ograniczenia działalności ludzkiej na obszarach morskich, a także objętych NATURĄ 2000</w:t>
            </w:r>
          </w:p>
          <w:p w14:paraId="627E3EF9" w14:textId="77777777"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Eutrofizacja akwenów śródlądowych i morskich oraz antropopresja grożąca degradacją zasobów przyrodniczych</w:t>
            </w:r>
          </w:p>
          <w:p w14:paraId="2042CE1F" w14:textId="77777777"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decyzji na szczeblu krajowym odnośnie rozwoju energetyki, w tym lokalizacji inwestycji w energetykę jądrową w Polsce</w:t>
            </w:r>
          </w:p>
          <w:p w14:paraId="3DEA31CF" w14:textId="77777777"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Rosnąca restrykcyjność polityki rybackiej UE oraz zmieniające się niekorzystnie zasoby ryb w Bałtyku</w:t>
            </w:r>
          </w:p>
          <w:p w14:paraId="5C85B507" w14:textId="77777777"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stabilności przepisów prawnych dot. funkcjonowania przedszkoli i innych placówek opiekuńczych</w:t>
            </w:r>
          </w:p>
          <w:p w14:paraId="107EBDCA" w14:textId="77777777"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Wzmacnianie się niekorzystnych trendów demograficznych (odpływ ludności, w tym za granicę, oraz rosnąca liczba osób w wieku poprodukcyjnym)</w:t>
            </w:r>
          </w:p>
          <w:p w14:paraId="6943A59A" w14:textId="77777777" w:rsidR="00A52B20" w:rsidRPr="00F95F01" w:rsidRDefault="00A52B20" w:rsidP="009C63DD">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Zniechęcenie turystów do obszaru ze względu na coraz większe utrudnienia komunikacyjne</w:t>
            </w:r>
          </w:p>
          <w:p w14:paraId="63350020" w14:textId="77777777" w:rsidR="007D40F0" w:rsidRPr="00E76E96" w:rsidRDefault="00A52B20" w:rsidP="00E76E96">
            <w:pPr>
              <w:numPr>
                <w:ilvl w:val="0"/>
                <w:numId w:val="18"/>
              </w:numPr>
              <w:spacing w:after="200"/>
              <w:ind w:left="288"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Napływ nowej ludności nie</w:t>
            </w:r>
            <w:r w:rsidR="00FE6398" w:rsidRPr="00F95F01">
              <w:rPr>
                <w:rFonts w:ascii="Garamond" w:eastAsia="Calibri" w:hAnsi="Garamond"/>
                <w:sz w:val="22"/>
                <w:szCs w:val="22"/>
                <w:lang w:eastAsia="en-US"/>
              </w:rPr>
              <w:t>zainteresowanej zintegrowaniem</w:t>
            </w:r>
            <w:r w:rsidRPr="00F95F01">
              <w:rPr>
                <w:rFonts w:ascii="Garamond" w:eastAsia="Calibri" w:hAnsi="Garamond"/>
                <w:sz w:val="22"/>
                <w:szCs w:val="22"/>
                <w:lang w:eastAsia="en-US"/>
              </w:rPr>
              <w:t xml:space="preserve"> z obszarem</w:t>
            </w:r>
          </w:p>
        </w:tc>
      </w:tr>
    </w:tbl>
    <w:p w14:paraId="182EEF0A" w14:textId="77777777" w:rsidR="00A52B20" w:rsidRPr="000726DC" w:rsidRDefault="000726DC" w:rsidP="000726DC">
      <w:pPr>
        <w:spacing w:after="200"/>
        <w:ind w:left="284"/>
        <w:contextualSpacing/>
        <w:jc w:val="both"/>
        <w:rPr>
          <w:rFonts w:ascii="Garamond" w:eastAsia="Calibri" w:hAnsi="Garamond"/>
          <w:sz w:val="22"/>
          <w:szCs w:val="22"/>
          <w:lang w:eastAsia="en-US"/>
        </w:rPr>
      </w:pPr>
      <w:r w:rsidRPr="000726DC">
        <w:rPr>
          <w:rFonts w:ascii="Garamond" w:eastAsia="Calibri" w:hAnsi="Garamond"/>
          <w:sz w:val="22"/>
          <w:szCs w:val="22"/>
          <w:lang w:eastAsia="en-US"/>
        </w:rPr>
        <w:lastRenderedPageBreak/>
        <w:t xml:space="preserve">Źródło: opracowanie własne </w:t>
      </w:r>
    </w:p>
    <w:p w14:paraId="5B9507C2" w14:textId="77777777" w:rsidR="00A52B20" w:rsidRPr="0075264F" w:rsidRDefault="00A52B20" w:rsidP="002941A3">
      <w:pPr>
        <w:pStyle w:val="Nagwek2"/>
      </w:pPr>
      <w:bookmarkStart w:id="39" w:name="_Toc439094741"/>
      <w:r w:rsidRPr="0075264F">
        <w:t>Wnioski z analizy SWOT</w:t>
      </w:r>
      <w:bookmarkEnd w:id="39"/>
    </w:p>
    <w:p w14:paraId="7F5785FF"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Główne atuty rozwojowe obszaru wiążą się z rentą położenia, wynikającą z nadmorskiego usytuowania oraz walorów przyrodniczych i krajobrazowych w połączeniu z bliskim sąsiedztwem Obszaru Metropolitalnego Trójmiasta (OMT).</w:t>
      </w:r>
    </w:p>
    <w:p w14:paraId="5BBC96C0"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Dwa główne potencjalne motory rozwojowe obszaru to atrakcyjność osiedleńcza, umożliwiająca odnoszenie korzyści z procesu </w:t>
      </w:r>
      <w:proofErr w:type="spellStart"/>
      <w:r w:rsidRPr="00F95F01">
        <w:rPr>
          <w:rFonts w:ascii="Garamond" w:eastAsia="Calibri" w:hAnsi="Garamond"/>
          <w:sz w:val="22"/>
          <w:szCs w:val="22"/>
          <w:lang w:eastAsia="en-US"/>
        </w:rPr>
        <w:t>suburbanizacji</w:t>
      </w:r>
      <w:proofErr w:type="spellEnd"/>
      <w:r w:rsidRPr="00F95F01">
        <w:rPr>
          <w:rFonts w:ascii="Garamond" w:eastAsia="Calibri" w:hAnsi="Garamond"/>
          <w:sz w:val="22"/>
          <w:szCs w:val="22"/>
          <w:lang w:eastAsia="en-US"/>
        </w:rPr>
        <w:t xml:space="preserve"> OMT (w szczególności południowej części obszaru) oraz dogodne warunki do rozwoju turystyki, usług prozdrowotnych i innych „przemysłów” czasu wolnego.</w:t>
      </w:r>
    </w:p>
    <w:p w14:paraId="6CF01B30"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Wykorzystanie atutów rozwojowych związanych z atrakcyjnością osiedleńczą oraz turystyczną wymaga rozwiązania problemów transportowo-komunikacyjnych, w szczególności w postaci sezonowych „wąskich gardeł” komunikacyjnych oraz niedostatecznie efektywnego wykorzystania różnych form transportu zbiorowego.</w:t>
      </w:r>
    </w:p>
    <w:p w14:paraId="524FFFAA"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uciążliwego przemysłu zanieczyszczającego środowisko nat</w:t>
      </w:r>
      <w:r w:rsidR="00734870">
        <w:rPr>
          <w:rFonts w:ascii="Garamond" w:eastAsia="Calibri" w:hAnsi="Garamond"/>
          <w:sz w:val="22"/>
          <w:szCs w:val="22"/>
          <w:lang w:eastAsia="en-US"/>
        </w:rPr>
        <w:t>uralne powinien być utrzymany,</w:t>
      </w:r>
      <w:r w:rsidRPr="00F95F01">
        <w:rPr>
          <w:rFonts w:ascii="Garamond" w:eastAsia="Calibri" w:hAnsi="Garamond"/>
          <w:sz w:val="22"/>
          <w:szCs w:val="22"/>
          <w:lang w:eastAsia="en-US"/>
        </w:rPr>
        <w:t xml:space="preserve"> jako ważna cecha obszaru. Musi to być jednak powiązane z tworzeniem miejsc pracy poza turystyką poprzez rozsądne (</w:t>
      </w:r>
      <w:r w:rsidR="00734870" w:rsidRPr="00F95F01">
        <w:rPr>
          <w:rFonts w:ascii="Garamond" w:eastAsia="Calibri" w:hAnsi="Garamond"/>
          <w:sz w:val="22"/>
          <w:szCs w:val="22"/>
          <w:lang w:eastAsia="en-US"/>
        </w:rPr>
        <w:t>niekolidujące</w:t>
      </w:r>
      <w:r w:rsidRPr="00F95F01">
        <w:rPr>
          <w:rFonts w:ascii="Garamond" w:eastAsia="Calibri" w:hAnsi="Garamond"/>
          <w:sz w:val="22"/>
          <w:szCs w:val="22"/>
          <w:lang w:eastAsia="en-US"/>
        </w:rPr>
        <w:t xml:space="preserve"> z obecną charakterystyką obszaru) zagospodarowanie terenów inwestycyjnych, w szczególności zlokalizowanych w południowej części obszaru oraz w podstrefie PSSE (Żarnowiec) oraz poprzez kształtowanie szkolnictwa zawodowego pod kątem potrzeb potencjalnych pracodawców.</w:t>
      </w:r>
    </w:p>
    <w:p w14:paraId="62100714"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Wysoka atrakcyjność turystyczna i osiedleńcza, oparta na walorach naturalnych i kulturowych, musi być umacniana poprzez aktywną i skoordynowaną politykę godzenia potrzeb wynikających z wymogów ochrony i zarządzaniem zasobami przyrodniczymi z potrzebami związanymi z rozwojem społecznym i gospodarczym oraz poprzez wypełnianie luk w infrastrukturze</w:t>
      </w:r>
      <w:r w:rsidR="00734870">
        <w:rPr>
          <w:rFonts w:ascii="Garamond" w:eastAsia="Calibri" w:hAnsi="Garamond"/>
          <w:sz w:val="22"/>
          <w:szCs w:val="22"/>
          <w:lang w:eastAsia="en-US"/>
        </w:rPr>
        <w:t xml:space="preserve"> i systemach ochrony środowiska.</w:t>
      </w:r>
    </w:p>
    <w:p w14:paraId="1BEC80CE"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Sektor turystyczny, oparty obecnie na stosunkowo standardowej i rozproszonej ofercie turystycznej oraz podstawowej bazie turystycznej (miejsca noclegowe, gastronomia), wymaga istotnych przekształceń wzmacniających jego innowacyjność i konkurencyjność.</w:t>
      </w:r>
    </w:p>
    <w:p w14:paraId="5B161FF3"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Działania w sektorze turystyki muszą być ukierunkowane na przełamanie barier związanych z sezonowością oferty turystycznej (uwarunkowanej klimatycznie), niską kreatywnością mieszkańców oraz mało innowacyjną przedsiębiorcz</w:t>
      </w:r>
      <w:r w:rsidR="00734870">
        <w:rPr>
          <w:rFonts w:ascii="Garamond" w:eastAsia="Calibri" w:hAnsi="Garamond"/>
          <w:sz w:val="22"/>
          <w:szCs w:val="22"/>
          <w:lang w:eastAsia="en-US"/>
        </w:rPr>
        <w:t>ością skoncentrowaną</w:t>
      </w:r>
      <w:r w:rsidRPr="00F95F01">
        <w:rPr>
          <w:rFonts w:ascii="Garamond" w:eastAsia="Calibri" w:hAnsi="Garamond"/>
          <w:sz w:val="22"/>
          <w:szCs w:val="22"/>
          <w:lang w:eastAsia="en-US"/>
        </w:rPr>
        <w:t xml:space="preserve"> na prostych usługach turystycznych. Wymaga to inwestowania w podnoszenie poziom</w:t>
      </w:r>
      <w:r w:rsidR="00734870">
        <w:rPr>
          <w:rFonts w:ascii="Garamond" w:eastAsia="Calibri" w:hAnsi="Garamond"/>
          <w:sz w:val="22"/>
          <w:szCs w:val="22"/>
          <w:lang w:eastAsia="en-US"/>
        </w:rPr>
        <w:t>u kreatywnej przedsiębiorczości w tworzeniu</w:t>
      </w:r>
      <w:r w:rsidRPr="00F95F01">
        <w:rPr>
          <w:rFonts w:ascii="Garamond" w:eastAsia="Calibri" w:hAnsi="Garamond"/>
          <w:sz w:val="22"/>
          <w:szCs w:val="22"/>
          <w:lang w:eastAsia="en-US"/>
        </w:rPr>
        <w:t xml:space="preserve"> sieciowych, unikalnych, zintegrowanych i rozpoznawalnych pod wyrazistą marką pr</w:t>
      </w:r>
      <w:r w:rsidR="00734870">
        <w:rPr>
          <w:rFonts w:ascii="Garamond" w:eastAsia="Calibri" w:hAnsi="Garamond"/>
          <w:sz w:val="22"/>
          <w:szCs w:val="22"/>
          <w:lang w:eastAsia="en-US"/>
        </w:rPr>
        <w:t>oduktów turystycznych, a także z</w:t>
      </w:r>
      <w:r w:rsidRPr="00F95F01">
        <w:rPr>
          <w:rFonts w:ascii="Garamond" w:eastAsia="Calibri" w:hAnsi="Garamond"/>
          <w:sz w:val="22"/>
          <w:szCs w:val="22"/>
          <w:lang w:eastAsia="en-US"/>
        </w:rPr>
        <w:t xml:space="preserve"> wys</w:t>
      </w:r>
      <w:r w:rsidR="00734870">
        <w:rPr>
          <w:rFonts w:ascii="Garamond" w:eastAsia="Calibri" w:hAnsi="Garamond"/>
          <w:sz w:val="22"/>
          <w:szCs w:val="22"/>
          <w:lang w:eastAsia="en-US"/>
        </w:rPr>
        <w:t>zkoloną i wyspecjalizowaną kadrą</w:t>
      </w:r>
      <w:r w:rsidRPr="00F95F01">
        <w:rPr>
          <w:rFonts w:ascii="Garamond" w:eastAsia="Calibri" w:hAnsi="Garamond"/>
          <w:sz w:val="22"/>
          <w:szCs w:val="22"/>
          <w:lang w:eastAsia="en-US"/>
        </w:rPr>
        <w:t xml:space="preserve"> turystyczną.</w:t>
      </w:r>
    </w:p>
    <w:p w14:paraId="7AD48132"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W obliczu trendów demograficznych, dla rozwoju obszaru konieczne jest zatrzymanie obecnych oraz przyciąganie nowych mieszkańców. Oprócz tworzenia wysokiej jakości miejsc pracy w turystyce, usługach oraz niekolidującym ze śr</w:t>
      </w:r>
      <w:r w:rsidR="00734870">
        <w:rPr>
          <w:rFonts w:ascii="Garamond" w:eastAsia="Calibri" w:hAnsi="Garamond"/>
          <w:sz w:val="22"/>
          <w:szCs w:val="22"/>
          <w:lang w:eastAsia="en-US"/>
        </w:rPr>
        <w:t>odowiskiem naturalnym przemyśle</w:t>
      </w:r>
      <w:r w:rsidRPr="00F95F01">
        <w:rPr>
          <w:rFonts w:ascii="Garamond" w:eastAsia="Calibri" w:hAnsi="Garamond"/>
          <w:sz w:val="22"/>
          <w:szCs w:val="22"/>
          <w:lang w:eastAsia="en-US"/>
        </w:rPr>
        <w:t xml:space="preserve"> niezbędne jest</w:t>
      </w:r>
      <w:r w:rsidR="00734870">
        <w:rPr>
          <w:rFonts w:ascii="Garamond" w:eastAsia="Calibri" w:hAnsi="Garamond"/>
          <w:sz w:val="22"/>
          <w:szCs w:val="22"/>
          <w:lang w:eastAsia="en-US"/>
        </w:rPr>
        <w:t>,</w:t>
      </w:r>
      <w:r w:rsidRPr="00F95F01">
        <w:rPr>
          <w:rFonts w:ascii="Garamond" w:eastAsia="Calibri" w:hAnsi="Garamond"/>
          <w:sz w:val="22"/>
          <w:szCs w:val="22"/>
          <w:lang w:eastAsia="en-US"/>
        </w:rPr>
        <w:t xml:space="preserve"> w tym celu podnoszenie dostępności i jakości oferty usług społecznych, w szczególności opiekuńczo-edukacyjnych (opieka nad dziećmi i osobami starszymi). Nie będzie to możliwe bez skoordynowanych i długofalowych polityk gmin w tym zakresie.</w:t>
      </w:r>
    </w:p>
    <w:p w14:paraId="456D45C9"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Atrakcyjność osiedleńcza warunkowana jest również jakością, w tym poziomem ich aktywn</w:t>
      </w:r>
      <w:r w:rsidR="00734870">
        <w:rPr>
          <w:rFonts w:ascii="Garamond" w:eastAsia="Calibri" w:hAnsi="Garamond"/>
          <w:sz w:val="22"/>
          <w:szCs w:val="22"/>
          <w:lang w:eastAsia="en-US"/>
        </w:rPr>
        <w:t xml:space="preserve">ości i stopniem zintegrowania, </w:t>
      </w:r>
      <w:r w:rsidRPr="00F95F01">
        <w:rPr>
          <w:rFonts w:ascii="Garamond" w:eastAsia="Calibri" w:hAnsi="Garamond"/>
          <w:sz w:val="22"/>
          <w:szCs w:val="22"/>
          <w:lang w:eastAsia="en-US"/>
        </w:rPr>
        <w:t>lokalnych wspólnot, na którą składa się ich wyposażenie w kapitał ludzki i społeczny. Podstawą wzmacniania kapitału ludzkiego i społecznego obszaru jest zakorzeniona tradycja, specyficzna i unikalna kultura (kaszubskość, „morskość”, rybackość), dobrze rozbudowana sieć szkół, relatywnie dobre wyposażenie placówek szkolnych i duża liczba aktywnych organizacji społecznych. Konieczne są jednak działania ukierunkowane na pobudzanie lokalnej przedsiębiorczości, w tym w oparciu o unikalne zasoby kulturowe, wzmacnianie sektora ekonomii społecznej, a także wprowadzanie ładu przestrzennego sprzyjającego integracji mieszkańców.</w:t>
      </w:r>
    </w:p>
    <w:p w14:paraId="0C1B1C25"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Sektor rybołówstwa morskiego powinien pozostać istotnym elementem gospodarki obszaru. Ze względu na zmieniające się uwarunkowania</w:t>
      </w:r>
      <w:r w:rsidR="00734870">
        <w:rPr>
          <w:rFonts w:ascii="Garamond" w:eastAsia="Calibri" w:hAnsi="Garamond"/>
          <w:sz w:val="22"/>
          <w:szCs w:val="22"/>
          <w:lang w:eastAsia="en-US"/>
        </w:rPr>
        <w:t>, w tym</w:t>
      </w:r>
      <w:r w:rsidRPr="00F95F01">
        <w:rPr>
          <w:rFonts w:ascii="Garamond" w:eastAsia="Calibri" w:hAnsi="Garamond"/>
          <w:sz w:val="22"/>
          <w:szCs w:val="22"/>
          <w:lang w:eastAsia="en-US"/>
        </w:rPr>
        <w:t xml:space="preserve"> niekorzystnie zasoby ryb w Bałtyku nie będzie on sektorem dominującym, ale powinien w tych warunkach uzyskać lepszą pozycję konkurencyjną i generować dochody w sposób bardziej efektywny. W tym celu konieczne jest przyciąganie do niego nowych kadr, wprowadzanie bardziej efektywnych form dystrybucji i sprzedaży, inwestowanie w produkty o wyższym stopniu przetworzenia oraz jego lepsze powiązania z działalnością </w:t>
      </w:r>
      <w:proofErr w:type="spellStart"/>
      <w:r w:rsidRPr="00F95F01">
        <w:rPr>
          <w:rFonts w:ascii="Garamond" w:eastAsia="Calibri" w:hAnsi="Garamond"/>
          <w:sz w:val="22"/>
          <w:szCs w:val="22"/>
          <w:lang w:eastAsia="en-US"/>
        </w:rPr>
        <w:t>pozarybacką</w:t>
      </w:r>
      <w:proofErr w:type="spellEnd"/>
      <w:r w:rsidRPr="00F95F01">
        <w:rPr>
          <w:rFonts w:ascii="Garamond" w:eastAsia="Calibri" w:hAnsi="Garamond"/>
          <w:sz w:val="22"/>
          <w:szCs w:val="22"/>
          <w:lang w:eastAsia="en-US"/>
        </w:rPr>
        <w:t>.</w:t>
      </w:r>
    </w:p>
    <w:p w14:paraId="07136F0B"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Konieczne jest zachowanie dobrze rozwiniętego sektora przetwórstwa ryb i poprawa jego konkurencyjności. Ważnym kierunkiem jego rozwoju byłoby stopniowe uniezależnianie go od surowca uzyskiwanego z niepewnych połowów morskich i silniejsze powiązanie z różnymi formami akwakultury.</w:t>
      </w:r>
    </w:p>
    <w:p w14:paraId="0F97A3EF"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Biorąc pod uwagę relatywnie wysokie na tle kraju koszty energii elektrycznej w powiązaniu z istniejącymi zasobami i korzystnymi warunkami dla rozwoju energetyki odnawialnej (wiatr, źródła geotermalne), obszar powinien stać się liderem rozwiązań i systemów służących różnicowaniu źródeł pozyskiwania energii, w tym także w oparciu o energetykę </w:t>
      </w:r>
      <w:proofErr w:type="spellStart"/>
      <w:r w:rsidRPr="00F95F01">
        <w:rPr>
          <w:rFonts w:ascii="Garamond" w:eastAsia="Calibri" w:hAnsi="Garamond"/>
          <w:sz w:val="22"/>
          <w:szCs w:val="22"/>
          <w:lang w:eastAsia="en-US"/>
        </w:rPr>
        <w:t>prosumencką</w:t>
      </w:r>
      <w:proofErr w:type="spellEnd"/>
      <w:r w:rsidRPr="00F95F01">
        <w:rPr>
          <w:rFonts w:ascii="Garamond" w:eastAsia="Calibri" w:hAnsi="Garamond"/>
          <w:sz w:val="22"/>
          <w:szCs w:val="22"/>
          <w:lang w:eastAsia="en-US"/>
        </w:rPr>
        <w:t xml:space="preserve"> oraz koncepcją wysp energetycznych (zasilanie lokalnych systemów z lokalnych źródeł).</w:t>
      </w:r>
    </w:p>
    <w:p w14:paraId="4778BE5F" w14:textId="77777777" w:rsidR="00A52B20" w:rsidRPr="00F95F01" w:rsidRDefault="00A52B20" w:rsidP="009C63DD">
      <w:pPr>
        <w:numPr>
          <w:ilvl w:val="0"/>
          <w:numId w:val="20"/>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 xml:space="preserve">Istotnych przekształceń wymaga system kształcenia zawodowego, </w:t>
      </w:r>
      <w:r w:rsidR="00734870" w:rsidRPr="00F95F01">
        <w:rPr>
          <w:rFonts w:ascii="Garamond" w:eastAsia="Calibri" w:hAnsi="Garamond"/>
          <w:sz w:val="22"/>
          <w:szCs w:val="22"/>
          <w:lang w:eastAsia="en-US"/>
        </w:rPr>
        <w:t>zarówno, jeśli</w:t>
      </w:r>
      <w:r w:rsidRPr="00F95F01">
        <w:rPr>
          <w:rFonts w:ascii="Garamond" w:eastAsia="Calibri" w:hAnsi="Garamond"/>
          <w:sz w:val="22"/>
          <w:szCs w:val="22"/>
          <w:lang w:eastAsia="en-US"/>
        </w:rPr>
        <w:t xml:space="preserve"> chodzi o kształcenie formalne, jak i </w:t>
      </w:r>
      <w:proofErr w:type="spellStart"/>
      <w:r w:rsidRPr="00F95F01">
        <w:rPr>
          <w:rFonts w:ascii="Garamond" w:eastAsia="Calibri" w:hAnsi="Garamond"/>
          <w:sz w:val="22"/>
          <w:szCs w:val="22"/>
          <w:lang w:eastAsia="en-US"/>
        </w:rPr>
        <w:t>pozaformalne</w:t>
      </w:r>
      <w:proofErr w:type="spellEnd"/>
      <w:r w:rsidRPr="00F95F01">
        <w:rPr>
          <w:rFonts w:ascii="Garamond" w:eastAsia="Calibri" w:hAnsi="Garamond"/>
          <w:sz w:val="22"/>
          <w:szCs w:val="22"/>
          <w:lang w:eastAsia="en-US"/>
        </w:rPr>
        <w:t xml:space="preserve"> (ustawiczne). Poprawa jakości kształcenia zawodowego wymaga oparcia go w większym stopniu o różne formy współpracy z potencjalnymi pracodawcami oraz uwzględnienia takich uwarunkowań jak oferta dla inwestorów zewnętrznych w oparciu o przygotowane tereny inwestycyjne, moda na z</w:t>
      </w:r>
      <w:r w:rsidR="00734870">
        <w:rPr>
          <w:rFonts w:ascii="Garamond" w:eastAsia="Calibri" w:hAnsi="Garamond"/>
          <w:sz w:val="22"/>
          <w:szCs w:val="22"/>
          <w:lang w:eastAsia="en-US"/>
        </w:rPr>
        <w:t xml:space="preserve">drowy i atrakcyjny styl życia oraz </w:t>
      </w:r>
      <w:r w:rsidRPr="00F95F01">
        <w:rPr>
          <w:rFonts w:ascii="Garamond" w:eastAsia="Calibri" w:hAnsi="Garamond"/>
          <w:sz w:val="22"/>
          <w:szCs w:val="22"/>
          <w:lang w:eastAsia="en-US"/>
        </w:rPr>
        <w:t>proces starzenia się społeczeństw (rosnący rynek turystyki</w:t>
      </w:r>
      <w:r w:rsidR="00734870">
        <w:rPr>
          <w:rFonts w:ascii="Garamond" w:eastAsia="Calibri" w:hAnsi="Garamond"/>
          <w:sz w:val="22"/>
          <w:szCs w:val="22"/>
          <w:lang w:eastAsia="en-US"/>
        </w:rPr>
        <w:t xml:space="preserve"> zdrowotnej czy kulinarnej) wraz ze</w:t>
      </w:r>
      <w:r w:rsidRPr="00F95F01">
        <w:rPr>
          <w:rFonts w:ascii="Garamond" w:eastAsia="Calibri" w:hAnsi="Garamond"/>
          <w:sz w:val="22"/>
          <w:szCs w:val="22"/>
          <w:lang w:eastAsia="en-US"/>
        </w:rPr>
        <w:t xml:space="preserve"> wzrost</w:t>
      </w:r>
      <w:r w:rsidR="00734870">
        <w:rPr>
          <w:rFonts w:ascii="Garamond" w:eastAsia="Calibri" w:hAnsi="Garamond"/>
          <w:sz w:val="22"/>
          <w:szCs w:val="22"/>
          <w:lang w:eastAsia="en-US"/>
        </w:rPr>
        <w:t>em</w:t>
      </w:r>
      <w:r w:rsidRPr="00F95F01">
        <w:rPr>
          <w:rFonts w:ascii="Garamond" w:eastAsia="Calibri" w:hAnsi="Garamond"/>
          <w:sz w:val="22"/>
          <w:szCs w:val="22"/>
          <w:lang w:eastAsia="en-US"/>
        </w:rPr>
        <w:t xml:space="preserve"> zainteresowania ofertą/wytworami biznesu opartego na rekonstrukcji i podtrzymaniu tradycyjnego rzemiosła.</w:t>
      </w:r>
    </w:p>
    <w:p w14:paraId="7E2C2557" w14:textId="77777777" w:rsidR="00053E0D" w:rsidRPr="00053E0D" w:rsidRDefault="00053E0D" w:rsidP="005C3BF3">
      <w:pPr>
        <w:jc w:val="both"/>
        <w:rPr>
          <w:rFonts w:ascii="Garamond" w:eastAsia="Calibri" w:hAnsi="Garamond"/>
          <w:b/>
          <w:sz w:val="16"/>
          <w:szCs w:val="16"/>
          <w:lang w:eastAsia="en-US"/>
        </w:rPr>
      </w:pPr>
    </w:p>
    <w:p w14:paraId="7EA16AD8" w14:textId="77777777" w:rsidR="00A52B20" w:rsidRPr="00F95F01" w:rsidRDefault="00A52B20" w:rsidP="004E39C3">
      <w:pPr>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Podsumowując, eliminacja słabych i eksponowanie mocnych stron obszaru w celu wykorzystania jego szans rozwojowych i przeciwdziałania zagrożeniom, wymaga podjęcia przede wszystkim następujących wyzwań:</w:t>
      </w:r>
    </w:p>
    <w:p w14:paraId="118CE492"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Poprawa komunikacji z Obszarem Metropolii Trójmiasta, w szczególności w oparciu o różne formy transportu zbiorowego i ich integrację, z uwzględnieniem rozwiązań biorących pod uwagę sezonowy wzrost natężenia ruchu oraz redukujących negatywne oddziaływanie transportu na środowisko;</w:t>
      </w:r>
    </w:p>
    <w:p w14:paraId="65297181"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Przyciąganie inwestorów zewnętrznych rozwijających formy działalności usługowej i produkcyjnej niekolidujące z atrakcyjnością turystyczną i osiedleńczą obszaru; łączenie oferty inwestycyjnej z modernizacją kształcenia zawodowego;</w:t>
      </w:r>
    </w:p>
    <w:p w14:paraId="01F4521C" w14:textId="77777777" w:rsidR="00A52B20" w:rsidRPr="00F95F01" w:rsidRDefault="00734870" w:rsidP="009C63DD">
      <w:pPr>
        <w:numPr>
          <w:ilvl w:val="0"/>
          <w:numId w:val="19"/>
        </w:numPr>
        <w:spacing w:after="200"/>
        <w:ind w:left="284" w:hanging="284"/>
        <w:contextualSpacing/>
        <w:jc w:val="both"/>
        <w:rPr>
          <w:rFonts w:ascii="Garamond" w:eastAsia="Calibri" w:hAnsi="Garamond"/>
          <w:sz w:val="22"/>
          <w:szCs w:val="22"/>
          <w:lang w:eastAsia="en-US"/>
        </w:rPr>
      </w:pPr>
      <w:r>
        <w:rPr>
          <w:rFonts w:ascii="Garamond" w:eastAsia="Calibri" w:hAnsi="Garamond"/>
          <w:sz w:val="22"/>
          <w:szCs w:val="22"/>
          <w:lang w:eastAsia="en-US"/>
        </w:rPr>
        <w:t>Inteligentne wykorzystanie</w:t>
      </w:r>
      <w:r w:rsidR="00A52B20" w:rsidRPr="00F95F01">
        <w:rPr>
          <w:rFonts w:ascii="Garamond" w:eastAsia="Calibri" w:hAnsi="Garamond"/>
          <w:sz w:val="22"/>
          <w:szCs w:val="22"/>
          <w:lang w:eastAsia="en-US"/>
        </w:rPr>
        <w:t xml:space="preserve"> wszystkich możliwości harmonijnego godzenia wymagań związanych z ochroną środowiska i jego zasobów z potrzebą tworzenia nowych i utrzymania istniejących miejsc pracy;</w:t>
      </w:r>
    </w:p>
    <w:p w14:paraId="14FEB366" w14:textId="77777777" w:rsidR="00232E41"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Spełnienie wszystkich wymogów związanych z rozwijaniem infrastruktury i systemów ochrony środowiska</w:t>
      </w:r>
      <w:r w:rsidR="00232E41" w:rsidRPr="00F95F01">
        <w:rPr>
          <w:rFonts w:ascii="Garamond" w:eastAsia="Calibri" w:hAnsi="Garamond"/>
          <w:sz w:val="22"/>
          <w:szCs w:val="22"/>
          <w:lang w:eastAsia="en-US"/>
        </w:rPr>
        <w:t>;</w:t>
      </w:r>
      <w:r w:rsidRPr="00F95F01">
        <w:rPr>
          <w:rFonts w:ascii="Garamond" w:eastAsia="Calibri" w:hAnsi="Garamond"/>
          <w:sz w:val="22"/>
          <w:szCs w:val="22"/>
          <w:lang w:eastAsia="en-US"/>
        </w:rPr>
        <w:t xml:space="preserve"> </w:t>
      </w:r>
    </w:p>
    <w:p w14:paraId="0A34FE84"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Wprowadzanie nowych i przełamujących sezonowość kierunków w zakresie „przemysłów czasu wolnego”, ukierunkowanych zarówno na mieszkańców Metropolii, jak klientów spoza regionu (turystyka kwalifikowana, w tym wodna, turystyka kulinarna, oferta kulturalna, usługi prozdrowotne);</w:t>
      </w:r>
    </w:p>
    <w:p w14:paraId="2E14C9BF"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Podnoszenie poziomu kreatywności i innowacyjności lokalnych przedsiębiorców, w szczególności selektywne wspieranie takich przedsiębiorców </w:t>
      </w:r>
      <w:r w:rsidR="00D916E2" w:rsidRPr="00F95F01">
        <w:rPr>
          <w:rFonts w:ascii="Garamond" w:eastAsia="Calibri" w:hAnsi="Garamond"/>
          <w:sz w:val="22"/>
          <w:szCs w:val="22"/>
          <w:lang w:eastAsia="en-US"/>
        </w:rPr>
        <w:t>z branży</w:t>
      </w:r>
      <w:r w:rsidRPr="00F95F01">
        <w:rPr>
          <w:rFonts w:ascii="Garamond" w:eastAsia="Calibri" w:hAnsi="Garamond"/>
          <w:sz w:val="22"/>
          <w:szCs w:val="22"/>
          <w:lang w:eastAsia="en-US"/>
        </w:rPr>
        <w:t xml:space="preserve"> turystycznej, którzy rozwijają ofertę o charakterze unikalnym i przyczyniającą</w:t>
      </w:r>
      <w:r w:rsidR="00D916E2">
        <w:rPr>
          <w:rFonts w:ascii="Garamond" w:eastAsia="Calibri" w:hAnsi="Garamond"/>
          <w:sz w:val="22"/>
          <w:szCs w:val="22"/>
          <w:lang w:eastAsia="en-US"/>
        </w:rPr>
        <w:t xml:space="preserve"> się</w:t>
      </w:r>
      <w:r w:rsidRPr="00F95F01">
        <w:rPr>
          <w:rFonts w:ascii="Garamond" w:eastAsia="Calibri" w:hAnsi="Garamond"/>
          <w:sz w:val="22"/>
          <w:szCs w:val="22"/>
          <w:lang w:eastAsia="en-US"/>
        </w:rPr>
        <w:t xml:space="preserve"> do wydłużania sezonu turystycznego;</w:t>
      </w:r>
    </w:p>
    <w:p w14:paraId="6E8C7C46"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Wypracowanie wspólnej marki obszaru i tworzenie w jej ramach sieciowych, wielotematycznych, unikalnych, zintegrowanych, szeroko rozpoznawalnych</w:t>
      </w:r>
      <w:r w:rsidR="00D916E2">
        <w:rPr>
          <w:rFonts w:ascii="Garamond" w:eastAsia="Calibri" w:hAnsi="Garamond"/>
          <w:sz w:val="22"/>
          <w:szCs w:val="22"/>
          <w:lang w:eastAsia="en-US"/>
        </w:rPr>
        <w:t xml:space="preserve"> i profesjonalnie zarządzanych oraz</w:t>
      </w:r>
      <w:r w:rsidRPr="00F95F01">
        <w:rPr>
          <w:rFonts w:ascii="Garamond" w:eastAsia="Calibri" w:hAnsi="Garamond"/>
          <w:sz w:val="22"/>
          <w:szCs w:val="22"/>
          <w:lang w:eastAsia="en-US"/>
        </w:rPr>
        <w:t xml:space="preserve"> promowanych produktów turystycznych;</w:t>
      </w:r>
    </w:p>
    <w:p w14:paraId="1E888C1B"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Podnoszenie dostępności i jakości oferty usług społecznych, w szczególności opiekuńczo-edukacyjnych (opieka nad dziećmi i osobami starszymi) w ramach skoordynowanych i długofalowych polityk na poziomie gmin;</w:t>
      </w:r>
    </w:p>
    <w:p w14:paraId="7773B941"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Zachowanie i wykorzystanie unikalnych zasobów kulturowych, zarówno dla integracji i wzmacniania poczucia tożsamości wspólnot lokalnych, jak i dla rozwijania lokalnej przedsiębiorczości w oparciu o unikalną ofertę kulturalną;</w:t>
      </w:r>
    </w:p>
    <w:p w14:paraId="2D96DD76"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Ograniczanie liczby osób biernych zawodowo, w szczególności w oparciu o wspieranie różnych form ekonomii społecznej oraz współpracę władz publicznych z sektorem organizacji pozarządowych;</w:t>
      </w:r>
    </w:p>
    <w:p w14:paraId="0FBAD29C"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Wprowadzanie ładu przestrzennego sprzyjającego integracji mieszkańców i inwestow</w:t>
      </w:r>
      <w:r w:rsidR="00D916E2">
        <w:rPr>
          <w:rFonts w:ascii="Garamond" w:eastAsia="Calibri" w:hAnsi="Garamond"/>
          <w:sz w:val="22"/>
          <w:szCs w:val="22"/>
          <w:lang w:eastAsia="en-US"/>
        </w:rPr>
        <w:t>anie w funkcjonalną i atrakcyjną</w:t>
      </w:r>
      <w:r w:rsidRPr="00F95F01">
        <w:rPr>
          <w:rFonts w:ascii="Garamond" w:eastAsia="Calibri" w:hAnsi="Garamond"/>
          <w:sz w:val="22"/>
          <w:szCs w:val="22"/>
          <w:lang w:eastAsia="en-US"/>
        </w:rPr>
        <w:t xml:space="preserve"> przestrzeń publiczną;</w:t>
      </w:r>
    </w:p>
    <w:p w14:paraId="0D2E5CE1"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Zwiększanie przychodów z rybołówstwa i rolnictwa poprzez wprowadzanie i upowszechnianie bardziej efektywnych form dystrybucji i sprzedaży, takich jak sprzedaż bezpośrednia produktów rybactwa i rolnictwa w powiązaniu z budowaniem lokalnych, ale zorientowanych na rynki zewnętrzne, systemów</w:t>
      </w:r>
      <w:r w:rsidR="00053E0D">
        <w:rPr>
          <w:rFonts w:ascii="Garamond" w:eastAsia="Calibri" w:hAnsi="Garamond"/>
          <w:sz w:val="22"/>
          <w:szCs w:val="22"/>
          <w:lang w:eastAsia="en-US"/>
        </w:rPr>
        <w:t xml:space="preserve"> promocji i dystrybucji, w tym</w:t>
      </w:r>
      <w:r w:rsidRPr="00F95F01">
        <w:rPr>
          <w:rFonts w:ascii="Garamond" w:eastAsia="Calibri" w:hAnsi="Garamond"/>
          <w:sz w:val="22"/>
          <w:szCs w:val="22"/>
          <w:lang w:eastAsia="en-US"/>
        </w:rPr>
        <w:t xml:space="preserve"> TIK;</w:t>
      </w:r>
    </w:p>
    <w:p w14:paraId="46ADCBAD" w14:textId="77777777" w:rsidR="00A52B20" w:rsidRPr="00F95F01" w:rsidRDefault="00232E41"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Różnicowanie działalności rybackiej w tym poprzez r</w:t>
      </w:r>
      <w:r w:rsidR="00A52B20" w:rsidRPr="00F95F01">
        <w:rPr>
          <w:rFonts w:ascii="Garamond" w:eastAsia="Calibri" w:hAnsi="Garamond"/>
          <w:sz w:val="22"/>
          <w:szCs w:val="22"/>
          <w:lang w:eastAsia="en-US"/>
        </w:rPr>
        <w:t>ozwijanie form akwakultury alternatywnych wobec pozyskiwania surowca z połowów morskich;</w:t>
      </w:r>
    </w:p>
    <w:p w14:paraId="146B7E92"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Poprawa konkurencyjności lokalnego przetwórstwa rybnego i rolnego poprzez rozwijanie technologii umożliwiających oferowanie na rynkach zewnętrznych produktów o wyższym stopniu przetworzenia (awans w łańcuchu wartości dodanej);</w:t>
      </w:r>
    </w:p>
    <w:p w14:paraId="7AE36EE4"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Rozwijanie energetyki </w:t>
      </w:r>
      <w:proofErr w:type="spellStart"/>
      <w:r w:rsidRPr="00F95F01">
        <w:rPr>
          <w:rFonts w:ascii="Garamond" w:eastAsia="Calibri" w:hAnsi="Garamond"/>
          <w:sz w:val="22"/>
          <w:szCs w:val="22"/>
          <w:lang w:eastAsia="en-US"/>
        </w:rPr>
        <w:t>prosumenckiej</w:t>
      </w:r>
      <w:proofErr w:type="spellEnd"/>
      <w:r w:rsidRPr="00F95F01">
        <w:rPr>
          <w:rFonts w:ascii="Garamond" w:eastAsia="Calibri" w:hAnsi="Garamond"/>
          <w:sz w:val="22"/>
          <w:szCs w:val="22"/>
          <w:lang w:eastAsia="en-US"/>
        </w:rPr>
        <w:t xml:space="preserve"> oraz samowystarczalnych lokalnych systemów zaopatrzenia  w ciepło i energię elektryczną (wyspy energetyczne) w oparciu o odnawialne źródła energii (wiatr, źródła geotermalne i solarne);</w:t>
      </w:r>
    </w:p>
    <w:p w14:paraId="02222874"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Profilowanie kierunków i modernizacja form kształcenia zawodowego (formalnego i ustawicznego) w szczególności w oparciu o ścisłą współpracę z pracodawcami, zarówno pod kątem potrzeb potencjalnych inwestorów zewnętrznych, jak i pod kątem specyficznych dla obszaru nisz rynkowych (potencjałów endogenicznych – przemysły czasu wolnego, oferta bazująca na tradycyjnych zasobach kulturowych).</w:t>
      </w:r>
    </w:p>
    <w:p w14:paraId="737694EC" w14:textId="77777777" w:rsidR="00A52B20" w:rsidRPr="00F95F01" w:rsidRDefault="00A52B20" w:rsidP="009C63DD">
      <w:pPr>
        <w:numPr>
          <w:ilvl w:val="0"/>
          <w:numId w:val="19"/>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Podniesienie kwalifikacji mieszkańców obszaru oraz aktywizacja i zachęcenia do aktywnego udziału  w  życiu społecznym regionu</w:t>
      </w:r>
    </w:p>
    <w:p w14:paraId="273C1714" w14:textId="77777777" w:rsidR="005C3BF3" w:rsidRDefault="005C3BF3" w:rsidP="004E39C3">
      <w:pPr>
        <w:spacing w:after="200"/>
        <w:jc w:val="both"/>
        <w:rPr>
          <w:rFonts w:ascii="Garamond" w:eastAsia="Calibri" w:hAnsi="Garamond"/>
          <w:sz w:val="22"/>
          <w:szCs w:val="22"/>
          <w:lang w:eastAsia="en-US"/>
        </w:rPr>
      </w:pPr>
    </w:p>
    <w:p w14:paraId="474E0FB0" w14:textId="77777777" w:rsidR="00A52B20" w:rsidRPr="00F95F01" w:rsidRDefault="00232E41"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W/w wyzwania były podstawą formułowania przedsięwzięć LSR. P</w:t>
      </w:r>
      <w:r w:rsidR="00A52B20" w:rsidRPr="00F95F01">
        <w:rPr>
          <w:rFonts w:ascii="Garamond" w:eastAsia="Calibri" w:hAnsi="Garamond"/>
          <w:sz w:val="22"/>
          <w:szCs w:val="22"/>
          <w:lang w:eastAsia="en-US"/>
        </w:rPr>
        <w:t xml:space="preserve">rzedsięwzięcia zaplanowane w niniejszej LSR mają na celu rozwijanie mocnych stron i niwelowanie słabych poprzez usprawnienie tych dziedzin życia gospodarczego oraz społecznego, które wpłyną na poprawę jakości życia mieszkańców i przyczynią się do wzrostu poziomu gospodarczego obszaru PLGR. Szczególna uwaga poświęcona będzie potrzebom grup docelowych oraz zidentyfikowanych grup </w:t>
      </w:r>
      <w:proofErr w:type="spellStart"/>
      <w:r w:rsidR="00A52B20" w:rsidRPr="00F95F01">
        <w:rPr>
          <w:rFonts w:ascii="Garamond" w:eastAsia="Calibri" w:hAnsi="Garamond"/>
          <w:sz w:val="22"/>
          <w:szCs w:val="22"/>
          <w:lang w:eastAsia="en-US"/>
        </w:rPr>
        <w:t>defaworyzowanych</w:t>
      </w:r>
      <w:proofErr w:type="spellEnd"/>
      <w:r w:rsidR="00A52B20" w:rsidRPr="00F95F01">
        <w:rPr>
          <w:rFonts w:ascii="Garamond" w:eastAsia="Calibri" w:hAnsi="Garamond"/>
          <w:sz w:val="22"/>
          <w:szCs w:val="22"/>
          <w:lang w:eastAsia="en-US"/>
        </w:rPr>
        <w:t>.</w:t>
      </w:r>
    </w:p>
    <w:p w14:paraId="18BCC056" w14:textId="77777777" w:rsidR="00B27B1A" w:rsidRDefault="00F82A8D" w:rsidP="004E39C3">
      <w:pPr>
        <w:rPr>
          <w:rFonts w:ascii="Garamond" w:hAnsi="Garamond"/>
          <w:sz w:val="22"/>
          <w:szCs w:val="22"/>
        </w:rPr>
      </w:pPr>
      <w:r>
        <w:rPr>
          <w:rFonts w:ascii="Garamond" w:hAnsi="Garamond"/>
          <w:b/>
          <w:sz w:val="22"/>
          <w:szCs w:val="22"/>
        </w:rPr>
        <w:lastRenderedPageBreak/>
        <w:t>Tab.12</w:t>
      </w:r>
      <w:r w:rsidR="009205CD" w:rsidRPr="00B8222B">
        <w:rPr>
          <w:rFonts w:ascii="Garamond" w:hAnsi="Garamond"/>
          <w:b/>
          <w:sz w:val="22"/>
          <w:szCs w:val="22"/>
        </w:rPr>
        <w:t xml:space="preserve"> Odniesienie Analizy SWOT do diagnozy obszaru</w:t>
      </w:r>
      <w:r w:rsidR="009205CD">
        <w:rPr>
          <w:rFonts w:ascii="Garamond" w:hAnsi="Garamond"/>
          <w:sz w:val="22"/>
          <w:szCs w:val="22"/>
        </w:rPr>
        <w:t xml:space="preserve">. </w:t>
      </w:r>
    </w:p>
    <w:tbl>
      <w:tblPr>
        <w:tblW w:w="0" w:type="auto"/>
        <w:tblCellMar>
          <w:left w:w="10" w:type="dxa"/>
          <w:right w:w="10" w:type="dxa"/>
        </w:tblCellMar>
        <w:tblLook w:val="04A0" w:firstRow="1" w:lastRow="0" w:firstColumn="1" w:lastColumn="0" w:noHBand="0" w:noVBand="1"/>
      </w:tblPr>
      <w:tblGrid>
        <w:gridCol w:w="3528"/>
        <w:gridCol w:w="1744"/>
        <w:gridCol w:w="3178"/>
        <w:gridCol w:w="1744"/>
      </w:tblGrid>
      <w:tr w:rsidR="00D565B8" w:rsidRPr="00352BF7" w14:paraId="196E43D2" w14:textId="77777777" w:rsidTr="00B27B1A">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1C2B5E37" w14:textId="77777777"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MOCNE STRONY</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46CA1595" w14:textId="77777777"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ODNIESIENIE DO DIAGNOZY</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51AAD868" w14:textId="77777777"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SŁABE STRONY</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223D0179" w14:textId="77777777"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ODNIESIENIE DO DIAGNOZY</w:t>
            </w:r>
          </w:p>
        </w:tc>
      </w:tr>
      <w:tr w:rsidR="00D565B8" w:rsidRPr="00352BF7" w14:paraId="763F47AB" w14:textId="77777777" w:rsidTr="00892720">
        <w:trPr>
          <w:trHeight w:val="84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2C7FFE" w14:textId="77777777" w:rsidR="00B27B1A" w:rsidRPr="00B27B1A" w:rsidRDefault="00B27B1A" w:rsidP="00053E0D">
            <w:pPr>
              <w:jc w:val="center"/>
              <w:rPr>
                <w:rFonts w:ascii="Garamond" w:hAnsi="Garamond"/>
                <w:sz w:val="20"/>
                <w:szCs w:val="20"/>
              </w:rPr>
            </w:pPr>
            <w:r w:rsidRPr="00B27B1A">
              <w:rPr>
                <w:rFonts w:ascii="Garamond" w:hAnsi="Garamond"/>
                <w:sz w:val="20"/>
                <w:szCs w:val="20"/>
              </w:rPr>
              <w:t>1.Nadmorskie położenie, walory przyrodnicze i krajobrazowe, w tym duża powierzchnia i różnorodność biologiczna lasów.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370FA8" w14:textId="77777777" w:rsidR="00D916E2" w:rsidRDefault="00B27B1A" w:rsidP="00053E0D">
            <w:pPr>
              <w:jc w:val="center"/>
              <w:rPr>
                <w:rFonts w:ascii="Garamond" w:hAnsi="Garamond"/>
                <w:sz w:val="20"/>
                <w:szCs w:val="20"/>
              </w:rPr>
            </w:pPr>
            <w:r w:rsidRPr="00B27B1A">
              <w:rPr>
                <w:rFonts w:ascii="Garamond" w:hAnsi="Garamond"/>
                <w:sz w:val="20"/>
                <w:szCs w:val="20"/>
              </w:rPr>
              <w:t>Rozdział:</w:t>
            </w:r>
            <w:r w:rsidR="00D916E2">
              <w:rPr>
                <w:rFonts w:ascii="Garamond" w:hAnsi="Garamond"/>
                <w:sz w:val="20"/>
                <w:szCs w:val="20"/>
              </w:rPr>
              <w:t xml:space="preserve"> III.10.2</w:t>
            </w:r>
          </w:p>
          <w:p w14:paraId="2F609ED0" w14:textId="77777777" w:rsidR="00B27B1A" w:rsidRPr="00B27B1A" w:rsidRDefault="00B27B1A" w:rsidP="00053E0D">
            <w:pPr>
              <w:jc w:val="center"/>
              <w:rPr>
                <w:rFonts w:ascii="Garamond" w:hAnsi="Garamond"/>
                <w:sz w:val="20"/>
                <w:szCs w:val="20"/>
              </w:rPr>
            </w:pPr>
            <w:r w:rsidRPr="00B27B1A">
              <w:rPr>
                <w:rFonts w:ascii="Garamond" w:hAnsi="Garamond"/>
                <w:sz w:val="20"/>
                <w:szCs w:val="20"/>
              </w:rPr>
              <w:t xml:space="preserve"> 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B951ED" w14:textId="77777777" w:rsidR="00B27B1A" w:rsidRPr="00B27B1A" w:rsidRDefault="00B27B1A" w:rsidP="00053E0D">
            <w:pPr>
              <w:jc w:val="center"/>
              <w:rPr>
                <w:rFonts w:ascii="Garamond" w:eastAsia="Calibri" w:hAnsi="Garamond"/>
                <w:sz w:val="20"/>
                <w:szCs w:val="20"/>
                <w:lang w:eastAsia="en-US"/>
              </w:rPr>
            </w:pPr>
            <w:r w:rsidRPr="00B27B1A">
              <w:rPr>
                <w:rFonts w:ascii="Garamond" w:eastAsia="Calibri" w:hAnsi="Garamond"/>
                <w:sz w:val="20"/>
                <w:szCs w:val="20"/>
                <w:lang w:eastAsia="en-US"/>
              </w:rPr>
              <w:t>1.Niewydolna infrastruktura drogowa (sezonowe „wąskie gardła”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88CC0F" w14:textId="77777777" w:rsidR="00413894" w:rsidRDefault="00B27B1A" w:rsidP="00413894">
            <w:pPr>
              <w:jc w:val="center"/>
              <w:rPr>
                <w:rFonts w:ascii="Garamond" w:hAnsi="Garamond"/>
                <w:sz w:val="20"/>
                <w:szCs w:val="20"/>
              </w:rPr>
            </w:pPr>
            <w:r w:rsidRPr="00B27B1A">
              <w:rPr>
                <w:rFonts w:ascii="Garamond" w:hAnsi="Garamond"/>
                <w:sz w:val="20"/>
                <w:szCs w:val="20"/>
              </w:rPr>
              <w:t xml:space="preserve">Rozdział: </w:t>
            </w:r>
            <w:r w:rsidR="00413894">
              <w:rPr>
                <w:rFonts w:ascii="Garamond" w:hAnsi="Garamond"/>
                <w:sz w:val="20"/>
                <w:szCs w:val="20"/>
              </w:rPr>
              <w:t>III.10.1</w:t>
            </w:r>
          </w:p>
          <w:p w14:paraId="630948EB" w14:textId="77777777" w:rsidR="00B27B1A" w:rsidRPr="00B27B1A" w:rsidRDefault="00413894" w:rsidP="00413894">
            <w:pPr>
              <w:jc w:val="center"/>
              <w:rPr>
                <w:rFonts w:ascii="Garamond" w:hAnsi="Garamond"/>
                <w:sz w:val="20"/>
                <w:szCs w:val="20"/>
              </w:rPr>
            </w:pPr>
            <w:r>
              <w:rPr>
                <w:rFonts w:ascii="Garamond" w:hAnsi="Garamond"/>
                <w:sz w:val="20"/>
                <w:szCs w:val="20"/>
              </w:rPr>
              <w:t>D</w:t>
            </w:r>
            <w:r w:rsidR="00B27B1A" w:rsidRPr="00B27B1A">
              <w:rPr>
                <w:rFonts w:ascii="Garamond" w:hAnsi="Garamond"/>
                <w:sz w:val="20"/>
                <w:szCs w:val="20"/>
              </w:rPr>
              <w:t>ostępność</w:t>
            </w:r>
          </w:p>
        </w:tc>
      </w:tr>
      <w:tr w:rsidR="00D565B8" w:rsidRPr="00352BF7" w14:paraId="36A00145" w14:textId="77777777" w:rsidTr="00892720">
        <w:trPr>
          <w:trHeight w:val="134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AD6554" w14:textId="77777777" w:rsidR="00B27B1A" w:rsidRPr="00B27B1A" w:rsidRDefault="00B27B1A" w:rsidP="00053E0D">
            <w:pPr>
              <w:jc w:val="center"/>
              <w:rPr>
                <w:rFonts w:ascii="Garamond" w:eastAsia="Calibri" w:hAnsi="Garamond"/>
                <w:sz w:val="20"/>
                <w:szCs w:val="20"/>
                <w:lang w:eastAsia="en-US"/>
              </w:rPr>
            </w:pPr>
            <w:r w:rsidRPr="00B27B1A">
              <w:rPr>
                <w:rFonts w:ascii="Garamond" w:eastAsia="Calibri" w:hAnsi="Garamond"/>
                <w:sz w:val="20"/>
                <w:szCs w:val="20"/>
                <w:lang w:eastAsia="en-US"/>
              </w:rPr>
              <w:t xml:space="preserve">2.Bliskie sąsiedztwo Obszaru Metropolitalnego Trójmiasta (OMT), </w:t>
            </w:r>
            <w:r w:rsidRPr="009E55C7">
              <w:rPr>
                <w:rFonts w:ascii="Garamond" w:eastAsia="Calibri" w:hAnsi="Garamond"/>
                <w:sz w:val="20"/>
                <w:szCs w:val="20"/>
                <w:lang w:eastAsia="en-US"/>
              </w:rPr>
              <w:t>stanowiącego m.in. obszar koncentracji ludności, intensywnego rozwoju gospodarczego, a także silny ośrodek akademicki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152B3F" w14:textId="77777777" w:rsidR="00D916E2" w:rsidRDefault="00B27B1A" w:rsidP="00D916E2">
            <w:pPr>
              <w:jc w:val="center"/>
              <w:rPr>
                <w:rFonts w:ascii="Garamond" w:eastAsia="Arial" w:hAnsi="Garamond"/>
                <w:sz w:val="20"/>
                <w:szCs w:val="20"/>
              </w:rPr>
            </w:pPr>
            <w:r w:rsidRPr="00B27B1A">
              <w:rPr>
                <w:rFonts w:ascii="Garamond" w:eastAsia="Arial" w:hAnsi="Garamond"/>
                <w:sz w:val="20"/>
                <w:szCs w:val="20"/>
              </w:rPr>
              <w:t>Rozdział:</w:t>
            </w:r>
            <w:r w:rsidR="00D916E2">
              <w:rPr>
                <w:rFonts w:ascii="Garamond" w:eastAsia="Arial" w:hAnsi="Garamond"/>
                <w:sz w:val="20"/>
                <w:szCs w:val="20"/>
              </w:rPr>
              <w:t xml:space="preserve"> III.2</w:t>
            </w:r>
          </w:p>
          <w:p w14:paraId="3628E0BC" w14:textId="77777777" w:rsidR="00B27B1A" w:rsidRPr="00B27B1A" w:rsidRDefault="00B27B1A" w:rsidP="00D916E2">
            <w:pPr>
              <w:jc w:val="center"/>
              <w:rPr>
                <w:rFonts w:ascii="Garamond" w:eastAsia="Arial" w:hAnsi="Garamond"/>
                <w:sz w:val="20"/>
                <w:szCs w:val="20"/>
              </w:rPr>
            </w:pPr>
            <w:r w:rsidRPr="00B27B1A">
              <w:rPr>
                <w:rFonts w:ascii="Garamond" w:eastAsia="Arial" w:hAnsi="Garamond"/>
                <w:sz w:val="20"/>
                <w:szCs w:val="20"/>
              </w:rPr>
              <w:t>Położenie i warunki fizjograficzne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4265C3" w14:textId="77777777" w:rsidR="00B27B1A" w:rsidRPr="00B27B1A" w:rsidRDefault="00B27B1A" w:rsidP="00053E0D">
            <w:pPr>
              <w:jc w:val="center"/>
              <w:rPr>
                <w:rFonts w:ascii="Garamond" w:hAnsi="Garamond"/>
                <w:sz w:val="20"/>
                <w:szCs w:val="20"/>
              </w:rPr>
            </w:pPr>
            <w:r w:rsidRPr="00B27B1A">
              <w:rPr>
                <w:rFonts w:ascii="Garamond" w:hAnsi="Garamond"/>
                <w:sz w:val="20"/>
                <w:szCs w:val="20"/>
              </w:rPr>
              <w:t>2.Niedostateczne wykorzystanie (synchronizacja, częstotliwość połączeń) transportu zbiorowego (w tym wodnego), w szczególności krótkiego zasięgu oraz brak jego koordynacji z transportem indywidualnym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46BF08" w14:textId="77777777" w:rsidR="003E505C" w:rsidRDefault="00B27B1A" w:rsidP="00413894">
            <w:pPr>
              <w:jc w:val="center"/>
              <w:rPr>
                <w:rFonts w:ascii="Garamond" w:hAnsi="Garamond"/>
                <w:sz w:val="20"/>
                <w:szCs w:val="20"/>
              </w:rPr>
            </w:pPr>
            <w:r w:rsidRPr="00B27B1A">
              <w:rPr>
                <w:rFonts w:ascii="Garamond" w:hAnsi="Garamond"/>
                <w:sz w:val="20"/>
                <w:szCs w:val="20"/>
              </w:rPr>
              <w:t>Rozdział:</w:t>
            </w:r>
            <w:r w:rsidR="003E505C">
              <w:rPr>
                <w:rFonts w:ascii="Garamond" w:hAnsi="Garamond"/>
                <w:sz w:val="20"/>
                <w:szCs w:val="20"/>
              </w:rPr>
              <w:t xml:space="preserve"> III.10.1</w:t>
            </w:r>
          </w:p>
          <w:p w14:paraId="2C1B83E7" w14:textId="77777777" w:rsidR="00B27B1A" w:rsidRPr="00B27B1A" w:rsidRDefault="003E505C" w:rsidP="00413894">
            <w:pPr>
              <w:jc w:val="center"/>
              <w:rPr>
                <w:rFonts w:ascii="Garamond" w:hAnsi="Garamond"/>
                <w:sz w:val="20"/>
                <w:szCs w:val="20"/>
              </w:rPr>
            </w:pPr>
            <w:r>
              <w:rPr>
                <w:rFonts w:ascii="Garamond" w:hAnsi="Garamond"/>
                <w:sz w:val="20"/>
                <w:szCs w:val="20"/>
              </w:rPr>
              <w:t>D</w:t>
            </w:r>
            <w:r w:rsidR="00B27B1A" w:rsidRPr="00B27B1A">
              <w:rPr>
                <w:rFonts w:ascii="Garamond" w:hAnsi="Garamond"/>
                <w:sz w:val="20"/>
                <w:szCs w:val="20"/>
              </w:rPr>
              <w:t>ostępność</w:t>
            </w:r>
          </w:p>
        </w:tc>
      </w:tr>
      <w:tr w:rsidR="00D565B8" w:rsidRPr="00352BF7" w14:paraId="6599AB29" w14:textId="77777777" w:rsidTr="00892720">
        <w:trPr>
          <w:trHeight w:val="121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5D916E" w14:textId="77777777" w:rsidR="00B27B1A" w:rsidRPr="00B27B1A" w:rsidRDefault="00B27B1A" w:rsidP="00053E0D">
            <w:pPr>
              <w:jc w:val="center"/>
              <w:rPr>
                <w:rFonts w:ascii="Garamond" w:eastAsia="Calibri" w:hAnsi="Garamond"/>
                <w:sz w:val="20"/>
                <w:szCs w:val="20"/>
                <w:lang w:eastAsia="en-US"/>
              </w:rPr>
            </w:pPr>
            <w:r w:rsidRPr="00B27B1A">
              <w:rPr>
                <w:rFonts w:ascii="Garamond" w:eastAsia="Calibri" w:hAnsi="Garamond"/>
                <w:sz w:val="20"/>
                <w:szCs w:val="20"/>
                <w:lang w:eastAsia="en-US"/>
              </w:rPr>
              <w:t>3.Atrakcyjność osiedleńcza, w szczególności południowej części obszaru (m.in. z uwagi na bliskość rynku pracy Trójmiasta)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A0E8E0" w14:textId="77777777" w:rsidR="00D916E2"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916E2">
              <w:rPr>
                <w:rFonts w:ascii="Garamond" w:eastAsia="Arial" w:hAnsi="Garamond"/>
                <w:sz w:val="20"/>
                <w:szCs w:val="20"/>
              </w:rPr>
              <w:t>III.4</w:t>
            </w:r>
          </w:p>
          <w:p w14:paraId="6312B0E4"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Demografia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18FAA9"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3.Brak dialogu oraz aktywnej i skoordynowanej polityki w zarządzaniu zasobami przyrodniczymi  i rozwiązywaniu problemów społecznych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550B72"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III.10.2</w:t>
            </w:r>
          </w:p>
          <w:p w14:paraId="45A4FD63"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Stan i ochrona środowiska</w:t>
            </w:r>
          </w:p>
        </w:tc>
      </w:tr>
      <w:tr w:rsidR="00D565B8" w:rsidRPr="00B27B1A" w14:paraId="50B1C677"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4828D2"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4.Brak uciążliwego przemysłu zanieczyszczającego środowisko naturalne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52F3D5" w14:textId="77777777" w:rsidR="00D916E2" w:rsidRDefault="00B27B1A" w:rsidP="00053E0D">
            <w:pPr>
              <w:jc w:val="center"/>
              <w:rPr>
                <w:rFonts w:ascii="Garamond" w:hAnsi="Garamond"/>
                <w:sz w:val="20"/>
                <w:szCs w:val="20"/>
              </w:rPr>
            </w:pPr>
            <w:r w:rsidRPr="00B27B1A">
              <w:rPr>
                <w:rFonts w:ascii="Garamond" w:hAnsi="Garamond"/>
                <w:sz w:val="20"/>
                <w:szCs w:val="20"/>
              </w:rPr>
              <w:t xml:space="preserve">Rozdział: </w:t>
            </w:r>
            <w:r w:rsidR="00D916E2">
              <w:rPr>
                <w:rFonts w:ascii="Garamond" w:hAnsi="Garamond"/>
                <w:sz w:val="20"/>
                <w:szCs w:val="20"/>
              </w:rPr>
              <w:t>III.10.2</w:t>
            </w:r>
          </w:p>
          <w:p w14:paraId="1360E94E" w14:textId="77777777" w:rsidR="00B27B1A" w:rsidRPr="00B27B1A" w:rsidRDefault="00B27B1A" w:rsidP="00053E0D">
            <w:pPr>
              <w:jc w:val="center"/>
              <w:rPr>
                <w:rFonts w:ascii="Garamond" w:eastAsia="Arial" w:hAnsi="Garamond"/>
                <w:sz w:val="20"/>
                <w:szCs w:val="20"/>
              </w:rPr>
            </w:pPr>
            <w:r w:rsidRPr="00B27B1A">
              <w:rPr>
                <w:rFonts w:ascii="Garamond" w:hAnsi="Garamond"/>
                <w:sz w:val="20"/>
                <w:szCs w:val="20"/>
              </w:rPr>
              <w:t>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E30E49"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4.Uwarunkowany klimatycznie i pogodowo krótki okres trwania sezonu turystycznego, słabość oferty przedłużającej sezon turystyczny, w tym brak alternatywnych atrakcji i infrastruktury turystycznej w przypadku złej pogody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A7BBCC"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III.9.5</w:t>
            </w:r>
          </w:p>
          <w:p w14:paraId="39DC3A35"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Turystyka</w:t>
            </w:r>
          </w:p>
        </w:tc>
      </w:tr>
      <w:tr w:rsidR="00D565B8" w:rsidRPr="00B27B1A" w14:paraId="3343B999"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179A72" w14:textId="77777777" w:rsidR="00B27B1A" w:rsidRPr="00B27B1A" w:rsidRDefault="00B27B1A" w:rsidP="00C717EF">
            <w:pPr>
              <w:jc w:val="center"/>
              <w:rPr>
                <w:rFonts w:ascii="Garamond" w:eastAsia="Arial" w:hAnsi="Garamond"/>
                <w:sz w:val="20"/>
                <w:szCs w:val="20"/>
              </w:rPr>
            </w:pPr>
            <w:r w:rsidRPr="00B27B1A">
              <w:rPr>
                <w:rFonts w:ascii="Garamond" w:eastAsia="Arial" w:hAnsi="Garamond"/>
                <w:sz w:val="20"/>
                <w:szCs w:val="20"/>
              </w:rPr>
              <w:t xml:space="preserve">5.Dogodne warunki do rozwoju przedsiębiorczości poza turystyką: przygotowane (uzbrojone) tereny </w:t>
            </w:r>
            <w:r w:rsidR="00C717EF">
              <w:rPr>
                <w:rFonts w:ascii="Garamond" w:eastAsia="Arial" w:hAnsi="Garamond"/>
                <w:sz w:val="20"/>
                <w:szCs w:val="20"/>
              </w:rPr>
              <w:t xml:space="preserve">inwestycyjne (Puck, Krokowa </w:t>
            </w:r>
            <w:r w:rsidRPr="00B27B1A">
              <w:rPr>
                <w:rFonts w:ascii="Garamond" w:eastAsia="Arial" w:hAnsi="Garamond"/>
                <w:sz w:val="20"/>
                <w:szCs w:val="20"/>
              </w:rPr>
              <w:t>), podstrefa PSSE (Żarnowiec)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8CF1BC" w14:textId="77777777" w:rsidR="00D916E2"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916E2">
              <w:rPr>
                <w:rFonts w:ascii="Garamond" w:eastAsia="Arial" w:hAnsi="Garamond"/>
                <w:sz w:val="20"/>
                <w:szCs w:val="20"/>
              </w:rPr>
              <w:t>III.9.1</w:t>
            </w:r>
          </w:p>
          <w:p w14:paraId="5522AFD5"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C065DB"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5.Niezaspokojone potrzeby w zakresie infrastruktury towarzyszącej, w tym sanitarnej w odniesieniu do szlaków turystycznych, w tym rowerowych, brak kompleksowych rozwiązań związanych ze szlakami turystycznymi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10567B" w14:textId="77777777" w:rsidR="003E505C" w:rsidRDefault="00B27B1A" w:rsidP="00053E0D">
            <w:pPr>
              <w:jc w:val="center"/>
              <w:rPr>
                <w:rFonts w:ascii="Garamond" w:hAnsi="Garamond"/>
                <w:sz w:val="20"/>
                <w:szCs w:val="20"/>
              </w:rPr>
            </w:pPr>
            <w:r w:rsidRPr="00B27B1A">
              <w:rPr>
                <w:rFonts w:ascii="Garamond" w:hAnsi="Garamond"/>
                <w:sz w:val="20"/>
                <w:szCs w:val="20"/>
              </w:rPr>
              <w:t xml:space="preserve">Rozdział: </w:t>
            </w:r>
            <w:r w:rsidR="003E505C">
              <w:rPr>
                <w:rFonts w:ascii="Garamond" w:hAnsi="Garamond"/>
                <w:sz w:val="20"/>
                <w:szCs w:val="20"/>
              </w:rPr>
              <w:t>III.10.2</w:t>
            </w:r>
          </w:p>
          <w:p w14:paraId="5BD270F1" w14:textId="77777777" w:rsidR="00B27B1A" w:rsidRPr="00B27B1A" w:rsidRDefault="00B27B1A" w:rsidP="00053E0D">
            <w:pPr>
              <w:jc w:val="center"/>
              <w:rPr>
                <w:rFonts w:ascii="Garamond" w:eastAsia="Arial" w:hAnsi="Garamond"/>
                <w:sz w:val="20"/>
                <w:szCs w:val="20"/>
              </w:rPr>
            </w:pPr>
            <w:r w:rsidRPr="00B27B1A">
              <w:rPr>
                <w:rFonts w:ascii="Garamond" w:hAnsi="Garamond"/>
                <w:sz w:val="20"/>
                <w:szCs w:val="20"/>
              </w:rPr>
              <w:t>Stan i ochrona środowiska</w:t>
            </w:r>
          </w:p>
        </w:tc>
      </w:tr>
      <w:tr w:rsidR="00D565B8" w:rsidRPr="00B27B1A" w14:paraId="41959C93"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33F993"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6.Wysoka atrakcyjność turystyczna w tym dobre warunki do uprawiania sportów wodnych (m.in. szczególne cechy Zatoki Puckiej), istnienie szlaków i ścieżek pieszo-rowerowych, szlaków historycznych, miejsc związanych z dziedzictwem kulturowym i historycznym (skanseny, osada łowców fok, Muzeum w Helu, zabytki, itp.)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FA51D3" w14:textId="77777777" w:rsidR="00D916E2"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916E2">
              <w:rPr>
                <w:rFonts w:ascii="Garamond" w:eastAsia="Arial" w:hAnsi="Garamond"/>
                <w:sz w:val="20"/>
                <w:szCs w:val="20"/>
              </w:rPr>
              <w:t>III.8</w:t>
            </w:r>
          </w:p>
          <w:p w14:paraId="7A21C1D3"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Kultura i dziedzictwo kulturowe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5A200"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6.Brak wyrazistej marki dla całego obszaru oraz brak spójnego, skutecznego systemu promocji usług i produktów lokalnych/regionalnych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F4DEFF" w14:textId="77777777" w:rsidR="003E505C" w:rsidRDefault="003E505C" w:rsidP="00053E0D">
            <w:pPr>
              <w:jc w:val="center"/>
              <w:rPr>
                <w:rFonts w:ascii="Garamond" w:eastAsia="Arial" w:hAnsi="Garamond"/>
                <w:sz w:val="20"/>
                <w:szCs w:val="20"/>
              </w:rPr>
            </w:pPr>
            <w:r>
              <w:rPr>
                <w:rFonts w:ascii="Garamond" w:eastAsia="Arial" w:hAnsi="Garamond"/>
                <w:sz w:val="20"/>
                <w:szCs w:val="20"/>
              </w:rPr>
              <w:t>Rozdział: III.9.1</w:t>
            </w:r>
          </w:p>
          <w:p w14:paraId="211BC65D"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B27B1A" w14:paraId="0914147F"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A4957C"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7.Rozwinięta podstawowa baza turystyczna (miejsca noclegowe, gastronomia)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0786F7"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III.9.1</w:t>
            </w:r>
          </w:p>
          <w:p w14:paraId="47D1B887"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0E430"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7.Niewystarczająca koordynacja i niedostateczna pakietowość oferty turystycznej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5EFAC6"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III.9.1</w:t>
            </w:r>
          </w:p>
          <w:p w14:paraId="7CC76900"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B27B1A" w14:paraId="5B6D84C4"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630A66"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8.Duża liczba podmiotów gospodarczych, świadczących głównie usługi turystyczne i aktywnych przede wszystkim sezonowo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92E916" w14:textId="77777777" w:rsidR="003E505C" w:rsidRDefault="00B27B1A" w:rsidP="003E505C">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III.9.1</w:t>
            </w:r>
          </w:p>
          <w:p w14:paraId="7B04B865" w14:textId="77777777" w:rsidR="00B27B1A" w:rsidRPr="00B27B1A" w:rsidRDefault="00B27B1A" w:rsidP="003E505C">
            <w:pPr>
              <w:jc w:val="center"/>
              <w:rPr>
                <w:rFonts w:ascii="Garamond" w:eastAsia="Arial" w:hAnsi="Garamond"/>
                <w:sz w:val="20"/>
                <w:szCs w:val="20"/>
              </w:rPr>
            </w:pPr>
            <w:r w:rsidRPr="00B27B1A">
              <w:rPr>
                <w:rFonts w:ascii="Garamond" w:eastAsia="Arial" w:hAnsi="Garamond"/>
                <w:sz w:val="20"/>
                <w:szCs w:val="20"/>
              </w:rPr>
              <w:t>Przedsiębiorczość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22FEDD"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8.Brak wyszkolonej i wyspecjalizowanej kadry turystycznej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984E01"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III.9.3</w:t>
            </w:r>
          </w:p>
          <w:p w14:paraId="79F587F4"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Rynek pracy</w:t>
            </w:r>
          </w:p>
        </w:tc>
      </w:tr>
      <w:tr w:rsidR="00D565B8" w:rsidRPr="00B27B1A" w14:paraId="5D3E51F6"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8B270D"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9.Dobrze rozwinięta infrastruktura komunalna w zakresie ochrony środowiska (kanalizacja, oczyszczalnia ścieków)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65DB03" w14:textId="77777777" w:rsidR="003E505C" w:rsidRDefault="00B27B1A" w:rsidP="00053E0D">
            <w:pPr>
              <w:jc w:val="center"/>
              <w:rPr>
                <w:rFonts w:ascii="Garamond" w:hAnsi="Garamond"/>
                <w:sz w:val="20"/>
                <w:szCs w:val="20"/>
              </w:rPr>
            </w:pPr>
            <w:r w:rsidRPr="00B27B1A">
              <w:rPr>
                <w:rFonts w:ascii="Garamond" w:hAnsi="Garamond"/>
                <w:sz w:val="20"/>
                <w:szCs w:val="20"/>
              </w:rPr>
              <w:t xml:space="preserve">Rozdział: </w:t>
            </w:r>
            <w:r w:rsidR="003E505C">
              <w:rPr>
                <w:rFonts w:ascii="Garamond" w:hAnsi="Garamond"/>
                <w:sz w:val="20"/>
                <w:szCs w:val="20"/>
              </w:rPr>
              <w:t>III.10.2</w:t>
            </w:r>
          </w:p>
          <w:p w14:paraId="4A8FF242" w14:textId="77777777" w:rsidR="00B27B1A" w:rsidRPr="00B27B1A" w:rsidRDefault="00B27B1A" w:rsidP="00053E0D">
            <w:pPr>
              <w:jc w:val="center"/>
              <w:rPr>
                <w:rFonts w:ascii="Garamond" w:eastAsia="Arial" w:hAnsi="Garamond"/>
                <w:sz w:val="20"/>
                <w:szCs w:val="20"/>
              </w:rPr>
            </w:pPr>
            <w:r w:rsidRPr="00B27B1A">
              <w:rPr>
                <w:rFonts w:ascii="Garamond" w:hAnsi="Garamond"/>
                <w:sz w:val="20"/>
                <w:szCs w:val="20"/>
              </w:rPr>
              <w:t>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4DA499"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9.Niewykorzystane potencjalne drogi wodne, w tym potencjalnie dostępny dla jednostek pływających kanał łączący Jezioro Żarnowiec z Bałtykiem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B03429"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III.9.4</w:t>
            </w:r>
          </w:p>
          <w:p w14:paraId="72CDD3AC"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rybołówstwo</w:t>
            </w:r>
          </w:p>
        </w:tc>
      </w:tr>
      <w:tr w:rsidR="00D565B8" w:rsidRPr="00B27B1A" w14:paraId="4A554F73"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B3A89"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10.Istnienie trwałej infrastruktury morskiej i rybackiej, w tym związanej z rybołówstwem morskim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617064"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III.9.4</w:t>
            </w:r>
          </w:p>
          <w:p w14:paraId="40215EE8"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42B50F"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10.Niska kreatywność mieszkańców, aktywność i przedsiębiorczość skoncentrowana na prostych usługach turystycznych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28E4EE" w14:textId="77777777" w:rsidR="003E505C" w:rsidRDefault="00B27B1A" w:rsidP="003E505C">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III.9.1</w:t>
            </w:r>
          </w:p>
          <w:p w14:paraId="20E34831" w14:textId="77777777" w:rsidR="00B27B1A" w:rsidRPr="00B27B1A" w:rsidRDefault="00B27B1A" w:rsidP="003E505C">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B27B1A" w14:paraId="7F464663"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D5CBD7"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11.Rybołówstwo jako ważny sektor gospodarki z możliwością wykorzystania w turystyce (w tym wyspecjalizowane zasoby ludzkie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F9C183"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III.9.4</w:t>
            </w:r>
          </w:p>
          <w:p w14:paraId="4981803A"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210F69"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 xml:space="preserve">11.Niestabilna sytuacja na rynku pracy związana z sezonową przedsiębiorczością mieszkańców i mono-branżowością sektora MŚP (głównie prosta działalność z </w:t>
            </w:r>
            <w:r w:rsidRPr="00B27B1A">
              <w:rPr>
                <w:rFonts w:ascii="Garamond" w:eastAsia="Arial" w:hAnsi="Garamond"/>
                <w:sz w:val="20"/>
                <w:szCs w:val="20"/>
              </w:rPr>
              <w:lastRenderedPageBreak/>
              <w:t>wynajmem miejsc noclegowych na potrzeby turystów)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58D68E" w14:textId="77777777" w:rsidR="003E505C" w:rsidRDefault="003E505C" w:rsidP="00053E0D">
            <w:pPr>
              <w:jc w:val="center"/>
              <w:rPr>
                <w:rFonts w:ascii="Garamond" w:eastAsia="Arial" w:hAnsi="Garamond"/>
                <w:sz w:val="20"/>
                <w:szCs w:val="20"/>
              </w:rPr>
            </w:pPr>
            <w:r>
              <w:rPr>
                <w:rFonts w:ascii="Garamond" w:eastAsia="Arial" w:hAnsi="Garamond"/>
                <w:sz w:val="20"/>
                <w:szCs w:val="20"/>
              </w:rPr>
              <w:lastRenderedPageBreak/>
              <w:t>Rozdział</w:t>
            </w:r>
            <w:r w:rsidR="00B27B1A" w:rsidRPr="00B27B1A">
              <w:rPr>
                <w:rFonts w:ascii="Garamond" w:eastAsia="Arial" w:hAnsi="Garamond"/>
                <w:sz w:val="20"/>
                <w:szCs w:val="20"/>
              </w:rPr>
              <w:t xml:space="preserve">: </w:t>
            </w:r>
            <w:r>
              <w:rPr>
                <w:rFonts w:ascii="Garamond" w:eastAsia="Arial" w:hAnsi="Garamond"/>
                <w:sz w:val="20"/>
                <w:szCs w:val="20"/>
              </w:rPr>
              <w:t>III.9.3</w:t>
            </w:r>
          </w:p>
          <w:p w14:paraId="262BF442"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Rynek pracy</w:t>
            </w:r>
          </w:p>
        </w:tc>
      </w:tr>
      <w:tr w:rsidR="00D565B8" w:rsidRPr="00B27B1A" w14:paraId="176EF125"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074FEE"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12.Dobrze rozwinięty rybny sektor przetwórczy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9242FE"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III.9.4</w:t>
            </w:r>
          </w:p>
          <w:p w14:paraId="0320C279"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D15847"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12.Brak ukierunkowania polityk lokalnych na równoważenie pozycję małych, rodzinnych firm względem przewag konkurencyjnych dużych korporacji (w tym np. sieci handlowych)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3457BC" w14:textId="77777777" w:rsidR="003E505C" w:rsidRDefault="00B27B1A" w:rsidP="003E505C">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III.9.1</w:t>
            </w:r>
          </w:p>
          <w:p w14:paraId="2F16C421" w14:textId="77777777" w:rsidR="00B27B1A" w:rsidRPr="00B27B1A" w:rsidRDefault="00B27B1A" w:rsidP="003E505C">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B27B1A" w14:paraId="6CFD30DE"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5D30A"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13.Dostęp do bogactw naturalnych (zasoby żywe, w tym żywe zasoby morza, kopaliny, w tym m.in.: sól potasowo-magnezowa, pokłady bursztynu, gaz łupkowy)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DDBC2"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III.2</w:t>
            </w:r>
          </w:p>
          <w:p w14:paraId="48847300"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Położenie i warunki fizjograficzne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3C9275"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13.Niedostatecznie rozwinięta i nieefektywnie wykorzystana infrastruktura portowa w kontekście potrzeb i możliwości związanych z rozwojem turystyki i przewozów pasażerskich,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CB429B"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III.9.4</w:t>
            </w:r>
          </w:p>
          <w:p w14:paraId="42C725AD"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rybołówstwo</w:t>
            </w:r>
          </w:p>
        </w:tc>
      </w:tr>
      <w:tr w:rsidR="00D565B8" w:rsidRPr="00B27B1A" w14:paraId="10B8D9C0"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489861"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14.Zasoby i korzystne warunki dla rozwoju energetyki odnawialnej (wiatr, źródła geotermalne)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0A9217" w14:textId="77777777" w:rsidR="003E505C" w:rsidRDefault="00B27B1A" w:rsidP="00053E0D">
            <w:pPr>
              <w:jc w:val="center"/>
              <w:rPr>
                <w:rFonts w:ascii="Garamond" w:hAnsi="Garamond"/>
                <w:sz w:val="20"/>
                <w:szCs w:val="20"/>
              </w:rPr>
            </w:pPr>
            <w:r w:rsidRPr="00B27B1A">
              <w:rPr>
                <w:rFonts w:ascii="Garamond" w:hAnsi="Garamond"/>
                <w:sz w:val="20"/>
                <w:szCs w:val="20"/>
              </w:rPr>
              <w:t xml:space="preserve">Rozdział: </w:t>
            </w:r>
            <w:r w:rsidR="003E505C">
              <w:rPr>
                <w:rFonts w:ascii="Garamond" w:hAnsi="Garamond"/>
                <w:sz w:val="20"/>
                <w:szCs w:val="20"/>
              </w:rPr>
              <w:t>III.10.2</w:t>
            </w:r>
          </w:p>
          <w:p w14:paraId="44932F75" w14:textId="77777777" w:rsidR="00B27B1A" w:rsidRPr="00B27B1A" w:rsidRDefault="00B27B1A" w:rsidP="00053E0D">
            <w:pPr>
              <w:jc w:val="center"/>
              <w:rPr>
                <w:rFonts w:ascii="Garamond" w:eastAsia="Arial" w:hAnsi="Garamond"/>
                <w:sz w:val="20"/>
                <w:szCs w:val="20"/>
              </w:rPr>
            </w:pPr>
            <w:r w:rsidRPr="00B27B1A">
              <w:rPr>
                <w:rFonts w:ascii="Garamond" w:hAnsi="Garamond"/>
                <w:sz w:val="20"/>
                <w:szCs w:val="20"/>
              </w:rPr>
              <w:t>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9070B2"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14.Zaawansowany wiek pracowników w sektorze rybackim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404AAA"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III.9.4</w:t>
            </w:r>
          </w:p>
          <w:p w14:paraId="027D01C0"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rybołówstwa</w:t>
            </w:r>
          </w:p>
        </w:tc>
      </w:tr>
      <w:tr w:rsidR="00D565B8" w:rsidRPr="00B27B1A" w14:paraId="3301EB97"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865AAB"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15.Mocno zakorzeniona tradycja, specyficzna i unikalna kultura (kaszubskość, „morskość”, rybackość)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511A47"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III.8</w:t>
            </w:r>
          </w:p>
          <w:p w14:paraId="7969EC8F"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Kultura i dziedzictwo kulturowe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510D3"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15.Słabo rozwinięta sprzedaż bezpośrednia produktów rybactwa i rolnictwa oraz ograniczony, tj. marginalny i lokalny charakter tej działalności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8357A1" w14:textId="77777777" w:rsidR="003E505C" w:rsidRDefault="003E505C" w:rsidP="00053E0D">
            <w:pPr>
              <w:jc w:val="center"/>
              <w:rPr>
                <w:rFonts w:ascii="Garamond" w:eastAsia="Arial" w:hAnsi="Garamond"/>
                <w:sz w:val="20"/>
                <w:szCs w:val="20"/>
              </w:rPr>
            </w:pPr>
            <w:r>
              <w:rPr>
                <w:rFonts w:ascii="Garamond" w:eastAsia="Arial" w:hAnsi="Garamond"/>
                <w:sz w:val="20"/>
                <w:szCs w:val="20"/>
              </w:rPr>
              <w:t>Rozdział</w:t>
            </w:r>
            <w:r w:rsidR="00B27B1A" w:rsidRPr="00B27B1A">
              <w:rPr>
                <w:rFonts w:ascii="Garamond" w:eastAsia="Arial" w:hAnsi="Garamond"/>
                <w:sz w:val="20"/>
                <w:szCs w:val="20"/>
              </w:rPr>
              <w:t xml:space="preserve">: </w:t>
            </w:r>
            <w:r>
              <w:rPr>
                <w:rFonts w:ascii="Garamond" w:eastAsia="Arial" w:hAnsi="Garamond"/>
                <w:sz w:val="20"/>
                <w:szCs w:val="20"/>
              </w:rPr>
              <w:t>III.9.1</w:t>
            </w:r>
          </w:p>
          <w:p w14:paraId="0BC58166"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352BF7" w14:paraId="5E3E56A3" w14:textId="77777777" w:rsidTr="00892720">
        <w:trPr>
          <w:trHeight w:val="69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B7C8E9"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16.Dobrze rozbudowana sieć szkół, relatywnie dobre wyposażenie placówek szkolnych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A3704F"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III.5</w:t>
            </w:r>
          </w:p>
          <w:p w14:paraId="0D183C47"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Edukacja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D1E65"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16.Relatywnie wysokie na tle kraju koszty energii elektrycznej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140825" w14:textId="77777777" w:rsidR="003E505C" w:rsidRDefault="00B27B1A" w:rsidP="00053E0D">
            <w:pPr>
              <w:jc w:val="center"/>
              <w:rPr>
                <w:rFonts w:ascii="Garamond" w:hAnsi="Garamond"/>
                <w:sz w:val="20"/>
                <w:szCs w:val="20"/>
              </w:rPr>
            </w:pPr>
            <w:r w:rsidRPr="00B27B1A">
              <w:rPr>
                <w:rFonts w:ascii="Garamond" w:hAnsi="Garamond"/>
                <w:sz w:val="20"/>
                <w:szCs w:val="20"/>
              </w:rPr>
              <w:t xml:space="preserve">Rozdział: </w:t>
            </w:r>
            <w:r w:rsidR="003E505C">
              <w:rPr>
                <w:rFonts w:ascii="Garamond" w:hAnsi="Garamond"/>
                <w:sz w:val="20"/>
                <w:szCs w:val="20"/>
              </w:rPr>
              <w:t>III.10.2</w:t>
            </w:r>
          </w:p>
          <w:p w14:paraId="70894C3B" w14:textId="77777777" w:rsidR="00B27B1A" w:rsidRPr="00B27B1A" w:rsidRDefault="00B27B1A" w:rsidP="00053E0D">
            <w:pPr>
              <w:jc w:val="center"/>
              <w:rPr>
                <w:rFonts w:ascii="Garamond" w:eastAsia="Arial" w:hAnsi="Garamond"/>
                <w:sz w:val="20"/>
                <w:szCs w:val="20"/>
              </w:rPr>
            </w:pPr>
            <w:r w:rsidRPr="00B27B1A">
              <w:rPr>
                <w:rFonts w:ascii="Garamond" w:hAnsi="Garamond"/>
                <w:sz w:val="20"/>
                <w:szCs w:val="20"/>
              </w:rPr>
              <w:t>Stan i ochrona środowiska</w:t>
            </w:r>
          </w:p>
        </w:tc>
      </w:tr>
      <w:tr w:rsidR="00D565B8" w:rsidRPr="00B27B1A" w14:paraId="4E8C8D8A"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8E97F0"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17.Duża liczba aktywnych organizacji społecznych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679B2B"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Rozdział:</w:t>
            </w:r>
            <w:r w:rsidR="003E505C">
              <w:rPr>
                <w:rFonts w:ascii="Garamond" w:eastAsia="Arial" w:hAnsi="Garamond"/>
                <w:sz w:val="20"/>
                <w:szCs w:val="20"/>
              </w:rPr>
              <w:t xml:space="preserve"> III.7</w:t>
            </w:r>
          </w:p>
          <w:p w14:paraId="6EB89750"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Społeczeństwo obywatelskie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91B7F9"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17.Zróżnicowanie terytorialne w dostępie do infrastruktury społecznej oraz niestabilność oferty, zwłaszcza opiekuńczo-edukacyjnej (opieka nad dziećmi i osobami starszymi)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4B921E" w14:textId="77777777" w:rsidR="003E505C" w:rsidRDefault="003E505C" w:rsidP="00053E0D">
            <w:pPr>
              <w:jc w:val="center"/>
              <w:rPr>
                <w:rFonts w:ascii="Garamond" w:eastAsia="Arial" w:hAnsi="Garamond"/>
                <w:sz w:val="20"/>
                <w:szCs w:val="20"/>
              </w:rPr>
            </w:pPr>
            <w:r>
              <w:rPr>
                <w:rFonts w:ascii="Garamond" w:eastAsia="Arial" w:hAnsi="Garamond"/>
                <w:sz w:val="20"/>
                <w:szCs w:val="20"/>
              </w:rPr>
              <w:t>Rozdział</w:t>
            </w:r>
            <w:r w:rsidR="00B27B1A" w:rsidRPr="00B27B1A">
              <w:rPr>
                <w:rFonts w:ascii="Garamond" w:eastAsia="Arial" w:hAnsi="Garamond"/>
                <w:sz w:val="20"/>
                <w:szCs w:val="20"/>
              </w:rPr>
              <w:t xml:space="preserve">: </w:t>
            </w:r>
            <w:r>
              <w:rPr>
                <w:rFonts w:ascii="Garamond" w:eastAsia="Arial" w:hAnsi="Garamond"/>
                <w:sz w:val="20"/>
                <w:szCs w:val="20"/>
              </w:rPr>
              <w:t>III.9.1</w:t>
            </w:r>
          </w:p>
          <w:p w14:paraId="05314764"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B27B1A" w14:paraId="2A231192"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1EB92D"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18.Przyrost mieszkańców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B29392"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III.4</w:t>
            </w:r>
          </w:p>
          <w:p w14:paraId="67D3FF8F"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Demografia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000D24"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18.Brak koordynacji (aktywnej polityki) przy aktywizacji społecznej i pobudzaniu przedsiębiorczości w oparciu o wsp</w:t>
            </w:r>
            <w:r w:rsidR="0075264F">
              <w:rPr>
                <w:rFonts w:ascii="Garamond" w:eastAsia="Arial" w:hAnsi="Garamond"/>
                <w:sz w:val="20"/>
                <w:szCs w:val="20"/>
              </w:rPr>
              <w:t>ółpracę różnych instytucji (</w:t>
            </w:r>
            <w:r w:rsidRPr="00B27B1A">
              <w:rPr>
                <w:rFonts w:ascii="Garamond" w:eastAsia="Arial" w:hAnsi="Garamond"/>
                <w:sz w:val="20"/>
                <w:szCs w:val="20"/>
              </w:rPr>
              <w:t>. w oparciu o środki zew)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050DB8" w14:textId="77777777" w:rsidR="003E505C" w:rsidRDefault="003E505C" w:rsidP="00053E0D">
            <w:pPr>
              <w:jc w:val="center"/>
              <w:rPr>
                <w:rFonts w:ascii="Garamond" w:eastAsia="Arial" w:hAnsi="Garamond"/>
                <w:sz w:val="20"/>
                <w:szCs w:val="20"/>
              </w:rPr>
            </w:pPr>
            <w:r>
              <w:rPr>
                <w:rFonts w:ascii="Garamond" w:eastAsia="Arial" w:hAnsi="Garamond"/>
                <w:sz w:val="20"/>
                <w:szCs w:val="20"/>
              </w:rPr>
              <w:t>Rozdział</w:t>
            </w:r>
            <w:r w:rsidR="00B27B1A" w:rsidRPr="00B27B1A">
              <w:rPr>
                <w:rFonts w:ascii="Garamond" w:eastAsia="Arial" w:hAnsi="Garamond"/>
                <w:sz w:val="20"/>
                <w:szCs w:val="20"/>
              </w:rPr>
              <w:t xml:space="preserve">: </w:t>
            </w:r>
            <w:r>
              <w:rPr>
                <w:rFonts w:ascii="Garamond" w:eastAsia="Arial" w:hAnsi="Garamond"/>
                <w:sz w:val="20"/>
                <w:szCs w:val="20"/>
              </w:rPr>
              <w:t>III.9.1</w:t>
            </w:r>
          </w:p>
          <w:p w14:paraId="48EC3E69"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r>
      <w:tr w:rsidR="00D565B8" w:rsidRPr="00B27B1A" w14:paraId="55A52E62"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65D633" w14:textId="77777777"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D712EE" w14:textId="77777777"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FE1B57" w14:textId="77777777" w:rsidR="00E01298" w:rsidRPr="00B27B1A" w:rsidRDefault="00B27B1A" w:rsidP="0075264F">
            <w:pPr>
              <w:jc w:val="center"/>
              <w:rPr>
                <w:rFonts w:ascii="Garamond" w:eastAsia="Arial" w:hAnsi="Garamond"/>
                <w:sz w:val="20"/>
                <w:szCs w:val="20"/>
              </w:rPr>
            </w:pPr>
            <w:r w:rsidRPr="00B27B1A">
              <w:rPr>
                <w:rFonts w:ascii="Garamond" w:eastAsia="Arial" w:hAnsi="Garamond"/>
                <w:sz w:val="20"/>
                <w:szCs w:val="20"/>
              </w:rPr>
              <w:t>19.Słaba współpraca między gminami i innymi instytucjami publicznymi (deficyt systematycznego dialogu społecznego)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6B9B25"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3E505C">
              <w:rPr>
                <w:rFonts w:ascii="Garamond" w:eastAsia="Arial" w:hAnsi="Garamond"/>
                <w:sz w:val="20"/>
                <w:szCs w:val="20"/>
              </w:rPr>
              <w:t>III.6</w:t>
            </w:r>
          </w:p>
          <w:p w14:paraId="5A2B994E"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Pomoc społeczna</w:t>
            </w:r>
          </w:p>
        </w:tc>
      </w:tr>
      <w:tr w:rsidR="00D565B8" w:rsidRPr="00B27B1A" w14:paraId="5A22C2CF"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F158C4" w14:textId="77777777"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E73803" w14:textId="77777777"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5C98A3" w14:textId="77777777" w:rsidR="00053E0D" w:rsidRPr="00B27B1A" w:rsidRDefault="00B27B1A" w:rsidP="0075264F">
            <w:pPr>
              <w:jc w:val="center"/>
              <w:rPr>
                <w:rFonts w:ascii="Garamond" w:eastAsia="Arial" w:hAnsi="Garamond"/>
                <w:sz w:val="20"/>
                <w:szCs w:val="20"/>
              </w:rPr>
            </w:pPr>
            <w:r w:rsidRPr="00B27B1A">
              <w:rPr>
                <w:rFonts w:ascii="Garamond" w:eastAsia="Arial" w:hAnsi="Garamond"/>
                <w:sz w:val="20"/>
                <w:szCs w:val="20"/>
              </w:rPr>
              <w:t>20.Niska jakość kształcenia zawodowego i niedostosowanie oferty kształcenia do potrzeb rynku pracy, w tym w związku ze słabą współpracą przedsiębiorców ze szkołami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58A557" w14:textId="77777777" w:rsidR="003E505C" w:rsidRDefault="003E505C" w:rsidP="00053E0D">
            <w:pPr>
              <w:jc w:val="center"/>
              <w:rPr>
                <w:rFonts w:ascii="Garamond" w:eastAsia="Arial" w:hAnsi="Garamond"/>
                <w:sz w:val="20"/>
                <w:szCs w:val="20"/>
              </w:rPr>
            </w:pPr>
            <w:r>
              <w:rPr>
                <w:rFonts w:ascii="Garamond" w:eastAsia="Arial" w:hAnsi="Garamond"/>
                <w:sz w:val="20"/>
                <w:szCs w:val="20"/>
              </w:rPr>
              <w:t>Rozdział: III.5</w:t>
            </w:r>
          </w:p>
          <w:p w14:paraId="70CBEBD2"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Edukacja</w:t>
            </w:r>
          </w:p>
        </w:tc>
      </w:tr>
      <w:tr w:rsidR="00D565B8" w:rsidRPr="00B27B1A" w14:paraId="793E8842"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987238" w14:textId="77777777"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627ADA" w14:textId="77777777"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FD2FE"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21.Niedoskonałość ładu przestrzennego - sprzyjającego integracji mieszkańców</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1E23EE" w14:textId="77777777" w:rsidR="003E505C" w:rsidRDefault="00B27B1A" w:rsidP="00053E0D">
            <w:pPr>
              <w:jc w:val="center"/>
              <w:rPr>
                <w:rFonts w:ascii="Garamond" w:eastAsia="Arial" w:hAnsi="Garamond"/>
                <w:sz w:val="20"/>
                <w:szCs w:val="20"/>
              </w:rPr>
            </w:pPr>
            <w:r w:rsidRPr="00B27B1A">
              <w:rPr>
                <w:rFonts w:ascii="Garamond" w:eastAsia="Arial" w:hAnsi="Garamond"/>
                <w:sz w:val="20"/>
                <w:szCs w:val="20"/>
              </w:rPr>
              <w:t>Rozdział:</w:t>
            </w:r>
            <w:r w:rsidR="003E505C">
              <w:rPr>
                <w:rFonts w:ascii="Garamond" w:eastAsia="Arial" w:hAnsi="Garamond"/>
                <w:sz w:val="20"/>
                <w:szCs w:val="20"/>
              </w:rPr>
              <w:t xml:space="preserve"> III.2</w:t>
            </w:r>
          </w:p>
          <w:p w14:paraId="57552A24" w14:textId="77777777" w:rsidR="00053E0D" w:rsidRPr="00B27B1A" w:rsidRDefault="00B27B1A" w:rsidP="0075264F">
            <w:pPr>
              <w:jc w:val="center"/>
              <w:rPr>
                <w:rFonts w:ascii="Garamond" w:eastAsia="Arial" w:hAnsi="Garamond"/>
                <w:sz w:val="20"/>
                <w:szCs w:val="20"/>
              </w:rPr>
            </w:pPr>
            <w:r w:rsidRPr="00B27B1A">
              <w:rPr>
                <w:rFonts w:ascii="Garamond" w:eastAsia="Arial" w:hAnsi="Garamond"/>
                <w:sz w:val="20"/>
                <w:szCs w:val="20"/>
              </w:rPr>
              <w:t>Położenie i warunki fizjograficzne</w:t>
            </w:r>
          </w:p>
        </w:tc>
      </w:tr>
      <w:tr w:rsidR="00D565B8" w:rsidRPr="00B27B1A" w14:paraId="2B016E89"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FE3C5E" w14:textId="77777777"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ECDAC" w14:textId="77777777" w:rsidR="00B27B1A" w:rsidRPr="00B27B1A" w:rsidRDefault="00B27B1A" w:rsidP="00053E0D">
            <w:pPr>
              <w:rPr>
                <w:rFonts w:ascii="Garamond" w:eastAsia="Arial" w:hAnsi="Garamond"/>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050C24"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22.Słabo rozwinięty sektor ekonomii społecznej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AF6D95" w14:textId="77777777" w:rsidR="003E505C" w:rsidRDefault="003E505C" w:rsidP="00053E0D">
            <w:pPr>
              <w:jc w:val="center"/>
              <w:rPr>
                <w:rFonts w:ascii="Garamond" w:eastAsia="Arial" w:hAnsi="Garamond"/>
                <w:sz w:val="20"/>
                <w:szCs w:val="20"/>
              </w:rPr>
            </w:pPr>
            <w:r>
              <w:rPr>
                <w:rFonts w:ascii="Garamond" w:eastAsia="Arial" w:hAnsi="Garamond"/>
                <w:sz w:val="20"/>
                <w:szCs w:val="20"/>
              </w:rPr>
              <w:t>Rozdział: III.6</w:t>
            </w:r>
          </w:p>
          <w:p w14:paraId="730BE948" w14:textId="77777777" w:rsidR="00053E0D" w:rsidRPr="00B27B1A" w:rsidRDefault="00B27B1A" w:rsidP="0075264F">
            <w:pPr>
              <w:jc w:val="center"/>
              <w:rPr>
                <w:rFonts w:ascii="Garamond" w:eastAsia="Arial" w:hAnsi="Garamond"/>
                <w:sz w:val="20"/>
                <w:szCs w:val="20"/>
              </w:rPr>
            </w:pPr>
            <w:r w:rsidRPr="00B27B1A">
              <w:rPr>
                <w:rFonts w:ascii="Garamond" w:eastAsia="Arial" w:hAnsi="Garamond"/>
                <w:sz w:val="20"/>
                <w:szCs w:val="20"/>
              </w:rPr>
              <w:t>Pomoc społeczna</w:t>
            </w:r>
          </w:p>
        </w:tc>
      </w:tr>
      <w:tr w:rsidR="00D565B8" w:rsidRPr="00352BF7" w14:paraId="082790FE" w14:textId="77777777" w:rsidTr="00B27B1A">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70FA4F83" w14:textId="77777777"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SZANSE</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4DC95B4F" w14:textId="77777777"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ODNIESIENIE DO DIAGNOZY</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40C0D651" w14:textId="77777777"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ZAGROŻENIA</w:t>
            </w:r>
          </w:p>
        </w:tc>
        <w:tc>
          <w:tcPr>
            <w:tcW w:w="0" w:type="auto"/>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hideMark/>
          </w:tcPr>
          <w:p w14:paraId="40EABB7D" w14:textId="77777777" w:rsidR="00B27B1A" w:rsidRPr="00B27B1A" w:rsidRDefault="00B27B1A" w:rsidP="00053E0D">
            <w:pPr>
              <w:jc w:val="center"/>
              <w:rPr>
                <w:rFonts w:ascii="Garamond" w:hAnsi="Garamond"/>
                <w:b/>
                <w:sz w:val="20"/>
                <w:szCs w:val="20"/>
              </w:rPr>
            </w:pPr>
            <w:r w:rsidRPr="00B27B1A">
              <w:rPr>
                <w:rFonts w:ascii="Garamond" w:eastAsia="Arial" w:hAnsi="Garamond"/>
                <w:b/>
                <w:sz w:val="20"/>
                <w:szCs w:val="20"/>
              </w:rPr>
              <w:t>ODNIESIENIE DO DIAGNOZY</w:t>
            </w:r>
          </w:p>
        </w:tc>
      </w:tr>
      <w:tr w:rsidR="00D565B8" w:rsidRPr="00352BF7" w14:paraId="760772F3" w14:textId="77777777" w:rsidTr="00892720">
        <w:trPr>
          <w:trHeight w:val="118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F206EF" w14:textId="77777777" w:rsidR="00B27B1A" w:rsidRPr="00B27B1A" w:rsidRDefault="00B27B1A" w:rsidP="00053E0D">
            <w:pPr>
              <w:jc w:val="center"/>
              <w:rPr>
                <w:rFonts w:ascii="Garamond" w:eastAsia="Calibri" w:hAnsi="Garamond"/>
                <w:sz w:val="20"/>
                <w:szCs w:val="20"/>
                <w:lang w:eastAsia="en-US"/>
              </w:rPr>
            </w:pPr>
            <w:r w:rsidRPr="00B27B1A">
              <w:rPr>
                <w:rFonts w:ascii="Garamond" w:eastAsia="Calibri" w:hAnsi="Garamond"/>
                <w:sz w:val="20"/>
                <w:szCs w:val="20"/>
                <w:lang w:eastAsia="en-US"/>
              </w:rPr>
              <w:t>1.Planowane inwestycje transportowe w Obszarze Metropolitalnym Trójmiasta i całym województwie pomorskim, poprawiające zewnętrzną dostępność komunikacyjną obszaru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00F48A" w14:textId="77777777" w:rsidR="00CB7368" w:rsidRDefault="00CB7368" w:rsidP="00053E0D">
            <w:pPr>
              <w:jc w:val="center"/>
              <w:rPr>
                <w:rFonts w:ascii="Garamond" w:hAnsi="Garamond"/>
                <w:sz w:val="20"/>
                <w:szCs w:val="20"/>
              </w:rPr>
            </w:pPr>
            <w:r>
              <w:rPr>
                <w:rFonts w:ascii="Garamond" w:hAnsi="Garamond"/>
                <w:sz w:val="20"/>
                <w:szCs w:val="20"/>
              </w:rPr>
              <w:t>Rozdział: III.10.1</w:t>
            </w:r>
          </w:p>
          <w:p w14:paraId="0FB21366" w14:textId="77777777" w:rsidR="00B27B1A" w:rsidRPr="00B27B1A" w:rsidRDefault="00B27B1A" w:rsidP="00053E0D">
            <w:pPr>
              <w:jc w:val="center"/>
              <w:rPr>
                <w:rFonts w:ascii="Garamond" w:hAnsi="Garamond"/>
                <w:sz w:val="20"/>
                <w:szCs w:val="20"/>
              </w:rPr>
            </w:pPr>
            <w:r w:rsidRPr="00B27B1A">
              <w:rPr>
                <w:rFonts w:ascii="Garamond" w:hAnsi="Garamond"/>
                <w:sz w:val="20"/>
                <w:szCs w:val="20"/>
              </w:rPr>
              <w:t>Dostępność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9EEB8C" w14:textId="77777777" w:rsidR="00B27B1A" w:rsidRPr="00B27B1A" w:rsidRDefault="00B27B1A" w:rsidP="00053E0D">
            <w:pPr>
              <w:jc w:val="center"/>
              <w:rPr>
                <w:rFonts w:ascii="Garamond" w:hAnsi="Garamond"/>
                <w:sz w:val="20"/>
                <w:szCs w:val="20"/>
              </w:rPr>
            </w:pPr>
            <w:r w:rsidRPr="00B27B1A">
              <w:rPr>
                <w:rFonts w:ascii="Garamond" w:hAnsi="Garamond"/>
                <w:sz w:val="20"/>
                <w:szCs w:val="20"/>
              </w:rPr>
              <w:t>1.Wzrost zagrożeń związanych z potencjalnym wystąpieniem katastrof i awarii przemysłowych, związany m.in. z budową elektrowni jądrowej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BF3C3E" w14:textId="77777777"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14:paraId="0776DCF6" w14:textId="77777777"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r>
      <w:tr w:rsidR="00D565B8" w:rsidRPr="00352BF7" w14:paraId="38CB6F17" w14:textId="77777777" w:rsidTr="009205CD">
        <w:trPr>
          <w:trHeight w:val="152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D1CD37" w14:textId="77777777" w:rsidR="00B27B1A" w:rsidRPr="00B27B1A" w:rsidRDefault="00B27B1A" w:rsidP="00053E0D">
            <w:pPr>
              <w:jc w:val="center"/>
              <w:rPr>
                <w:rFonts w:ascii="Garamond" w:hAnsi="Garamond"/>
                <w:sz w:val="20"/>
                <w:szCs w:val="20"/>
              </w:rPr>
            </w:pPr>
            <w:r w:rsidRPr="00B27B1A">
              <w:rPr>
                <w:rFonts w:ascii="Garamond" w:eastAsia="Arial" w:hAnsi="Garamond"/>
                <w:sz w:val="20"/>
                <w:szCs w:val="20"/>
              </w:rPr>
              <w:lastRenderedPageBreak/>
              <w:t>2.Planowane inwestycje w zakresie ochrony wód morskich i śródlądowych (w tym związane z zagospodarowaniem wód opadowych w dużych aglomeracjach miejskich regionu)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BA710E" w14:textId="77777777" w:rsidR="00CB7368" w:rsidRDefault="00B27B1A" w:rsidP="00053E0D">
            <w:pPr>
              <w:jc w:val="center"/>
              <w:rPr>
                <w:rFonts w:ascii="Garamond" w:hAnsi="Garamond"/>
                <w:sz w:val="20"/>
                <w:szCs w:val="20"/>
              </w:rPr>
            </w:pPr>
            <w:r w:rsidRPr="00B27B1A">
              <w:rPr>
                <w:rFonts w:ascii="Garamond" w:hAnsi="Garamond"/>
                <w:sz w:val="20"/>
                <w:szCs w:val="20"/>
              </w:rPr>
              <w:t xml:space="preserve">Rozdział: </w:t>
            </w:r>
            <w:r w:rsidR="00CB7368">
              <w:rPr>
                <w:rFonts w:ascii="Garamond" w:hAnsi="Garamond"/>
                <w:sz w:val="20"/>
                <w:szCs w:val="20"/>
              </w:rPr>
              <w:t>III.10.2</w:t>
            </w:r>
          </w:p>
          <w:p w14:paraId="508FD0CB" w14:textId="77777777"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49EA1E" w14:textId="77777777" w:rsidR="00B27B1A" w:rsidRPr="00B27B1A" w:rsidRDefault="00B27B1A" w:rsidP="00053E0D">
            <w:pPr>
              <w:jc w:val="center"/>
              <w:rPr>
                <w:rFonts w:ascii="Garamond" w:eastAsia="Calibri" w:hAnsi="Garamond"/>
                <w:sz w:val="20"/>
                <w:szCs w:val="20"/>
                <w:lang w:eastAsia="en-US"/>
              </w:rPr>
            </w:pPr>
            <w:r w:rsidRPr="00B27B1A">
              <w:rPr>
                <w:rFonts w:ascii="Garamond" w:eastAsia="Arial" w:hAnsi="Garamond"/>
                <w:sz w:val="20"/>
                <w:szCs w:val="20"/>
              </w:rPr>
              <w:t>2.</w:t>
            </w:r>
            <w:r w:rsidRPr="00B27B1A">
              <w:rPr>
                <w:rFonts w:ascii="Garamond" w:eastAsia="Calibri" w:hAnsi="Garamond"/>
                <w:sz w:val="20"/>
                <w:szCs w:val="20"/>
                <w:lang w:eastAsia="en-US"/>
              </w:rPr>
              <w:t>Potencjalne katastrofy ekologiczne na Morzu Bałtyckim (w tym zagrożenia wynikające z zatopionych składowisk chemikaliów, ewentualności wystąpienia katastrof w ruchu morskim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A749BC" w14:textId="77777777"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14:paraId="5AC453B0" w14:textId="77777777"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r>
      <w:tr w:rsidR="00D565B8" w:rsidRPr="00B27B1A" w14:paraId="0BFADB40"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718B43"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3.Rosnące znaczenie przemysłów czasu wolnego (w tym turystyki kulturowej, kulinarnej) jako potencjalna podstawa wydłużenia sezonu turystycznego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F8753C" w14:textId="77777777" w:rsidR="00CB7368" w:rsidRDefault="00B27B1A" w:rsidP="00053E0D">
            <w:pPr>
              <w:jc w:val="center"/>
              <w:rPr>
                <w:rFonts w:ascii="Garamond" w:hAnsi="Garamond"/>
                <w:sz w:val="20"/>
                <w:szCs w:val="20"/>
              </w:rPr>
            </w:pPr>
            <w:r w:rsidRPr="00B27B1A">
              <w:rPr>
                <w:rFonts w:ascii="Garamond" w:hAnsi="Garamond"/>
                <w:sz w:val="20"/>
                <w:szCs w:val="20"/>
              </w:rPr>
              <w:t xml:space="preserve">Rozdział: </w:t>
            </w:r>
            <w:r w:rsidR="00CB7368">
              <w:rPr>
                <w:rFonts w:ascii="Garamond" w:hAnsi="Garamond"/>
                <w:sz w:val="20"/>
                <w:szCs w:val="20"/>
              </w:rPr>
              <w:t>III.9.5</w:t>
            </w:r>
          </w:p>
          <w:p w14:paraId="63B66E37" w14:textId="77777777" w:rsidR="00B27B1A" w:rsidRPr="00B27B1A" w:rsidRDefault="00B27B1A" w:rsidP="00053E0D">
            <w:pPr>
              <w:jc w:val="center"/>
              <w:rPr>
                <w:rFonts w:ascii="Garamond" w:eastAsia="Arial" w:hAnsi="Garamond"/>
                <w:sz w:val="20"/>
                <w:szCs w:val="20"/>
              </w:rPr>
            </w:pPr>
            <w:r w:rsidRPr="00B27B1A">
              <w:rPr>
                <w:rFonts w:ascii="Garamond" w:hAnsi="Garamond"/>
                <w:sz w:val="20"/>
                <w:szCs w:val="20"/>
              </w:rPr>
              <w:t>Turystyka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AF11B7"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3.Zmiany klimatyczne, mogące skutkować gwałtownymi zjawiskami pogodowymi, a także procesy powodujące wzrost poziomu morza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477C3D" w14:textId="77777777"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14:paraId="1475F313" w14:textId="77777777" w:rsidR="00B27B1A" w:rsidRPr="00B27B1A" w:rsidRDefault="00B27B1A" w:rsidP="00053E0D">
            <w:pPr>
              <w:jc w:val="center"/>
              <w:rPr>
                <w:rFonts w:ascii="Garamond" w:eastAsia="Arial" w:hAnsi="Garamond"/>
                <w:sz w:val="20"/>
                <w:szCs w:val="20"/>
              </w:rPr>
            </w:pPr>
            <w:r w:rsidRPr="00B27B1A">
              <w:rPr>
                <w:rFonts w:ascii="Garamond" w:hAnsi="Garamond"/>
                <w:sz w:val="20"/>
                <w:szCs w:val="20"/>
              </w:rPr>
              <w:t>Stan i ochrona środowiska</w:t>
            </w:r>
          </w:p>
        </w:tc>
      </w:tr>
      <w:tr w:rsidR="00D565B8" w:rsidRPr="00B27B1A" w14:paraId="3FAC604A"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B9D455"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4.Moda na zdrowy styl życia i proces starzenia się społeczeństw (rosnący rynek turystyki zdrowotnej)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138F8E" w14:textId="77777777" w:rsidR="00CB7368" w:rsidRDefault="00B27B1A" w:rsidP="00053E0D">
            <w:pPr>
              <w:jc w:val="center"/>
              <w:rPr>
                <w:rFonts w:ascii="Garamond" w:hAnsi="Garamond"/>
                <w:sz w:val="20"/>
                <w:szCs w:val="20"/>
              </w:rPr>
            </w:pPr>
            <w:r w:rsidRPr="00B27B1A">
              <w:rPr>
                <w:rFonts w:ascii="Garamond" w:hAnsi="Garamond"/>
                <w:sz w:val="20"/>
                <w:szCs w:val="20"/>
              </w:rPr>
              <w:t xml:space="preserve">Rozdział: </w:t>
            </w:r>
            <w:r w:rsidR="00CB7368">
              <w:rPr>
                <w:rFonts w:ascii="Garamond" w:hAnsi="Garamond"/>
                <w:sz w:val="20"/>
                <w:szCs w:val="20"/>
              </w:rPr>
              <w:t>III.9.5</w:t>
            </w:r>
          </w:p>
          <w:p w14:paraId="267709C9" w14:textId="77777777" w:rsidR="00B27B1A" w:rsidRPr="00B27B1A" w:rsidRDefault="00B27B1A" w:rsidP="00053E0D">
            <w:pPr>
              <w:jc w:val="center"/>
              <w:rPr>
                <w:rFonts w:ascii="Garamond" w:hAnsi="Garamond"/>
                <w:sz w:val="20"/>
                <w:szCs w:val="20"/>
              </w:rPr>
            </w:pPr>
            <w:r w:rsidRPr="00B27B1A">
              <w:rPr>
                <w:rFonts w:ascii="Garamond" w:hAnsi="Garamond"/>
                <w:sz w:val="20"/>
                <w:szCs w:val="20"/>
              </w:rPr>
              <w:t>Turystyka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F3DA2"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4.Rosnąca konkurencja na światowym i krajowym rynku usług turystycznych (turystyka kulturowa, kulinarna)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AC52FC" w14:textId="77777777"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III.9.5</w:t>
            </w:r>
          </w:p>
          <w:p w14:paraId="3BF84CF0" w14:textId="77777777" w:rsidR="00B27B1A" w:rsidRPr="00B27B1A" w:rsidRDefault="00B27B1A" w:rsidP="00053E0D">
            <w:pPr>
              <w:jc w:val="center"/>
              <w:rPr>
                <w:rFonts w:ascii="Garamond" w:hAnsi="Garamond"/>
                <w:sz w:val="20"/>
                <w:szCs w:val="20"/>
              </w:rPr>
            </w:pPr>
            <w:r w:rsidRPr="00B27B1A">
              <w:rPr>
                <w:rFonts w:ascii="Garamond" w:hAnsi="Garamond"/>
                <w:sz w:val="20"/>
                <w:szCs w:val="20"/>
              </w:rPr>
              <w:t>Turystyka</w:t>
            </w:r>
          </w:p>
        </w:tc>
      </w:tr>
      <w:tr w:rsidR="00D565B8" w:rsidRPr="00B27B1A" w14:paraId="12D1730E"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F6CD33"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5.Wzrost zainteresowania ofertą/wytworami biznesu opartego na rekonstrukcji i podtrzymaniu tradycyjnego rzemiosła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2B00F5" w14:textId="77777777" w:rsidR="00CB7368" w:rsidRDefault="00B27B1A" w:rsidP="00053E0D">
            <w:pPr>
              <w:jc w:val="center"/>
              <w:rPr>
                <w:rFonts w:ascii="Garamond" w:hAnsi="Garamond"/>
                <w:sz w:val="20"/>
                <w:szCs w:val="20"/>
              </w:rPr>
            </w:pPr>
            <w:r w:rsidRPr="00B27B1A">
              <w:rPr>
                <w:rFonts w:ascii="Garamond" w:hAnsi="Garamond"/>
                <w:sz w:val="20"/>
                <w:szCs w:val="20"/>
              </w:rPr>
              <w:t xml:space="preserve">Rozdział: </w:t>
            </w:r>
            <w:r w:rsidR="00CB7368">
              <w:rPr>
                <w:rFonts w:ascii="Garamond" w:hAnsi="Garamond"/>
                <w:sz w:val="20"/>
                <w:szCs w:val="20"/>
              </w:rPr>
              <w:t>III.8</w:t>
            </w:r>
          </w:p>
          <w:p w14:paraId="49D09244" w14:textId="77777777" w:rsidR="00B27B1A" w:rsidRPr="00B27B1A" w:rsidRDefault="00B27B1A" w:rsidP="00053E0D">
            <w:pPr>
              <w:jc w:val="center"/>
              <w:rPr>
                <w:rFonts w:ascii="Garamond" w:hAnsi="Garamond"/>
                <w:sz w:val="20"/>
                <w:szCs w:val="20"/>
              </w:rPr>
            </w:pPr>
            <w:r w:rsidRPr="00B27B1A">
              <w:rPr>
                <w:rFonts w:ascii="Garamond" w:eastAsia="Arial" w:hAnsi="Garamond"/>
                <w:sz w:val="20"/>
                <w:szCs w:val="20"/>
              </w:rPr>
              <w:t>Kultura i dziedzictwo kulturowe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881DAF"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5.Zbyt restrykcyjne zmiany prawa dotyczące przepisów w zakresie ograniczenia działalności ludzkiej na obszarach morskich, a także objętych NATURĄ 2000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E79A64" w14:textId="77777777"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14:paraId="791AC3AB" w14:textId="77777777"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r>
      <w:tr w:rsidR="00D565B8" w:rsidRPr="00B27B1A" w14:paraId="3D1D93E8"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7A459"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6.Ułatwienia dla podejmowania i rozwijania przedsiębiorczości oraz inwestowania, w tym związane z nowelizacjami w zakresie prawa budowlanego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A8B004" w14:textId="77777777" w:rsidR="00CB7368"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CB7368">
              <w:rPr>
                <w:rFonts w:ascii="Garamond" w:eastAsia="Arial" w:hAnsi="Garamond"/>
                <w:sz w:val="20"/>
                <w:szCs w:val="20"/>
              </w:rPr>
              <w:t>III.9.1</w:t>
            </w:r>
          </w:p>
          <w:p w14:paraId="37756072"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Przedsiębiorczość</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01CAD5"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6.Eutrofizacja akwenów śródlądowych i morskich oraz antropopresja grożąca degradacją zasobów przyrodniczych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CF29EB" w14:textId="77777777"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14:paraId="7E87DC5B" w14:textId="77777777"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r>
      <w:tr w:rsidR="00D565B8" w:rsidRPr="00B27B1A" w14:paraId="01F33C4B"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C00712"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7.Zwiększające się prawne i finansowe możliwości wydobywania złóż naturalnych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DC0493" w14:textId="77777777"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14:paraId="12A83660" w14:textId="77777777"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3AB27A"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7.Brak decyzji na szczeblu krajowym odnośnie rozwoju energetyki, w tym lokalizacji inwestycji w energetykę jądrową w Polsce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DD59A" w14:textId="77777777"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14:paraId="11584246" w14:textId="77777777"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r>
      <w:tr w:rsidR="00D565B8" w:rsidRPr="00B27B1A" w14:paraId="223746E2"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5CB9F2"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8.Planowane nowe inwestycje w branży energetycznej (przekładające się na bezpieczeństwo energetyczne oraz na rynek pracy)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567BAA" w14:textId="77777777" w:rsidR="00D565B8" w:rsidRDefault="00B27B1A" w:rsidP="00053E0D">
            <w:pPr>
              <w:jc w:val="center"/>
              <w:rPr>
                <w:rFonts w:ascii="Garamond" w:hAnsi="Garamond"/>
                <w:sz w:val="20"/>
                <w:szCs w:val="20"/>
              </w:rPr>
            </w:pPr>
            <w:r w:rsidRPr="00B27B1A">
              <w:rPr>
                <w:rFonts w:ascii="Garamond" w:hAnsi="Garamond"/>
                <w:sz w:val="20"/>
                <w:szCs w:val="20"/>
              </w:rPr>
              <w:t xml:space="preserve">Rozdział: </w:t>
            </w:r>
            <w:r w:rsidR="00D565B8">
              <w:rPr>
                <w:rFonts w:ascii="Garamond" w:hAnsi="Garamond"/>
                <w:sz w:val="20"/>
                <w:szCs w:val="20"/>
              </w:rPr>
              <w:t>III.10.2</w:t>
            </w:r>
          </w:p>
          <w:p w14:paraId="13D3182E" w14:textId="77777777" w:rsidR="00B27B1A" w:rsidRPr="00B27B1A" w:rsidRDefault="00B27B1A" w:rsidP="00053E0D">
            <w:pPr>
              <w:jc w:val="center"/>
              <w:rPr>
                <w:rFonts w:ascii="Garamond" w:hAnsi="Garamond"/>
                <w:sz w:val="20"/>
                <w:szCs w:val="20"/>
              </w:rPr>
            </w:pPr>
            <w:r w:rsidRPr="00B27B1A">
              <w:rPr>
                <w:rFonts w:ascii="Garamond" w:hAnsi="Garamond"/>
                <w:sz w:val="20"/>
                <w:szCs w:val="20"/>
              </w:rPr>
              <w:t>Stan i ochrona środowiska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535403"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8.Rosnąca restrykcyjność polityki rybackiej UE oraz zmieniające się niekorzystnie zasoby ryb w Bałtyku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CAAC84" w14:textId="77777777" w:rsidR="00D565B8"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565B8">
              <w:rPr>
                <w:rFonts w:ascii="Garamond" w:eastAsia="Arial" w:hAnsi="Garamond"/>
                <w:sz w:val="20"/>
                <w:szCs w:val="20"/>
              </w:rPr>
              <w:t>III.9.4</w:t>
            </w:r>
          </w:p>
          <w:p w14:paraId="19490AFD"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Gospodarka morska i rybołówstwo</w:t>
            </w:r>
          </w:p>
        </w:tc>
      </w:tr>
      <w:tr w:rsidR="00D565B8" w:rsidRPr="00B27B1A" w14:paraId="13A779D7"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A6FDB4"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 xml:space="preserve">9.Rozwiązania regulacyjne wzmacniające zaangażowanie </w:t>
            </w:r>
            <w:proofErr w:type="spellStart"/>
            <w:r w:rsidRPr="00B27B1A">
              <w:rPr>
                <w:rFonts w:ascii="Garamond" w:eastAsia="Arial" w:hAnsi="Garamond"/>
                <w:sz w:val="20"/>
                <w:szCs w:val="20"/>
              </w:rPr>
              <w:t>NGO’s</w:t>
            </w:r>
            <w:proofErr w:type="spellEnd"/>
            <w:r w:rsidRPr="00B27B1A">
              <w:rPr>
                <w:rFonts w:ascii="Garamond" w:eastAsia="Arial" w:hAnsi="Garamond"/>
                <w:sz w:val="20"/>
                <w:szCs w:val="20"/>
              </w:rPr>
              <w:t xml:space="preserve"> w realizowanie usług publicznych oraz ich rolę w ramach współpracy międzysektorowej (w relacjach z samorządami terytorialnymi oraz sektorem biznesu)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5FC5AC" w14:textId="77777777" w:rsidR="00D565B8"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565B8">
              <w:rPr>
                <w:rFonts w:ascii="Garamond" w:eastAsia="Arial" w:hAnsi="Garamond"/>
                <w:sz w:val="20"/>
                <w:szCs w:val="20"/>
              </w:rPr>
              <w:t>III.7</w:t>
            </w:r>
          </w:p>
          <w:p w14:paraId="572F24CF"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Społeczeństwo obywatelskie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A4046C"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9.Brak stabilności przepisów prawnych dot. funkcjonowania przedszkoli i innych placówek opiekuńczych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4A7A4E" w14:textId="77777777" w:rsidR="00D565B8"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565B8">
              <w:rPr>
                <w:rFonts w:ascii="Garamond" w:eastAsia="Arial" w:hAnsi="Garamond"/>
                <w:sz w:val="20"/>
                <w:szCs w:val="20"/>
              </w:rPr>
              <w:t>III.5</w:t>
            </w:r>
          </w:p>
          <w:p w14:paraId="4D42B85C"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Edukacja</w:t>
            </w:r>
          </w:p>
        </w:tc>
      </w:tr>
      <w:tr w:rsidR="00D565B8" w:rsidRPr="00B27B1A" w14:paraId="78527B09" w14:textId="77777777" w:rsidTr="0089272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F9ED79"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10.Możliwości związane z pozyskiwaniem środków rozwojowych w ramach nowej perspektywy UE 2014-2020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17EF90"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Rozdział: Podsumowanie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4E080F"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10.Wzmacnianie się niekorzystnych trendów demograficznych (odpływ ludności, w tym za granicę, oraz rosnąca liczba osób w wieku poprodukcyjnym)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97E963" w14:textId="77777777" w:rsidR="00D565B8" w:rsidRDefault="00B27B1A" w:rsidP="00053E0D">
            <w:pPr>
              <w:jc w:val="center"/>
              <w:rPr>
                <w:rFonts w:ascii="Garamond" w:eastAsia="Arial" w:hAnsi="Garamond"/>
                <w:sz w:val="20"/>
                <w:szCs w:val="20"/>
              </w:rPr>
            </w:pPr>
            <w:r w:rsidRPr="00B27B1A">
              <w:rPr>
                <w:rFonts w:ascii="Garamond" w:eastAsia="Arial" w:hAnsi="Garamond"/>
                <w:sz w:val="20"/>
                <w:szCs w:val="20"/>
              </w:rPr>
              <w:t xml:space="preserve">Rozdział: </w:t>
            </w:r>
            <w:r w:rsidR="00D565B8">
              <w:rPr>
                <w:rFonts w:ascii="Garamond" w:eastAsia="Arial" w:hAnsi="Garamond"/>
                <w:sz w:val="20"/>
                <w:szCs w:val="20"/>
              </w:rPr>
              <w:t>III.4</w:t>
            </w:r>
          </w:p>
          <w:p w14:paraId="78E15A4F" w14:textId="77777777" w:rsidR="00B27B1A" w:rsidRPr="00B27B1A" w:rsidRDefault="00B27B1A" w:rsidP="00053E0D">
            <w:pPr>
              <w:jc w:val="center"/>
              <w:rPr>
                <w:rFonts w:ascii="Garamond" w:eastAsia="Arial" w:hAnsi="Garamond"/>
                <w:sz w:val="20"/>
                <w:szCs w:val="20"/>
              </w:rPr>
            </w:pPr>
            <w:r w:rsidRPr="00B27B1A">
              <w:rPr>
                <w:rFonts w:ascii="Garamond" w:eastAsia="Arial" w:hAnsi="Garamond"/>
                <w:sz w:val="20"/>
                <w:szCs w:val="20"/>
              </w:rPr>
              <w:t>Demografia</w:t>
            </w:r>
          </w:p>
        </w:tc>
      </w:tr>
    </w:tbl>
    <w:p w14:paraId="0F470FAB" w14:textId="77777777" w:rsidR="009975D4" w:rsidRPr="009C6954" w:rsidRDefault="009C6954" w:rsidP="00053E0D">
      <w:pPr>
        <w:pStyle w:val="Styl1"/>
        <w:shd w:val="clear" w:color="auto" w:fill="auto"/>
        <w:rPr>
          <w:b w:val="0"/>
        </w:rPr>
      </w:pPr>
      <w:r w:rsidRPr="009C6954">
        <w:rPr>
          <w:b w:val="0"/>
        </w:rPr>
        <w:t xml:space="preserve">Źródło: opracowanie własne </w:t>
      </w:r>
    </w:p>
    <w:p w14:paraId="3430CF4A" w14:textId="77777777" w:rsidR="009C6954" w:rsidRDefault="009C6954" w:rsidP="00053E0D">
      <w:pPr>
        <w:pStyle w:val="Styl1"/>
        <w:shd w:val="clear" w:color="auto" w:fill="auto"/>
      </w:pPr>
    </w:p>
    <w:p w14:paraId="4F8D1E40" w14:textId="77777777" w:rsidR="006F4114" w:rsidRPr="00F95F01" w:rsidRDefault="006F4114" w:rsidP="002B624D">
      <w:pPr>
        <w:pStyle w:val="Nagwek1"/>
      </w:pPr>
      <w:bookmarkStart w:id="40" w:name="_Toc439094742"/>
      <w:r w:rsidRPr="00F95F01">
        <w:t>V. CELE I WSKAŹNIKI</w:t>
      </w:r>
      <w:bookmarkEnd w:id="40"/>
    </w:p>
    <w:p w14:paraId="73CE6B51" w14:textId="77777777" w:rsidR="00232E41" w:rsidRPr="00F95F01" w:rsidRDefault="00232E41" w:rsidP="008C1101">
      <w:pPr>
        <w:jc w:val="both"/>
        <w:rPr>
          <w:rFonts w:ascii="Garamond" w:eastAsia="Calibri" w:hAnsi="Garamond"/>
          <w:b/>
          <w:sz w:val="22"/>
          <w:szCs w:val="22"/>
          <w:lang w:eastAsia="en-US"/>
        </w:rPr>
      </w:pPr>
    </w:p>
    <w:p w14:paraId="50F7FC1C" w14:textId="77777777" w:rsidR="00626EE0" w:rsidRPr="0075264F" w:rsidRDefault="00626EE0" w:rsidP="002941A3">
      <w:pPr>
        <w:pStyle w:val="Nagwek2"/>
      </w:pPr>
      <w:bookmarkStart w:id="41" w:name="_Toc439094743"/>
      <w:r w:rsidRPr="0075264F">
        <w:t>Wprowadzenie</w:t>
      </w:r>
      <w:bookmarkEnd w:id="41"/>
      <w:r w:rsidRPr="0075264F">
        <w:t xml:space="preserve"> </w:t>
      </w:r>
    </w:p>
    <w:p w14:paraId="548F9769" w14:textId="77777777" w:rsidR="00626EE0" w:rsidRPr="00F95F01" w:rsidRDefault="00D565B8" w:rsidP="004E39C3">
      <w:pPr>
        <w:spacing w:after="160"/>
        <w:jc w:val="both"/>
        <w:rPr>
          <w:rFonts w:ascii="Garamond" w:eastAsia="Calibri" w:hAnsi="Garamond"/>
          <w:sz w:val="22"/>
          <w:szCs w:val="22"/>
          <w:lang w:eastAsia="en-US"/>
        </w:rPr>
      </w:pPr>
      <w:r>
        <w:rPr>
          <w:rFonts w:ascii="Garamond" w:eastAsia="Calibri" w:hAnsi="Garamond"/>
          <w:sz w:val="22"/>
          <w:szCs w:val="22"/>
          <w:lang w:eastAsia="en-US"/>
        </w:rPr>
        <w:t>Lokalna Strategia R</w:t>
      </w:r>
      <w:r w:rsidR="00626EE0" w:rsidRPr="00F95F01">
        <w:rPr>
          <w:rFonts w:ascii="Garamond" w:eastAsia="Calibri" w:hAnsi="Garamond"/>
          <w:sz w:val="22"/>
          <w:szCs w:val="22"/>
          <w:lang w:eastAsia="en-US"/>
        </w:rPr>
        <w:t xml:space="preserve">ozwoju dla obszaru PLGR będzie realizowana w ramach Programu Rozwoju Obszarów Wiejskich 2014-2020 ( PROW ) oraz Programu Operacyjnego Rybactwo i Morze 2014 – 2020 ( PO </w:t>
      </w:r>
      <w:proofErr w:type="spellStart"/>
      <w:r w:rsidR="00626EE0" w:rsidRPr="00F95F01">
        <w:rPr>
          <w:rFonts w:ascii="Garamond" w:eastAsia="Calibri" w:hAnsi="Garamond"/>
          <w:sz w:val="22"/>
          <w:szCs w:val="22"/>
          <w:lang w:eastAsia="en-US"/>
        </w:rPr>
        <w:t>R</w:t>
      </w:r>
      <w:r w:rsidR="00B5649E">
        <w:rPr>
          <w:rFonts w:ascii="Garamond" w:eastAsia="Calibri" w:hAnsi="Garamond"/>
          <w:sz w:val="22"/>
          <w:szCs w:val="22"/>
          <w:lang w:eastAsia="en-US"/>
        </w:rPr>
        <w:t>iM</w:t>
      </w:r>
      <w:proofErr w:type="spellEnd"/>
      <w:r w:rsidR="00626EE0" w:rsidRPr="00F95F01">
        <w:rPr>
          <w:rFonts w:ascii="Garamond" w:eastAsia="Calibri" w:hAnsi="Garamond"/>
          <w:sz w:val="22"/>
          <w:szCs w:val="22"/>
          <w:lang w:eastAsia="en-US"/>
        </w:rPr>
        <w:t>). Cele rozwojowe obszaru wypracowane zostały w ramach szerokich konsultacji i wybrano do</w:t>
      </w:r>
      <w:r w:rsidR="00F44983">
        <w:rPr>
          <w:rFonts w:ascii="Garamond" w:eastAsia="Calibri" w:hAnsi="Garamond"/>
          <w:sz w:val="22"/>
          <w:szCs w:val="22"/>
          <w:lang w:eastAsia="en-US"/>
        </w:rPr>
        <w:t xml:space="preserve"> realizacji w ramach LSR 2014–</w:t>
      </w:r>
      <w:r w:rsidR="00626EE0" w:rsidRPr="00F95F01">
        <w:rPr>
          <w:rFonts w:ascii="Garamond" w:eastAsia="Calibri" w:hAnsi="Garamond"/>
          <w:sz w:val="22"/>
          <w:szCs w:val="22"/>
          <w:lang w:eastAsia="en-US"/>
        </w:rPr>
        <w:t>2020 te cele i przedsięwzięcia, które są możliwe do realizacji w ramach instrumentu RLKS dla PROW i PO R</w:t>
      </w:r>
      <w:r w:rsidR="00B5649E">
        <w:rPr>
          <w:rFonts w:ascii="Garamond" w:eastAsia="Calibri" w:hAnsi="Garamond"/>
          <w:sz w:val="22"/>
          <w:szCs w:val="22"/>
          <w:lang w:eastAsia="en-US"/>
        </w:rPr>
        <w:t>IM</w:t>
      </w:r>
      <w:r w:rsidR="00626EE0" w:rsidRPr="00F95F01">
        <w:rPr>
          <w:rFonts w:ascii="Garamond" w:eastAsia="Calibri" w:hAnsi="Garamond"/>
          <w:sz w:val="22"/>
          <w:szCs w:val="22"/>
          <w:lang w:eastAsia="en-US"/>
        </w:rPr>
        <w:t xml:space="preserve">.  Biorąc pod uwagę cele przekrojowe obu programów operacyjnych oraz zasadę zintegrowania celów, zasobów, podmiotów </w:t>
      </w:r>
      <w:r w:rsidR="001E5367">
        <w:rPr>
          <w:rFonts w:ascii="Garamond" w:eastAsia="Calibri" w:hAnsi="Garamond"/>
          <w:sz w:val="22"/>
          <w:szCs w:val="22"/>
          <w:lang w:eastAsia="en-US"/>
        </w:rPr>
        <w:t>z różnych sektorów postanowiono</w:t>
      </w:r>
      <w:r w:rsidR="00626EE0" w:rsidRPr="00F95F01">
        <w:rPr>
          <w:rFonts w:ascii="Garamond" w:eastAsia="Calibri" w:hAnsi="Garamond"/>
          <w:sz w:val="22"/>
          <w:szCs w:val="22"/>
          <w:lang w:eastAsia="en-US"/>
        </w:rPr>
        <w:t xml:space="preserve"> cele z sfery środowiskowo – kulturowej zintegrować z spójnymi celami ze </w:t>
      </w:r>
      <w:r w:rsidR="000B361D">
        <w:rPr>
          <w:rFonts w:ascii="Garamond" w:eastAsia="Calibri" w:hAnsi="Garamond"/>
          <w:sz w:val="22"/>
          <w:szCs w:val="22"/>
          <w:lang w:eastAsia="en-US"/>
        </w:rPr>
        <w:t xml:space="preserve">sfer gospodarczej i społecznej. </w:t>
      </w:r>
      <w:r w:rsidR="00626EE0" w:rsidRPr="00F95F01">
        <w:rPr>
          <w:rFonts w:ascii="Garamond" w:eastAsia="Calibri" w:hAnsi="Garamond"/>
          <w:sz w:val="22"/>
          <w:szCs w:val="22"/>
          <w:lang w:eastAsia="en-US"/>
        </w:rPr>
        <w:t>Procesowi tworzenia wielofunduszowej LSR towarzyszyła, przyjęta przez wszystkich partnerów</w:t>
      </w:r>
      <w:r w:rsidR="001E5367">
        <w:rPr>
          <w:rFonts w:ascii="Garamond" w:eastAsia="Calibri" w:hAnsi="Garamond"/>
          <w:sz w:val="22"/>
          <w:szCs w:val="22"/>
          <w:lang w:eastAsia="en-US"/>
        </w:rPr>
        <w:t>,</w:t>
      </w:r>
      <w:r w:rsidR="00626EE0" w:rsidRPr="00F95F01">
        <w:rPr>
          <w:rFonts w:ascii="Garamond" w:eastAsia="Calibri" w:hAnsi="Garamond"/>
          <w:sz w:val="22"/>
          <w:szCs w:val="22"/>
          <w:lang w:eastAsia="en-US"/>
        </w:rPr>
        <w:t xml:space="preserve"> zasada niedublowania środkami LSR 2014-2020 innych dostępnych, wdrażanych lub potencjalnie planowanych do wdrażania na obszarze PLGR środków unijnych w ramach perspektywy 2014 – 2020. Z tego też powodu w przypadku np.</w:t>
      </w:r>
      <w:r w:rsidR="00E6473D" w:rsidRPr="00F95F01">
        <w:rPr>
          <w:rFonts w:ascii="Garamond" w:eastAsia="Calibri" w:hAnsi="Garamond"/>
          <w:sz w:val="22"/>
          <w:szCs w:val="22"/>
          <w:lang w:eastAsia="en-US"/>
        </w:rPr>
        <w:t xml:space="preserve"> grup </w:t>
      </w:r>
      <w:proofErr w:type="spellStart"/>
      <w:r w:rsidR="00E6473D" w:rsidRPr="00F95F01">
        <w:rPr>
          <w:rFonts w:ascii="Garamond" w:eastAsia="Calibri" w:hAnsi="Garamond"/>
          <w:sz w:val="22"/>
          <w:szCs w:val="22"/>
          <w:lang w:eastAsia="en-US"/>
        </w:rPr>
        <w:t>defaworyzowanych</w:t>
      </w:r>
      <w:proofErr w:type="spellEnd"/>
      <w:r w:rsidR="00E6473D" w:rsidRPr="00F95F01">
        <w:rPr>
          <w:rFonts w:ascii="Garamond" w:eastAsia="Calibri" w:hAnsi="Garamond"/>
          <w:sz w:val="22"/>
          <w:szCs w:val="22"/>
          <w:lang w:eastAsia="en-US"/>
        </w:rPr>
        <w:t xml:space="preserve"> wsparcie </w:t>
      </w:r>
      <w:r w:rsidR="00626EE0" w:rsidRPr="00F95F01">
        <w:rPr>
          <w:rFonts w:ascii="Garamond" w:eastAsia="Calibri" w:hAnsi="Garamond"/>
          <w:sz w:val="22"/>
          <w:szCs w:val="22"/>
          <w:lang w:eastAsia="en-US"/>
        </w:rPr>
        <w:t>zasadniczo przyjmuje formy pośrednie i adresowane jest do podmiotów/organizacji działających na rzecz tych osób lub realizowane jest w formie preferenc</w:t>
      </w:r>
      <w:r w:rsidR="00E665C7">
        <w:rPr>
          <w:rFonts w:ascii="Garamond" w:eastAsia="Calibri" w:hAnsi="Garamond"/>
          <w:sz w:val="22"/>
          <w:szCs w:val="22"/>
          <w:lang w:eastAsia="en-US"/>
        </w:rPr>
        <w:t>ji za angażowanie i zatrudnianie</w:t>
      </w:r>
      <w:r w:rsidR="00626EE0" w:rsidRPr="00F95F01">
        <w:rPr>
          <w:rFonts w:ascii="Garamond" w:eastAsia="Calibri" w:hAnsi="Garamond"/>
          <w:sz w:val="22"/>
          <w:szCs w:val="22"/>
          <w:lang w:eastAsia="en-US"/>
        </w:rPr>
        <w:t xml:space="preserve"> osób z grup </w:t>
      </w:r>
      <w:proofErr w:type="spellStart"/>
      <w:r w:rsidR="00626EE0" w:rsidRPr="00F95F01">
        <w:rPr>
          <w:rFonts w:ascii="Garamond" w:eastAsia="Calibri" w:hAnsi="Garamond"/>
          <w:sz w:val="22"/>
          <w:szCs w:val="22"/>
          <w:lang w:eastAsia="en-US"/>
        </w:rPr>
        <w:t>defaworyzowanych</w:t>
      </w:r>
      <w:proofErr w:type="spellEnd"/>
      <w:r w:rsidR="00626EE0" w:rsidRPr="00F95F01">
        <w:rPr>
          <w:rFonts w:ascii="Garamond" w:eastAsia="Calibri" w:hAnsi="Garamond"/>
          <w:sz w:val="22"/>
          <w:szCs w:val="22"/>
          <w:lang w:eastAsia="en-US"/>
        </w:rPr>
        <w:t xml:space="preserve"> przy wdrażaniu projektów. </w:t>
      </w:r>
    </w:p>
    <w:p w14:paraId="23B07DCC" w14:textId="77777777" w:rsidR="00626EE0" w:rsidRPr="00F95F01" w:rsidRDefault="00626EE0" w:rsidP="002941A3">
      <w:pPr>
        <w:pStyle w:val="Nagwek2"/>
      </w:pPr>
      <w:bookmarkStart w:id="42" w:name="_Toc438586317"/>
      <w:bookmarkStart w:id="43" w:name="_Toc439094744"/>
      <w:r w:rsidRPr="00F95F01">
        <w:lastRenderedPageBreak/>
        <w:t>Specyfikacja i opis celów ogólnych, przypisanych im celów szczegółowych i przedsięwzięć oraz uzasadnienie ich sformułowania w oparciu o konsultacje społeczne i powiązanie z analizą SWOT.</w:t>
      </w:r>
      <w:bookmarkEnd w:id="42"/>
      <w:bookmarkEnd w:id="43"/>
    </w:p>
    <w:p w14:paraId="44D6CF1B" w14:textId="77777777" w:rsidR="00626EE0" w:rsidRPr="00F95F01" w:rsidRDefault="00D565B8" w:rsidP="004E39C3">
      <w:pPr>
        <w:jc w:val="both"/>
        <w:rPr>
          <w:rFonts w:ascii="Garamond" w:eastAsia="Calibri" w:hAnsi="Garamond"/>
          <w:sz w:val="22"/>
          <w:szCs w:val="22"/>
          <w:lang w:eastAsia="en-US"/>
        </w:rPr>
      </w:pPr>
      <w:r>
        <w:rPr>
          <w:rFonts w:ascii="Garamond" w:eastAsia="Calibri" w:hAnsi="Garamond"/>
          <w:sz w:val="22"/>
          <w:szCs w:val="22"/>
          <w:lang w:eastAsia="en-US"/>
        </w:rPr>
        <w:t>W ramach realizacji założeń</w:t>
      </w:r>
      <w:r w:rsidR="00626EE0" w:rsidRPr="00F95F01">
        <w:rPr>
          <w:rFonts w:ascii="Garamond" w:eastAsia="Calibri" w:hAnsi="Garamond"/>
          <w:sz w:val="22"/>
          <w:szCs w:val="22"/>
          <w:lang w:eastAsia="en-US"/>
        </w:rPr>
        <w:t xml:space="preserve"> </w:t>
      </w:r>
      <w:r w:rsidR="002D494B" w:rsidRPr="00F95F01">
        <w:rPr>
          <w:rFonts w:ascii="Garamond" w:eastAsia="Calibri" w:hAnsi="Garamond"/>
          <w:sz w:val="22"/>
          <w:szCs w:val="22"/>
          <w:lang w:eastAsia="en-US"/>
        </w:rPr>
        <w:t>LSR</w:t>
      </w:r>
      <w:r w:rsidR="00626EE0" w:rsidRPr="00F95F01">
        <w:rPr>
          <w:rFonts w:ascii="Garamond" w:eastAsia="Calibri" w:hAnsi="Garamond"/>
          <w:sz w:val="22"/>
          <w:szCs w:val="22"/>
          <w:lang w:eastAsia="en-US"/>
        </w:rPr>
        <w:t xml:space="preserve"> wyznaczono do realizacji </w:t>
      </w:r>
      <w:r w:rsidR="00626EE0" w:rsidRPr="00F95F01">
        <w:rPr>
          <w:rFonts w:ascii="Garamond" w:eastAsia="Calibri" w:hAnsi="Garamond"/>
          <w:sz w:val="22"/>
          <w:szCs w:val="22"/>
          <w:shd w:val="clear" w:color="auto" w:fill="FFFFFF"/>
          <w:lang w:eastAsia="en-US"/>
        </w:rPr>
        <w:t>2 cele</w:t>
      </w:r>
      <w:r w:rsidR="00626EE0" w:rsidRPr="00F95F01">
        <w:rPr>
          <w:rFonts w:ascii="Garamond" w:eastAsia="Calibri" w:hAnsi="Garamond"/>
          <w:sz w:val="22"/>
          <w:szCs w:val="22"/>
          <w:lang w:eastAsia="en-US"/>
        </w:rPr>
        <w:t xml:space="preserve"> ogólne oparte o ustalenia diagnozy obszaru Północnych Kaszub, wyniki analizy SWOT, wyniki konsultacji społecznych</w:t>
      </w:r>
      <w:r w:rsidR="00626EE0" w:rsidRPr="00F95F01">
        <w:rPr>
          <w:rFonts w:ascii="Garamond" w:eastAsia="Calibri" w:hAnsi="Garamond"/>
          <w:sz w:val="22"/>
          <w:szCs w:val="22"/>
          <w:vertAlign w:val="superscript"/>
          <w:lang w:eastAsia="en-US"/>
        </w:rPr>
        <w:footnoteReference w:id="10"/>
      </w:r>
      <w:r w:rsidR="000317C1" w:rsidRPr="00F95F01">
        <w:rPr>
          <w:rFonts w:ascii="Garamond" w:eastAsia="Calibri" w:hAnsi="Garamond"/>
          <w:sz w:val="22"/>
          <w:szCs w:val="22"/>
          <w:lang w:eastAsia="en-US"/>
        </w:rPr>
        <w:t xml:space="preserve"> </w:t>
      </w:r>
      <w:r w:rsidR="00626EE0" w:rsidRPr="00F95F01">
        <w:rPr>
          <w:rFonts w:ascii="Garamond" w:eastAsia="Calibri" w:hAnsi="Garamond"/>
          <w:sz w:val="22"/>
          <w:szCs w:val="22"/>
          <w:lang w:eastAsia="en-US"/>
        </w:rPr>
        <w:t>oraz o cele RLKS wyznaczone w programach operacyjnych. W ramach prac nad identyfikowaniem i definiowaniem celów dokonano hierarchizacji cech obszaru wymagających uzgadniania w misji i wizji rozwoju regionu. W procesie partycypacyjnym wyznaczono te cechy, które mają największ</w:t>
      </w:r>
      <w:r w:rsidR="000317C1" w:rsidRPr="00F95F01">
        <w:rPr>
          <w:rFonts w:ascii="Garamond" w:eastAsia="Calibri" w:hAnsi="Garamond"/>
          <w:sz w:val="22"/>
          <w:szCs w:val="22"/>
          <w:lang w:eastAsia="en-US"/>
        </w:rPr>
        <w:t xml:space="preserve">e znaczenie dla rozwoju całego </w:t>
      </w:r>
      <w:r w:rsidR="00626EE0" w:rsidRPr="00F95F01">
        <w:rPr>
          <w:rFonts w:ascii="Garamond" w:eastAsia="Calibri" w:hAnsi="Garamond"/>
          <w:sz w:val="22"/>
          <w:szCs w:val="22"/>
          <w:lang w:eastAsia="en-US"/>
        </w:rPr>
        <w:t>obszaru objętego LSR, najmocniej wpływają na obsza</w:t>
      </w:r>
      <w:r>
        <w:rPr>
          <w:rFonts w:ascii="Garamond" w:eastAsia="Calibri" w:hAnsi="Garamond"/>
          <w:sz w:val="22"/>
          <w:szCs w:val="22"/>
          <w:lang w:eastAsia="en-US"/>
        </w:rPr>
        <w:t>r i jego społeczność, stanowiąc podstawę do ustalania</w:t>
      </w:r>
      <w:r w:rsidR="00626EE0" w:rsidRPr="00F95F01">
        <w:rPr>
          <w:rFonts w:ascii="Garamond" w:eastAsia="Calibri" w:hAnsi="Garamond"/>
          <w:sz w:val="22"/>
          <w:szCs w:val="22"/>
          <w:lang w:eastAsia="en-US"/>
        </w:rPr>
        <w:t xml:space="preserve"> priorytetów rozwojowych i punkt wyjścia do zdefiniowania celów </w:t>
      </w:r>
      <w:r w:rsidR="000317C1" w:rsidRPr="00F95F01">
        <w:rPr>
          <w:rFonts w:ascii="Garamond" w:eastAsia="Calibri" w:hAnsi="Garamond"/>
          <w:sz w:val="22"/>
          <w:szCs w:val="22"/>
          <w:lang w:eastAsia="en-US"/>
        </w:rPr>
        <w:t xml:space="preserve">strategii. </w:t>
      </w:r>
      <w:r w:rsidR="00626EE0" w:rsidRPr="00F95F01">
        <w:rPr>
          <w:rFonts w:ascii="Garamond" w:eastAsia="Calibri" w:hAnsi="Garamond"/>
          <w:sz w:val="22"/>
          <w:szCs w:val="22"/>
          <w:lang w:eastAsia="en-US"/>
        </w:rPr>
        <w:t>LSR ukierunkowano na 2 wyraziste tematyczne obszary rozwoju Północnych Kaszub uwzględniające dostępne działania w ramach środków PROW i PO Rybactwo i Morze, a także środków w ramach RPO WP ( projekty wskazane w załącznik</w:t>
      </w:r>
      <w:r w:rsidR="00DC651E">
        <w:rPr>
          <w:rFonts w:ascii="Garamond" w:eastAsia="Calibri" w:hAnsi="Garamond"/>
          <w:sz w:val="22"/>
          <w:szCs w:val="22"/>
          <w:lang w:eastAsia="en-US"/>
        </w:rPr>
        <w:t>u</w:t>
      </w:r>
      <w:r w:rsidR="00626EE0" w:rsidRPr="00F95F01">
        <w:rPr>
          <w:rFonts w:ascii="Garamond" w:eastAsia="Calibri" w:hAnsi="Garamond"/>
          <w:sz w:val="22"/>
          <w:szCs w:val="22"/>
          <w:lang w:eastAsia="en-US"/>
        </w:rPr>
        <w:t xml:space="preserve"> </w:t>
      </w:r>
      <w:r>
        <w:rPr>
          <w:rFonts w:ascii="Garamond" w:eastAsia="Calibri" w:hAnsi="Garamond"/>
          <w:sz w:val="22"/>
          <w:szCs w:val="22"/>
          <w:lang w:eastAsia="en-US"/>
        </w:rPr>
        <w:t>nr</w:t>
      </w:r>
      <w:r w:rsidR="009205CD" w:rsidRPr="00DC651E">
        <w:rPr>
          <w:rFonts w:ascii="Garamond" w:eastAsia="Calibri" w:hAnsi="Garamond"/>
          <w:sz w:val="22"/>
          <w:szCs w:val="22"/>
          <w:lang w:eastAsia="en-US"/>
        </w:rPr>
        <w:t xml:space="preserve"> 7</w:t>
      </w:r>
      <w:r w:rsidR="00B7538D" w:rsidRPr="00DC651E">
        <w:rPr>
          <w:rFonts w:ascii="Garamond" w:eastAsia="Calibri" w:hAnsi="Garamond"/>
          <w:sz w:val="22"/>
          <w:szCs w:val="22"/>
          <w:lang w:eastAsia="en-US"/>
        </w:rPr>
        <w:t xml:space="preserve"> </w:t>
      </w:r>
      <w:r>
        <w:rPr>
          <w:rFonts w:ascii="Garamond" w:eastAsia="Calibri" w:hAnsi="Garamond"/>
          <w:sz w:val="22"/>
          <w:szCs w:val="22"/>
          <w:lang w:eastAsia="en-US"/>
        </w:rPr>
        <w:t>do LSR</w:t>
      </w:r>
      <w:r w:rsidR="00626EE0" w:rsidRPr="00DC651E">
        <w:rPr>
          <w:rFonts w:ascii="Garamond" w:eastAsia="Calibri" w:hAnsi="Garamond"/>
          <w:sz w:val="22"/>
          <w:szCs w:val="22"/>
          <w:lang w:eastAsia="en-US"/>
        </w:rPr>
        <w:t>),</w:t>
      </w:r>
      <w:r w:rsidR="00626EE0" w:rsidRPr="00F95F01">
        <w:rPr>
          <w:rFonts w:ascii="Garamond" w:eastAsia="Calibri" w:hAnsi="Garamond"/>
          <w:sz w:val="22"/>
          <w:szCs w:val="22"/>
          <w:lang w:eastAsia="en-US"/>
        </w:rPr>
        <w:t xml:space="preserve"> co pozwoli synergicznie i komplementarnie wykorzystać wszystkie możliwości wsparcia przyjęte w ramach podejścia RLKS. W toku szerokich konsultacji starano się także zagwarantować unikanie nakładania się różnych źródeł pomocy unijnej na obszarze a poprzez to udało się zbudować kompleksowe podejście do </w:t>
      </w:r>
      <w:r w:rsidR="000317C1" w:rsidRPr="00F95F01">
        <w:rPr>
          <w:rFonts w:ascii="Garamond" w:eastAsia="Calibri" w:hAnsi="Garamond"/>
          <w:sz w:val="22"/>
          <w:szCs w:val="22"/>
          <w:lang w:eastAsia="en-US"/>
        </w:rPr>
        <w:t>rozwiązywania problemów obszaru</w:t>
      </w:r>
      <w:r w:rsidR="00626EE0" w:rsidRPr="00F95F01">
        <w:rPr>
          <w:rFonts w:ascii="Garamond" w:eastAsia="Calibri" w:hAnsi="Garamond"/>
          <w:sz w:val="22"/>
          <w:szCs w:val="22"/>
          <w:lang w:eastAsia="en-US"/>
        </w:rPr>
        <w:t xml:space="preserve">. Każdy z wyznaczonych celów ogólnych stanowi odpowiedź na określone wyzwania wynikające z wniosków z analizy SWOT. Cele ogólne realizowane są poprzez przypisane im cele </w:t>
      </w:r>
      <w:r w:rsidRPr="00F95F01">
        <w:rPr>
          <w:rFonts w:ascii="Garamond" w:eastAsia="Calibri" w:hAnsi="Garamond"/>
          <w:sz w:val="22"/>
          <w:szCs w:val="22"/>
          <w:lang w:eastAsia="en-US"/>
        </w:rPr>
        <w:t>szczegółowe, z których</w:t>
      </w:r>
      <w:r w:rsidR="00626EE0" w:rsidRPr="00F95F01">
        <w:rPr>
          <w:rFonts w:ascii="Garamond" w:eastAsia="Calibri" w:hAnsi="Garamond"/>
          <w:sz w:val="22"/>
          <w:szCs w:val="22"/>
          <w:lang w:eastAsia="en-US"/>
        </w:rPr>
        <w:t xml:space="preserve"> każdy nawiązuje do konkretnych ustaleń analizy SWOT.</w:t>
      </w:r>
      <w:r w:rsidR="000317C1" w:rsidRPr="00F95F01">
        <w:rPr>
          <w:rFonts w:ascii="Garamond" w:eastAsia="Calibri" w:hAnsi="Garamond"/>
          <w:sz w:val="22"/>
          <w:szCs w:val="22"/>
          <w:lang w:eastAsia="en-US"/>
        </w:rPr>
        <w:t xml:space="preserve"> P</w:t>
      </w:r>
      <w:r w:rsidR="00626EE0" w:rsidRPr="00F95F01">
        <w:rPr>
          <w:rFonts w:ascii="Garamond" w:eastAsia="Calibri" w:hAnsi="Garamond"/>
          <w:sz w:val="22"/>
          <w:szCs w:val="22"/>
          <w:lang w:eastAsia="en-US"/>
        </w:rPr>
        <w:t xml:space="preserve">rzy ustalaniu celów, środków i preferowanego zakresu operacji przeszliśmy następującą ścieżkę w planowaniu LSR (od ogółu do szczegółu): </w:t>
      </w:r>
    </w:p>
    <w:p w14:paraId="7FD40A08" w14:textId="77777777" w:rsidR="00626EE0" w:rsidRPr="00F95F01" w:rsidRDefault="00626EE0" w:rsidP="004E39C3">
      <w:pPr>
        <w:shd w:val="clear" w:color="auto" w:fill="DEEAF6"/>
        <w:jc w:val="both"/>
        <w:rPr>
          <w:rFonts w:ascii="Garamond" w:eastAsia="Calibri" w:hAnsi="Garamond"/>
          <w:sz w:val="22"/>
          <w:szCs w:val="22"/>
          <w:lang w:eastAsia="en-US"/>
        </w:rPr>
      </w:pPr>
      <w:r w:rsidRPr="00F95F01">
        <w:rPr>
          <w:rFonts w:ascii="Garamond" w:eastAsia="Calibri" w:hAnsi="Garamond"/>
          <w:sz w:val="22"/>
          <w:szCs w:val="22"/>
          <w:lang w:eastAsia="en-US"/>
        </w:rPr>
        <w:t>wnioski z analizy SWOT → specyfika obszaru (wykorzystanie atutów) → główne problemy → cele RLKS → cel ogólny → cele szczegółowe → przedsi</w:t>
      </w:r>
      <w:r w:rsidR="00D04AB9">
        <w:rPr>
          <w:rFonts w:ascii="Garamond" w:eastAsia="Calibri" w:hAnsi="Garamond"/>
          <w:sz w:val="22"/>
          <w:szCs w:val="22"/>
          <w:lang w:eastAsia="en-US"/>
        </w:rPr>
        <w:t>ęwzięcia → projekty</w:t>
      </w:r>
      <w:r w:rsidR="00D565B8">
        <w:rPr>
          <w:rFonts w:ascii="Garamond" w:eastAsia="Calibri" w:hAnsi="Garamond"/>
          <w:sz w:val="22"/>
          <w:szCs w:val="22"/>
          <w:lang w:eastAsia="en-US"/>
        </w:rPr>
        <w:t xml:space="preserve"> / wskaźniki</w:t>
      </w:r>
    </w:p>
    <w:p w14:paraId="0491E333" w14:textId="77777777" w:rsidR="00626EE0" w:rsidRPr="00F95F01" w:rsidRDefault="0001670D" w:rsidP="004E39C3">
      <w:pPr>
        <w:jc w:val="both"/>
        <w:rPr>
          <w:rFonts w:ascii="Garamond" w:eastAsia="Calibri" w:hAnsi="Garamond"/>
          <w:sz w:val="22"/>
          <w:szCs w:val="22"/>
          <w:lang w:eastAsia="en-US"/>
        </w:rPr>
      </w:pPr>
      <w:r w:rsidRPr="00F95F01">
        <w:rPr>
          <w:rFonts w:ascii="Garamond" w:eastAsia="Calibri" w:hAnsi="Garamond"/>
          <w:sz w:val="22"/>
          <w:szCs w:val="22"/>
          <w:lang w:eastAsia="en-US"/>
        </w:rPr>
        <w:t>Biorąc pod uwagę wszystkie powyższe uwarunkowania</w:t>
      </w:r>
      <w:r w:rsidR="000317C1" w:rsidRPr="00F95F01">
        <w:rPr>
          <w:rFonts w:ascii="Garamond" w:eastAsia="Calibri" w:hAnsi="Garamond"/>
          <w:sz w:val="22"/>
          <w:szCs w:val="22"/>
          <w:lang w:eastAsia="en-US"/>
        </w:rPr>
        <w:t xml:space="preserve"> wyznaczono następujące cele ogólne LSR 2014 - 2020</w:t>
      </w:r>
      <w:r w:rsidRPr="00F95F01">
        <w:rPr>
          <w:rFonts w:ascii="Garamond" w:eastAsia="Calibri" w:hAnsi="Garamond"/>
          <w:sz w:val="22"/>
          <w:szCs w:val="22"/>
          <w:lang w:eastAsia="en-US"/>
        </w:rPr>
        <w:t>:</w:t>
      </w:r>
    </w:p>
    <w:p w14:paraId="6BC5CC9A" w14:textId="77777777" w:rsidR="0001670D" w:rsidRPr="00F95F01" w:rsidRDefault="0001670D" w:rsidP="004E39C3">
      <w:pPr>
        <w:jc w:val="both"/>
        <w:rPr>
          <w:rFonts w:ascii="Garamond" w:eastAsia="Calibri" w:hAnsi="Garamond"/>
          <w:sz w:val="22"/>
          <w:szCs w:val="22"/>
          <w:lang w:eastAsia="en-US"/>
        </w:rPr>
      </w:pPr>
    </w:p>
    <w:p w14:paraId="1E472F2D" w14:textId="77777777" w:rsidR="00626EE0" w:rsidRPr="00F95F01" w:rsidRDefault="00626EE0" w:rsidP="00FE210C">
      <w:pPr>
        <w:numPr>
          <w:ilvl w:val="0"/>
          <w:numId w:val="30"/>
        </w:numPr>
        <w:shd w:val="clear" w:color="auto" w:fill="E7E6E6"/>
        <w:spacing w:after="200"/>
        <w:contextualSpacing/>
        <w:jc w:val="both"/>
        <w:rPr>
          <w:rFonts w:ascii="Garamond" w:eastAsia="Calibri" w:hAnsi="Garamond"/>
          <w:b/>
          <w:color w:val="000000"/>
          <w:sz w:val="22"/>
          <w:szCs w:val="22"/>
          <w:lang w:eastAsia="en-US"/>
        </w:rPr>
      </w:pPr>
      <w:r w:rsidRPr="00F95F01">
        <w:rPr>
          <w:rFonts w:ascii="Garamond" w:eastAsia="Calibri" w:hAnsi="Garamond"/>
          <w:b/>
          <w:color w:val="000000"/>
          <w:sz w:val="22"/>
          <w:szCs w:val="22"/>
          <w:lang w:eastAsia="en-US"/>
        </w:rPr>
        <w:t>WYSOKA JAKOŚĆ ŻYCIA INTEGRUJĄCA MIESZKAŃCÓW Z MIEJSCEM ZAMIESZKANIA ORAZ SPRZYJAJĄCA ROZWOJOWI TURYSTYKI</w:t>
      </w:r>
    </w:p>
    <w:p w14:paraId="2BE9954F" w14:textId="77777777" w:rsidR="00626EE0" w:rsidRPr="00F95F01" w:rsidRDefault="00626EE0" w:rsidP="009C63DD">
      <w:pPr>
        <w:numPr>
          <w:ilvl w:val="0"/>
          <w:numId w:val="30"/>
        </w:numPr>
        <w:shd w:val="clear" w:color="auto" w:fill="E7E6E6"/>
        <w:spacing w:after="200"/>
        <w:contextualSpacing/>
        <w:jc w:val="both"/>
        <w:rPr>
          <w:rFonts w:ascii="Garamond" w:eastAsia="Calibri" w:hAnsi="Garamond"/>
          <w:b/>
          <w:color w:val="000000"/>
          <w:sz w:val="22"/>
          <w:szCs w:val="22"/>
          <w:lang w:eastAsia="en-US"/>
        </w:rPr>
      </w:pPr>
      <w:r w:rsidRPr="00F95F01">
        <w:rPr>
          <w:rFonts w:ascii="Garamond" w:eastAsia="Calibri" w:hAnsi="Garamond"/>
          <w:b/>
          <w:color w:val="000000"/>
          <w:sz w:val="22"/>
          <w:szCs w:val="22"/>
          <w:lang w:eastAsia="en-US"/>
        </w:rPr>
        <w:t>KONKURENCYJNA GOSPODARKA OFERUJĄCA MIESZKANCOM ATRAKCYJNE I RÓŻNORODNE MIEJSCA PRACY</w:t>
      </w:r>
    </w:p>
    <w:p w14:paraId="3B11C7E0" w14:textId="77777777" w:rsidR="00626EE0" w:rsidRDefault="00626EE0" w:rsidP="004E39C3">
      <w:pPr>
        <w:jc w:val="center"/>
        <w:rPr>
          <w:rFonts w:ascii="Garamond" w:eastAsia="Calibri" w:hAnsi="Garamond"/>
          <w:b/>
          <w:sz w:val="22"/>
          <w:szCs w:val="22"/>
          <w:lang w:eastAsia="en-US"/>
        </w:rPr>
      </w:pPr>
    </w:p>
    <w:p w14:paraId="342D9D7D" w14:textId="77777777" w:rsidR="00436AEE" w:rsidRDefault="00436AEE" w:rsidP="004E39C3">
      <w:pPr>
        <w:jc w:val="center"/>
        <w:rPr>
          <w:rFonts w:ascii="Garamond" w:eastAsia="Calibri" w:hAnsi="Garamond"/>
          <w:b/>
          <w:sz w:val="22"/>
          <w:szCs w:val="22"/>
          <w:lang w:eastAsia="en-US"/>
        </w:rPr>
      </w:pPr>
      <w:r w:rsidRPr="00436AEE">
        <w:rPr>
          <w:rFonts w:ascii="Garamond" w:eastAsia="Calibri" w:hAnsi="Garamond"/>
          <w:b/>
          <w:sz w:val="22"/>
          <w:szCs w:val="22"/>
          <w:lang w:eastAsia="en-US"/>
        </w:rPr>
        <w:t xml:space="preserve">MISJA: </w:t>
      </w:r>
    </w:p>
    <w:p w14:paraId="54FF9854" w14:textId="77777777" w:rsidR="00F95F2E" w:rsidRDefault="00436AEE" w:rsidP="006D761E">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Garamond" w:eastAsia="Calibri" w:hAnsi="Garamond"/>
          <w:b/>
          <w:sz w:val="22"/>
          <w:szCs w:val="22"/>
          <w:lang w:eastAsia="en-US"/>
        </w:rPr>
      </w:pPr>
      <w:r w:rsidRPr="00436AEE">
        <w:rPr>
          <w:rFonts w:ascii="Garamond" w:eastAsia="Calibri" w:hAnsi="Garamond"/>
          <w:b/>
          <w:sz w:val="22"/>
          <w:szCs w:val="22"/>
          <w:lang w:eastAsia="en-US"/>
        </w:rPr>
        <w:t>Stowarzyszenie PLGR inspiratorem i koordynatorem zrównoważonego i innowacyjnego rozwoju obszaru Północnych Kaszub w oparciu o przejrzystą i partnerską współpracę trzech sektorów na rzecz lokalnych społeczności przy aktywnym i bezpośrednim zaangażowaniu mieszkańców, służącą pogłębianiu wzajemnego zaufania pomiędzy samorządami, organizacjami społecznymi i przedsiębiorcami, wypracowywaniu rozsądnych kompromisów, wzajemnemu poszanowaniu i harmonizowaniu różnych</w:t>
      </w:r>
      <w:r w:rsidR="0059211A">
        <w:rPr>
          <w:rFonts w:ascii="Garamond" w:eastAsia="Calibri" w:hAnsi="Garamond"/>
          <w:b/>
          <w:sz w:val="22"/>
          <w:szCs w:val="22"/>
          <w:lang w:eastAsia="en-US"/>
        </w:rPr>
        <w:t xml:space="preserve"> potrzeb i interesów</w:t>
      </w:r>
      <w:r w:rsidRPr="00436AEE">
        <w:rPr>
          <w:rFonts w:ascii="Garamond" w:eastAsia="Calibri" w:hAnsi="Garamond"/>
          <w:b/>
          <w:sz w:val="22"/>
          <w:szCs w:val="22"/>
          <w:lang w:eastAsia="en-US"/>
        </w:rPr>
        <w:t>.</w:t>
      </w:r>
    </w:p>
    <w:p w14:paraId="6C83B923" w14:textId="77777777" w:rsidR="00436AEE" w:rsidRDefault="00436AEE" w:rsidP="00436AEE">
      <w:pPr>
        <w:spacing w:after="200"/>
        <w:jc w:val="center"/>
        <w:rPr>
          <w:rFonts w:ascii="Garamond" w:eastAsia="Calibri" w:hAnsi="Garamond"/>
          <w:b/>
          <w:sz w:val="22"/>
          <w:szCs w:val="22"/>
          <w:lang w:eastAsia="en-US"/>
        </w:rPr>
      </w:pPr>
      <w:r>
        <w:rPr>
          <w:rFonts w:ascii="Garamond" w:eastAsia="Calibri" w:hAnsi="Garamond"/>
          <w:b/>
          <w:sz w:val="22"/>
          <w:szCs w:val="22"/>
          <w:lang w:eastAsia="en-US"/>
        </w:rPr>
        <w:t>WIZJA</w:t>
      </w:r>
    </w:p>
    <w:p w14:paraId="14625FC4" w14:textId="77777777" w:rsidR="00436AEE" w:rsidRDefault="00436AEE" w:rsidP="006D761E">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jc w:val="both"/>
        <w:rPr>
          <w:rFonts w:ascii="Garamond" w:eastAsia="Calibri" w:hAnsi="Garamond"/>
          <w:b/>
          <w:sz w:val="22"/>
          <w:szCs w:val="22"/>
          <w:lang w:eastAsia="en-US"/>
        </w:rPr>
      </w:pPr>
      <w:r>
        <w:rPr>
          <w:rFonts w:ascii="Garamond" w:eastAsia="Calibri" w:hAnsi="Garamond"/>
          <w:b/>
          <w:sz w:val="22"/>
          <w:szCs w:val="22"/>
          <w:lang w:eastAsia="en-US"/>
        </w:rPr>
        <w:t>Obszar PLGR</w:t>
      </w:r>
      <w:r w:rsidRPr="00436AEE">
        <w:rPr>
          <w:rFonts w:ascii="Garamond" w:eastAsia="Calibri" w:hAnsi="Garamond"/>
          <w:b/>
          <w:sz w:val="22"/>
          <w:szCs w:val="22"/>
          <w:lang w:eastAsia="en-US"/>
        </w:rPr>
        <w:t xml:space="preserve"> wyróżniać się będzie szczególną marką opartą </w:t>
      </w:r>
      <w:r w:rsidR="006D761E">
        <w:rPr>
          <w:rFonts w:ascii="Garamond" w:eastAsia="Calibri" w:hAnsi="Garamond"/>
          <w:b/>
          <w:sz w:val="22"/>
          <w:szCs w:val="22"/>
          <w:lang w:eastAsia="en-US"/>
        </w:rPr>
        <w:t xml:space="preserve">o potencjał kulturowy i morski </w:t>
      </w:r>
      <w:r w:rsidRPr="00436AEE">
        <w:rPr>
          <w:rFonts w:ascii="Garamond" w:eastAsia="Calibri" w:hAnsi="Garamond"/>
          <w:b/>
          <w:sz w:val="22"/>
          <w:szCs w:val="22"/>
          <w:lang w:eastAsia="en-US"/>
        </w:rPr>
        <w:t xml:space="preserve">regionu. </w:t>
      </w:r>
      <w:r w:rsidR="00BC20D7" w:rsidRPr="00BC20D7">
        <w:rPr>
          <w:rFonts w:ascii="Garamond" w:eastAsia="Calibri" w:hAnsi="Garamond"/>
          <w:b/>
          <w:sz w:val="22"/>
          <w:szCs w:val="22"/>
          <w:lang w:eastAsia="en-US"/>
        </w:rPr>
        <w:t>P</w:t>
      </w:r>
      <w:r w:rsidR="00F44983">
        <w:rPr>
          <w:rFonts w:ascii="Garamond" w:eastAsia="Calibri" w:hAnsi="Garamond"/>
          <w:b/>
          <w:sz w:val="22"/>
          <w:szCs w:val="22"/>
          <w:lang w:eastAsia="en-US"/>
        </w:rPr>
        <w:t>LGR t</w:t>
      </w:r>
      <w:r w:rsidR="00BC20D7">
        <w:rPr>
          <w:rFonts w:ascii="Garamond" w:eastAsia="Calibri" w:hAnsi="Garamond"/>
          <w:b/>
          <w:sz w:val="22"/>
          <w:szCs w:val="22"/>
          <w:lang w:eastAsia="en-US"/>
        </w:rPr>
        <w:t>o konkurencyjny region</w:t>
      </w:r>
      <w:r w:rsidR="00BC20D7" w:rsidRPr="00BC20D7">
        <w:rPr>
          <w:rFonts w:ascii="Garamond" w:eastAsia="Calibri" w:hAnsi="Garamond"/>
          <w:b/>
          <w:sz w:val="22"/>
          <w:szCs w:val="22"/>
          <w:lang w:eastAsia="en-US"/>
        </w:rPr>
        <w:t xml:space="preserve"> rozwijający się </w:t>
      </w:r>
      <w:r w:rsidR="00BC20D7">
        <w:rPr>
          <w:rFonts w:ascii="Garamond" w:eastAsia="Calibri" w:hAnsi="Garamond"/>
          <w:b/>
          <w:sz w:val="22"/>
          <w:szCs w:val="22"/>
          <w:lang w:eastAsia="en-US"/>
        </w:rPr>
        <w:t>poprzez</w:t>
      </w:r>
      <w:r w:rsidR="00BC20D7" w:rsidRPr="00BC20D7">
        <w:rPr>
          <w:rFonts w:ascii="Garamond" w:eastAsia="Calibri" w:hAnsi="Garamond"/>
          <w:b/>
          <w:sz w:val="22"/>
          <w:szCs w:val="22"/>
          <w:lang w:eastAsia="en-US"/>
        </w:rPr>
        <w:t xml:space="preserve"> wykorzystanie różnorodnego potencjału zasobów i walorów</w:t>
      </w:r>
      <w:r w:rsidR="00F44983">
        <w:rPr>
          <w:rFonts w:ascii="Garamond" w:eastAsia="Calibri" w:hAnsi="Garamond"/>
          <w:b/>
          <w:sz w:val="22"/>
          <w:szCs w:val="22"/>
          <w:lang w:eastAsia="en-US"/>
        </w:rPr>
        <w:t>,</w:t>
      </w:r>
      <w:r w:rsidR="00BC20D7" w:rsidRPr="00BC20D7">
        <w:rPr>
          <w:rFonts w:ascii="Garamond" w:eastAsia="Calibri" w:hAnsi="Garamond"/>
          <w:b/>
          <w:sz w:val="22"/>
          <w:szCs w:val="22"/>
          <w:lang w:eastAsia="en-US"/>
        </w:rPr>
        <w:t xml:space="preserve"> dzięki połączeniu tradycji i kreatywności</w:t>
      </w:r>
      <w:r w:rsidR="00BC20D7">
        <w:rPr>
          <w:rFonts w:ascii="Garamond" w:eastAsia="Calibri" w:hAnsi="Garamond"/>
          <w:b/>
          <w:sz w:val="22"/>
          <w:szCs w:val="22"/>
          <w:lang w:eastAsia="en-US"/>
        </w:rPr>
        <w:t>. To obszar o</w:t>
      </w:r>
      <w:r w:rsidR="00BC20D7" w:rsidRPr="00BC20D7">
        <w:rPr>
          <w:rFonts w:ascii="Garamond" w:eastAsia="Calibri" w:hAnsi="Garamond"/>
          <w:b/>
          <w:sz w:val="22"/>
          <w:szCs w:val="22"/>
          <w:lang w:eastAsia="en-US"/>
        </w:rPr>
        <w:t xml:space="preserve"> zintegrowanym zarządzaniu sferami życia społecznego, gospodarczego i publicznego, harmonijnie łączący dynamiczny rozwój, twórczą przedsiębiorczość oraz poszanowanie lokalnego dziedzictwa, kultury i trwałe zachowanie wysokich wartości przyrodniczo-krajobrazowych regionu</w:t>
      </w:r>
      <w:r w:rsidR="00BC20D7">
        <w:rPr>
          <w:rFonts w:ascii="Garamond" w:eastAsia="Calibri" w:hAnsi="Garamond"/>
          <w:b/>
          <w:sz w:val="22"/>
          <w:szCs w:val="22"/>
          <w:lang w:eastAsia="en-US"/>
        </w:rPr>
        <w:t xml:space="preserve">. </w:t>
      </w:r>
      <w:r w:rsidRPr="00436AEE">
        <w:rPr>
          <w:rFonts w:ascii="Garamond" w:eastAsia="Calibri" w:hAnsi="Garamond"/>
          <w:b/>
          <w:sz w:val="22"/>
          <w:szCs w:val="22"/>
          <w:lang w:eastAsia="en-US"/>
        </w:rPr>
        <w:t xml:space="preserve">Obszar nasz wyróżniać będzie ponadto konkurencyjne rybołówstwo, wędkarstwo i rolnictwo. Obywatelskie społeczeństwo z dumą będzie się utożsamiać </w:t>
      </w:r>
      <w:r w:rsidR="00BC20D7">
        <w:rPr>
          <w:rFonts w:ascii="Garamond" w:eastAsia="Calibri" w:hAnsi="Garamond"/>
          <w:b/>
          <w:sz w:val="22"/>
          <w:szCs w:val="22"/>
          <w:lang w:eastAsia="en-US"/>
        </w:rPr>
        <w:t>z miejscem zamieszkania i pracy</w:t>
      </w:r>
      <w:r w:rsidR="00BC20D7" w:rsidRPr="00BC20D7">
        <w:rPr>
          <w:rFonts w:ascii="Garamond" w:eastAsia="Calibri" w:hAnsi="Garamond"/>
          <w:b/>
          <w:sz w:val="22"/>
          <w:szCs w:val="22"/>
          <w:lang w:eastAsia="en-US"/>
        </w:rPr>
        <w:t>.</w:t>
      </w:r>
    </w:p>
    <w:p w14:paraId="1D0092FC" w14:textId="77777777" w:rsidR="005206F7" w:rsidRDefault="005206F7" w:rsidP="005206F7">
      <w:pPr>
        <w:jc w:val="both"/>
        <w:rPr>
          <w:rFonts w:ascii="Garamond" w:eastAsia="Calibri" w:hAnsi="Garamond"/>
          <w:b/>
          <w:sz w:val="22"/>
          <w:szCs w:val="22"/>
          <w:lang w:eastAsia="en-US"/>
        </w:rPr>
      </w:pPr>
    </w:p>
    <w:p w14:paraId="3A138A8A" w14:textId="77777777" w:rsidR="00F95F2E" w:rsidRDefault="00F95F2E" w:rsidP="00F4474A">
      <w:pPr>
        <w:jc w:val="both"/>
        <w:rPr>
          <w:rFonts w:ascii="Garamond" w:eastAsia="Calibri" w:hAnsi="Garamond"/>
          <w:b/>
          <w:sz w:val="22"/>
          <w:szCs w:val="22"/>
          <w:lang w:eastAsia="en-US"/>
        </w:rPr>
      </w:pPr>
      <w:r w:rsidRPr="001F41B9">
        <w:rPr>
          <w:rFonts w:ascii="Garamond" w:eastAsia="Calibri" w:hAnsi="Garamond"/>
          <w:b/>
          <w:sz w:val="22"/>
          <w:szCs w:val="22"/>
          <w:lang w:eastAsia="en-US"/>
        </w:rPr>
        <w:t>Pomoc na wskazane poniżej przedsięwzięcia przyznawana będzie</w:t>
      </w:r>
      <w:r w:rsidR="00BC20D7" w:rsidRPr="001F41B9">
        <w:rPr>
          <w:rFonts w:ascii="Garamond" w:eastAsia="Calibri" w:hAnsi="Garamond"/>
          <w:b/>
          <w:sz w:val="22"/>
          <w:szCs w:val="22"/>
          <w:lang w:eastAsia="en-US"/>
        </w:rPr>
        <w:t xml:space="preserve"> w szczególności</w:t>
      </w:r>
      <w:r w:rsidRPr="001F41B9">
        <w:rPr>
          <w:rFonts w:ascii="Garamond" w:eastAsia="Calibri" w:hAnsi="Garamond"/>
          <w:b/>
          <w:sz w:val="22"/>
          <w:szCs w:val="22"/>
          <w:lang w:eastAsia="en-US"/>
        </w:rPr>
        <w:t xml:space="preserve"> zgodnie z warunkami określonymi </w:t>
      </w:r>
      <w:r w:rsidR="006E6F60" w:rsidRPr="001F41B9">
        <w:rPr>
          <w:rFonts w:ascii="Garamond" w:eastAsia="Calibri" w:hAnsi="Garamond"/>
          <w:b/>
          <w:sz w:val="22"/>
          <w:szCs w:val="22"/>
          <w:lang w:eastAsia="en-US"/>
        </w:rPr>
        <w:t>o rozporządzeniach</w:t>
      </w:r>
      <w:r w:rsidR="00F4474A" w:rsidRPr="001F41B9">
        <w:rPr>
          <w:rFonts w:ascii="Garamond" w:eastAsia="Calibri" w:hAnsi="Garamond"/>
          <w:b/>
          <w:sz w:val="22"/>
          <w:szCs w:val="22"/>
          <w:lang w:eastAsia="en-US"/>
        </w:rPr>
        <w:t>:</w:t>
      </w:r>
      <w:r w:rsidR="006E6F60" w:rsidRPr="001F41B9">
        <w:rPr>
          <w:rFonts w:ascii="Garamond" w:eastAsia="Calibri" w:hAnsi="Garamond"/>
          <w:b/>
          <w:sz w:val="22"/>
          <w:szCs w:val="22"/>
          <w:lang w:eastAsia="en-US"/>
        </w:rPr>
        <w:t xml:space="preserve"> </w:t>
      </w:r>
      <w:r w:rsidR="00F4474A" w:rsidRPr="001F41B9">
        <w:rPr>
          <w:rFonts w:ascii="Garamond" w:eastAsia="Calibri" w:hAnsi="Garamond"/>
          <w:b/>
          <w:sz w:val="22"/>
          <w:szCs w:val="22"/>
          <w:lang w:eastAsia="en-US"/>
        </w:rPr>
        <w:t xml:space="preserve">Ministra Rolnictwa I Rozwoju Wsi </w:t>
      </w:r>
      <w:r w:rsidRPr="001F41B9">
        <w:rPr>
          <w:rFonts w:ascii="Garamond" w:eastAsia="Calibri" w:hAnsi="Garamond"/>
          <w:b/>
          <w:sz w:val="22"/>
          <w:szCs w:val="22"/>
          <w:lang w:eastAsia="en-US"/>
        </w:rPr>
        <w:t>w sprawie szczegółowych warunków i trybu przyznawania pomocy finansowej w ramach poddziałania „Wsparcie na wdrażanie operacji w ramach strategii rozwoju lokalnego kierowanego przez społeczność” objętego Programem Rozwoju Obszarów Wiejskich na lata 2014–2020</w:t>
      </w:r>
      <w:r w:rsidRPr="001F41B9">
        <w:rPr>
          <w:rFonts w:ascii="Garamond" w:eastAsia="Calibri" w:hAnsi="Garamond"/>
          <w:sz w:val="22"/>
          <w:szCs w:val="22"/>
          <w:lang w:eastAsia="en-US"/>
        </w:rPr>
        <w:t xml:space="preserve"> </w:t>
      </w:r>
      <w:r w:rsidR="005206F7" w:rsidRPr="001F41B9">
        <w:rPr>
          <w:rFonts w:ascii="Garamond" w:eastAsia="Calibri" w:hAnsi="Garamond"/>
          <w:sz w:val="22"/>
          <w:szCs w:val="22"/>
          <w:lang w:eastAsia="en-US"/>
        </w:rPr>
        <w:t xml:space="preserve">oraz </w:t>
      </w:r>
      <w:r w:rsidR="00F4474A" w:rsidRPr="001F41B9">
        <w:rPr>
          <w:rFonts w:ascii="Garamond" w:eastAsia="Calibri" w:hAnsi="Garamond"/>
          <w:b/>
          <w:sz w:val="22"/>
          <w:szCs w:val="22"/>
          <w:lang w:eastAsia="en-US"/>
        </w:rPr>
        <w:t xml:space="preserve">Ministra Gospodarki Morskiej I Żeglugi Śródlądowej </w:t>
      </w:r>
      <w:r w:rsidR="00C73A4D" w:rsidRPr="001F41B9">
        <w:rPr>
          <w:rFonts w:ascii="Garamond" w:eastAsia="Calibri" w:hAnsi="Garamond"/>
          <w:b/>
          <w:sz w:val="22"/>
          <w:szCs w:val="22"/>
          <w:lang w:eastAsia="en-US"/>
        </w:rPr>
        <w:t>w sprawie szczegółowych warunków i trybu przyznawania, wypłaty i zwrotu pomocy finansowej na realizację operacji w ramach działań wsparcie przygotowawcze i realizacja lokalnych strategii rozwoju kierowanych przez społeczność, w tym koszty bieżące i aktywizacja, objętych Priorytetem 4. Zwiększenie zatrudnienia i spójności terytorialnej, zawartym w Programie</w:t>
      </w:r>
      <w:r w:rsidR="00F4474A" w:rsidRPr="001F41B9">
        <w:rPr>
          <w:rFonts w:ascii="Garamond" w:eastAsia="Calibri" w:hAnsi="Garamond"/>
          <w:b/>
          <w:sz w:val="22"/>
          <w:szCs w:val="22"/>
          <w:lang w:eastAsia="en-US"/>
        </w:rPr>
        <w:t xml:space="preserve"> Operacyjnym „Rybactwo i Morze”, stosownych ustaw regulujących wdrażanie w/w rozporządzeń oraz</w:t>
      </w:r>
      <w:r w:rsidRPr="001F41B9">
        <w:rPr>
          <w:rFonts w:ascii="Garamond" w:eastAsia="Calibri" w:hAnsi="Garamond"/>
          <w:b/>
          <w:sz w:val="22"/>
          <w:szCs w:val="22"/>
          <w:lang w:eastAsia="en-US"/>
        </w:rPr>
        <w:t xml:space="preserve"> </w:t>
      </w:r>
      <w:r w:rsidRPr="00E14CBB">
        <w:rPr>
          <w:rFonts w:ascii="Garamond" w:eastAsia="Calibri" w:hAnsi="Garamond"/>
          <w:b/>
          <w:sz w:val="22"/>
          <w:szCs w:val="22"/>
          <w:lang w:eastAsia="en-US"/>
        </w:rPr>
        <w:t xml:space="preserve">szczegółowymi warunkami określonymi w LSR </w:t>
      </w:r>
      <w:r w:rsidR="001E5136">
        <w:rPr>
          <w:rFonts w:ascii="Garamond" w:eastAsia="Calibri" w:hAnsi="Garamond"/>
          <w:b/>
          <w:sz w:val="22"/>
          <w:szCs w:val="22"/>
          <w:lang w:eastAsia="en-US"/>
        </w:rPr>
        <w:t>oraz procedurach PLGR.</w:t>
      </w:r>
    </w:p>
    <w:p w14:paraId="1AB6A46E" w14:textId="77777777" w:rsidR="00F4474A" w:rsidRPr="000E40B1" w:rsidRDefault="00F4474A" w:rsidP="00F4474A">
      <w:pPr>
        <w:jc w:val="both"/>
        <w:rPr>
          <w:rFonts w:ascii="Garamond" w:eastAsia="Calibri" w:hAnsi="Garamond"/>
          <w:b/>
          <w:sz w:val="22"/>
          <w:szCs w:val="22"/>
          <w:lang w:eastAsia="en-US"/>
        </w:rPr>
      </w:pPr>
    </w:p>
    <w:p w14:paraId="6BCED0B2" w14:textId="77777777" w:rsidR="00626EE0" w:rsidRPr="00F95F01" w:rsidRDefault="00626EE0" w:rsidP="004E39C3">
      <w:pPr>
        <w:shd w:val="clear" w:color="auto" w:fill="E7E6E6"/>
        <w:contextualSpacing/>
        <w:jc w:val="both"/>
        <w:rPr>
          <w:rFonts w:ascii="Garamond" w:eastAsia="Calibri" w:hAnsi="Garamond"/>
          <w:b/>
          <w:color w:val="FF0000"/>
          <w:sz w:val="22"/>
          <w:szCs w:val="22"/>
          <w:lang w:eastAsia="en-US"/>
        </w:rPr>
      </w:pPr>
      <w:r w:rsidRPr="00F95F01">
        <w:rPr>
          <w:rFonts w:ascii="Garamond" w:eastAsia="Calibri" w:hAnsi="Garamond"/>
          <w:b/>
          <w:color w:val="0070C0"/>
          <w:sz w:val="22"/>
          <w:szCs w:val="22"/>
          <w:lang w:eastAsia="en-US"/>
        </w:rPr>
        <w:lastRenderedPageBreak/>
        <w:t>CEL OGÓLNY 1  -  WYSOKA JAKOŚĆ ŻYCIA INTEGRUJĄCA MIESZKAŃCÓW Z MIEJSCEM ZAMIESZKANIA</w:t>
      </w:r>
      <w:r w:rsidRPr="00F95F01">
        <w:rPr>
          <w:rFonts w:ascii="Garamond" w:eastAsia="Calibri" w:hAnsi="Garamond"/>
          <w:sz w:val="22"/>
          <w:szCs w:val="22"/>
          <w:lang w:eastAsia="en-US"/>
        </w:rPr>
        <w:t xml:space="preserve"> </w:t>
      </w:r>
      <w:r w:rsidRPr="00F95F01">
        <w:rPr>
          <w:rFonts w:ascii="Garamond" w:eastAsia="Calibri" w:hAnsi="Garamond"/>
          <w:b/>
          <w:color w:val="0070C0"/>
          <w:sz w:val="22"/>
          <w:szCs w:val="22"/>
          <w:lang w:eastAsia="en-US"/>
        </w:rPr>
        <w:t xml:space="preserve">ORAZ SPRZYJAJĄCA ROZWOJOWI TURYSTYKI </w:t>
      </w:r>
    </w:p>
    <w:p w14:paraId="78293A77" w14:textId="77777777" w:rsidR="00626EE0" w:rsidRPr="00F95F01" w:rsidRDefault="00626EE0" w:rsidP="004E39C3">
      <w:pPr>
        <w:jc w:val="both"/>
        <w:rPr>
          <w:rFonts w:ascii="Garamond" w:eastAsia="Calibri" w:hAnsi="Garamond"/>
          <w:b/>
          <w:color w:val="0070C0"/>
          <w:sz w:val="22"/>
          <w:szCs w:val="22"/>
          <w:lang w:eastAsia="en-US"/>
        </w:rPr>
      </w:pPr>
    </w:p>
    <w:p w14:paraId="60B4E688" w14:textId="77777777"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Obszar PLGR to unikatowe miejsce do życia oraz wypoczynku, szczególnie ze względu na nadmorskie położenie, czyste środowisko oraz bliskość Trójmiasta. Dodatnie saldo migracji najlepiej obrazuje atrakcyjność osiedleńczą Północy Kaszub. Tym pozytywnym uwarunkowaniom towarzyszy jednak – jak wynika z zebranych danych oraz opinii mieszkańców – szereg problemów lub niewykorzystanych potencjałów, które negatywnie wpływają na jakość życia mieszkańców i ograniczają rozwój obszaru. W silniejszym stopniu dotyczy to północnej części obszaru, relatywnie silniej dotkniętej takimi zjawiskami jak problemy komunikacyjne, sezonowość i słabe zróżnicowanie pracy, czy też trudność związane z godzeniem wymagań wynikających z zasad ochrony środowiska z rozwojem gospodarki. </w:t>
      </w:r>
    </w:p>
    <w:p w14:paraId="16FCE0A0" w14:textId="77777777" w:rsidR="00626EE0" w:rsidRPr="00F95F01" w:rsidRDefault="00626EE0" w:rsidP="004E39C3">
      <w:pPr>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Cel ogólny stanowi odpowiedź na następujące wyzwania rozwojowe, wynikające z wniosków z analizy SWOT:</w:t>
      </w:r>
    </w:p>
    <w:p w14:paraId="7E421F35" w14:textId="77777777"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Poprawa komunikacji z Obszarem Metropolii Trójmiasta, w szczególności w oparciu o różne formy transportu zbiorowego i ich integrację, z uwzględnieniem rozwiązań biorących pod uwagę sezonowy wzrost natężenia ruchu oraz redukujących negatywne oddziaływanie transportu na środowisko; </w:t>
      </w:r>
    </w:p>
    <w:p w14:paraId="49B4203A" w14:textId="77777777"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Inteligentne wykorzystanie wszystkich możliwości harmonijnego godzenia wymagań związanych z ochroną środowiska i jego zasobów z potrzebą tworzenia nowych i utrzymania istniejących miejsc pracy; </w:t>
      </w:r>
    </w:p>
    <w:p w14:paraId="1E45212C" w14:textId="77777777"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Spełnienie wszystkich wymogów związanych z rozwijaniem infrastruktury i systemów ochrony środowiska w zakresie gospodarki wodno-ściekowej i zagospodarowania odpadów;</w:t>
      </w:r>
    </w:p>
    <w:p w14:paraId="5D164F21" w14:textId="77777777"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Zachowanie i wykorzystanie unikalnych zasobów kulturowych, zarówno dla integracji i wzmacniania poczucia tożsamości wspólnot lokalnych, jak i dla rozwijania lokalnej przedsiębiorczości w oparciu o unikalną ofertę kulturalną;</w:t>
      </w:r>
    </w:p>
    <w:p w14:paraId="3BE67D08" w14:textId="77777777"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Wprowadzanie ładu przestrzennego sprzyjającego integracji mieszkańców i inwestowanie w funkcjonalną i atrakcyjna przestrzeń publiczną;</w:t>
      </w:r>
    </w:p>
    <w:p w14:paraId="14575FCB" w14:textId="77777777"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Ograniczanie liczby osób biernych zawodowo, w szczególności w oparciu o wspieranie różnych form ekonomii społecznej oraz współpracę władz publicznych z sektorem organizacji pozarządowych;  </w:t>
      </w:r>
    </w:p>
    <w:p w14:paraId="7702B7F3" w14:textId="77777777"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Podnoszenie dostępności i jakości oferty usług społecznych, w szczególności opiekuńczo-edukacyjnych (opieka nad dziećmi i osobami starszymi) w ramach skoordynowanych i długofalowych polityk na poziomie gmin;</w:t>
      </w:r>
    </w:p>
    <w:p w14:paraId="3E57D0E0" w14:textId="77777777" w:rsidR="00626EE0" w:rsidRPr="00F95F01" w:rsidRDefault="00626EE0" w:rsidP="009C63DD">
      <w:pPr>
        <w:numPr>
          <w:ilvl w:val="0"/>
          <w:numId w:val="26"/>
        </w:numPr>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Podniesienie kwalifikacji mieszkańców obszaru oraz aktywiz</w:t>
      </w:r>
      <w:r w:rsidR="00D565B8">
        <w:rPr>
          <w:rFonts w:ascii="Garamond" w:eastAsia="Calibri" w:hAnsi="Garamond"/>
          <w:sz w:val="22"/>
          <w:szCs w:val="22"/>
          <w:lang w:eastAsia="en-US"/>
        </w:rPr>
        <w:t>acja i zachęceni</w:t>
      </w:r>
      <w:r w:rsidR="008B394F">
        <w:rPr>
          <w:rFonts w:ascii="Garamond" w:eastAsia="Calibri" w:hAnsi="Garamond"/>
          <w:sz w:val="22"/>
          <w:szCs w:val="22"/>
          <w:lang w:eastAsia="en-US"/>
        </w:rPr>
        <w:t>e</w:t>
      </w:r>
      <w:r w:rsidR="00D565B8">
        <w:rPr>
          <w:rFonts w:ascii="Garamond" w:eastAsia="Calibri" w:hAnsi="Garamond"/>
          <w:sz w:val="22"/>
          <w:szCs w:val="22"/>
          <w:lang w:eastAsia="en-US"/>
        </w:rPr>
        <w:t xml:space="preserve"> do aktywnego </w:t>
      </w:r>
      <w:r w:rsidRPr="00F95F01">
        <w:rPr>
          <w:rFonts w:ascii="Garamond" w:eastAsia="Calibri" w:hAnsi="Garamond"/>
          <w:sz w:val="22"/>
          <w:szCs w:val="22"/>
          <w:lang w:eastAsia="en-US"/>
        </w:rPr>
        <w:t>udziału w życiu społecznym regionu.</w:t>
      </w:r>
    </w:p>
    <w:p w14:paraId="49F4F4EB" w14:textId="77777777" w:rsidR="00F451C9" w:rsidRPr="00F95F01" w:rsidRDefault="00F451C9" w:rsidP="00DC651E">
      <w:pPr>
        <w:jc w:val="both"/>
        <w:rPr>
          <w:rFonts w:ascii="Garamond" w:eastAsia="Calibri" w:hAnsi="Garamond"/>
          <w:sz w:val="22"/>
          <w:szCs w:val="22"/>
          <w:lang w:eastAsia="en-US"/>
        </w:rPr>
      </w:pPr>
    </w:p>
    <w:p w14:paraId="5564C984" w14:textId="77777777" w:rsidR="00626EE0" w:rsidRPr="00F95F01" w:rsidRDefault="00626EE0" w:rsidP="004E39C3">
      <w:pPr>
        <w:spacing w:after="200"/>
        <w:jc w:val="both"/>
        <w:rPr>
          <w:rFonts w:ascii="Garamond" w:eastAsia="Calibri" w:hAnsi="Garamond"/>
          <w:i/>
          <w:sz w:val="22"/>
          <w:szCs w:val="22"/>
          <w:lang w:eastAsia="en-US"/>
        </w:rPr>
      </w:pPr>
      <w:r w:rsidRPr="00F95F01">
        <w:rPr>
          <w:rFonts w:ascii="Garamond" w:eastAsia="Calibri" w:hAnsi="Garamond"/>
          <w:sz w:val="22"/>
          <w:szCs w:val="22"/>
          <w:lang w:eastAsia="en-US"/>
        </w:rPr>
        <w:t>Cel koncentruje się na wyzwaniach związanych z jakością przestrzeni, warunkami życia i wypoczynku, dostępnością i jakością usług społecznych oraz aktywnością i stopniem zintegrowania mieszkańców w kontekście występujących problemów społecznych. Jest silnie komplementarny względem celu ogólnego 2, który odnosi się do innych wzywań związanych z jakością życia, takich jak tworzenie miejsc pracy i różnicowanie gospodarki. Realizacja celu skupiać się będzie min. na działaniach podnoszących jakość życia mieszkańców, poprzez rozwiązywanie problemów związanych z poprawą jakości infrastruktury komunikacyjnej, infrastruktury społecznej i ochrony środowiska oraz zrównoważone wykorzystanie potencjałów obszaru. Aby działania inwestycyjne zrealizowane zostały z pełnym sukcesem potrzebne jest podniesienie</w:t>
      </w:r>
      <w:r w:rsidR="00781AD6" w:rsidRPr="00F95F01">
        <w:rPr>
          <w:rFonts w:ascii="Garamond" w:eastAsia="Calibri" w:hAnsi="Garamond"/>
          <w:sz w:val="22"/>
          <w:szCs w:val="22"/>
          <w:lang w:eastAsia="en-US"/>
        </w:rPr>
        <w:t xml:space="preserve"> zdiagnozowanego niskiego na obszarze</w:t>
      </w:r>
      <w:r w:rsidRPr="00F95F01">
        <w:rPr>
          <w:rFonts w:ascii="Garamond" w:eastAsia="Calibri" w:hAnsi="Garamond"/>
          <w:sz w:val="22"/>
          <w:szCs w:val="22"/>
          <w:lang w:eastAsia="en-US"/>
        </w:rPr>
        <w:t xml:space="preserve"> poziomu kapitału społecznego, aktywności i świadomości mieszkańców obszaru. Dotyczy to zarówno zależności: ochrona środowiska – gospodarka, upowszechnienia informacji o walorach przyro</w:t>
      </w:r>
      <w:r w:rsidR="00D565B8">
        <w:rPr>
          <w:rFonts w:ascii="Garamond" w:eastAsia="Calibri" w:hAnsi="Garamond"/>
          <w:sz w:val="22"/>
          <w:szCs w:val="22"/>
          <w:lang w:eastAsia="en-US"/>
        </w:rPr>
        <w:t>dniczych i kulturowych obszaru wraz z sposobami</w:t>
      </w:r>
      <w:r w:rsidRPr="00F95F01">
        <w:rPr>
          <w:rFonts w:ascii="Garamond" w:eastAsia="Calibri" w:hAnsi="Garamond"/>
          <w:sz w:val="22"/>
          <w:szCs w:val="22"/>
          <w:lang w:eastAsia="en-US"/>
        </w:rPr>
        <w:t xml:space="preserve"> ich zachowania i wykorzystania jak i przedsięwzięć ukierunkowanych na podnoszenie kapitału społecznego organizacji pozarządowych czy podmiotów ekonomii społecznej. Atrakcyjność miejsca to m</w:t>
      </w:r>
      <w:r w:rsidR="00D565B8">
        <w:rPr>
          <w:rFonts w:ascii="Garamond" w:eastAsia="Calibri" w:hAnsi="Garamond"/>
          <w:sz w:val="22"/>
          <w:szCs w:val="22"/>
          <w:lang w:eastAsia="en-US"/>
        </w:rPr>
        <w:t>.</w:t>
      </w:r>
      <w:r w:rsidRPr="00F95F01">
        <w:rPr>
          <w:rFonts w:ascii="Garamond" w:eastAsia="Calibri" w:hAnsi="Garamond"/>
          <w:sz w:val="22"/>
          <w:szCs w:val="22"/>
          <w:lang w:eastAsia="en-US"/>
        </w:rPr>
        <w:t>in. poziom aktywności i stopień zintegrowania lokalnych wspólnot, na którą składa się ich wyposażenie w kapitał ludzki i społeczny. Podstawą wzmacniania kapitału ludzkiego i społecznego obszaru PLGR jest zakorzeniona tradycja, specyficzna i unikalna kultura ( kaszubskość, „morskość”, rybackość), dobrze rozbudowana sieć szkół, relatywnie dobre wyposażenie placówek szkolny</w:t>
      </w:r>
      <w:r w:rsidR="00D565B8">
        <w:rPr>
          <w:rFonts w:ascii="Garamond" w:eastAsia="Calibri" w:hAnsi="Garamond"/>
          <w:sz w:val="22"/>
          <w:szCs w:val="22"/>
          <w:lang w:eastAsia="en-US"/>
        </w:rPr>
        <w:t>ch oraz</w:t>
      </w:r>
      <w:r w:rsidRPr="00F95F01">
        <w:rPr>
          <w:rFonts w:ascii="Garamond" w:eastAsia="Calibri" w:hAnsi="Garamond"/>
          <w:sz w:val="22"/>
          <w:szCs w:val="22"/>
          <w:lang w:eastAsia="en-US"/>
        </w:rPr>
        <w:t xml:space="preserve"> duża liczba organizacji społecznych. Analiza obszaru oraz rozmowy z mieszkańcami w ramach </w:t>
      </w:r>
      <w:r w:rsidR="00D565B8" w:rsidRPr="00F95F01">
        <w:rPr>
          <w:rFonts w:ascii="Garamond" w:eastAsia="Calibri" w:hAnsi="Garamond"/>
          <w:sz w:val="22"/>
          <w:szCs w:val="22"/>
          <w:lang w:eastAsia="en-US"/>
        </w:rPr>
        <w:t>konsultacji wskazały</w:t>
      </w:r>
      <w:r w:rsidRPr="00F95F01">
        <w:rPr>
          <w:rFonts w:ascii="Garamond" w:eastAsia="Calibri" w:hAnsi="Garamond"/>
          <w:sz w:val="22"/>
          <w:szCs w:val="22"/>
          <w:lang w:eastAsia="en-US"/>
        </w:rPr>
        <w:t xml:space="preserve"> szczególnie mocno na konieczność pobudzania lokalnej aktywności, w oparciu o unikalne zasoby przyrodnicze związane z edukacją morską nadające sens pożądanemu wizerunkowi obszaru, mieszczącego się </w:t>
      </w:r>
      <w:r w:rsidRPr="001969E4">
        <w:rPr>
          <w:rFonts w:ascii="Garamond" w:eastAsia="Calibri" w:hAnsi="Garamond"/>
          <w:sz w:val="22"/>
          <w:szCs w:val="22"/>
          <w:lang w:eastAsia="en-US"/>
        </w:rPr>
        <w:t>w haśle:</w:t>
      </w:r>
      <w:r w:rsidRPr="00F95F01">
        <w:rPr>
          <w:rFonts w:ascii="Garamond" w:eastAsia="Calibri" w:hAnsi="Garamond"/>
          <w:i/>
          <w:sz w:val="22"/>
          <w:szCs w:val="22"/>
          <w:lang w:eastAsia="en-US"/>
        </w:rPr>
        <w:t xml:space="preserve"> ”Powiat Pucki - prawdziwie morski”</w:t>
      </w:r>
      <w:r w:rsidRPr="00F95F01">
        <w:rPr>
          <w:rFonts w:ascii="Garamond" w:eastAsia="Calibri" w:hAnsi="Garamond"/>
          <w:sz w:val="22"/>
          <w:szCs w:val="22"/>
          <w:lang w:eastAsia="en-US"/>
        </w:rPr>
        <w:t xml:space="preserve">. W kontekście zidentyfikowanej niewystarczającej współpracy organizacji pozarządowych oraz organizacji pozarządowych w relacji z JST cel ten odnosi się także do zacieśnienia współpracy organizacji i stworzenia ośrodków skupiających i wspierających NGO. W związku z </w:t>
      </w:r>
      <w:r w:rsidR="003E3398">
        <w:rPr>
          <w:rFonts w:ascii="Garamond" w:eastAsia="Calibri" w:hAnsi="Garamond"/>
          <w:sz w:val="22"/>
          <w:szCs w:val="22"/>
          <w:lang w:eastAsia="en-US"/>
        </w:rPr>
        <w:t xml:space="preserve"> </w:t>
      </w:r>
      <w:r w:rsidRPr="00F95F01">
        <w:rPr>
          <w:rFonts w:ascii="Garamond" w:eastAsia="Calibri" w:hAnsi="Garamond"/>
          <w:sz w:val="22"/>
          <w:szCs w:val="22"/>
          <w:lang w:eastAsia="en-US"/>
        </w:rPr>
        <w:t xml:space="preserve">zintegrowanym modelem podejścia oddolnego zaproponowano w ramach aktywizacji PLGR przeprowadzenie szeregu działań szkoleniowych i informacyjnych związanych z propagowaniem inicjatywy RLKS, rozwojem partnerstwa w oparciu o wzorce krajowe i zagraniczne </w:t>
      </w:r>
      <w:r w:rsidR="00D565B8" w:rsidRPr="00F95F01">
        <w:rPr>
          <w:rFonts w:ascii="Garamond" w:eastAsia="Calibri" w:hAnsi="Garamond"/>
          <w:sz w:val="22"/>
          <w:szCs w:val="22"/>
          <w:lang w:eastAsia="en-US"/>
        </w:rPr>
        <w:t>oraz wzmacniania</w:t>
      </w:r>
      <w:r w:rsidRPr="00F95F01">
        <w:rPr>
          <w:rFonts w:ascii="Garamond" w:eastAsia="Calibri" w:hAnsi="Garamond"/>
          <w:sz w:val="22"/>
          <w:szCs w:val="22"/>
          <w:shd w:val="clear" w:color="auto" w:fill="FFFFFF"/>
          <w:lang w:eastAsia="en-US"/>
        </w:rPr>
        <w:t xml:space="preserve"> sektora ekonomii społecznej. </w:t>
      </w:r>
      <w:r w:rsidRPr="00F95F01">
        <w:rPr>
          <w:rFonts w:ascii="Garamond" w:eastAsia="Calibri" w:hAnsi="Garamond"/>
          <w:sz w:val="22"/>
          <w:szCs w:val="22"/>
          <w:lang w:eastAsia="en-US"/>
        </w:rPr>
        <w:t xml:space="preserve">W toku szerokich konsultacji starano się zagwarantować unikanie dublowania i nakładania się różnych źródeł pomocy, co w przypadku zidentyfikowanych grup </w:t>
      </w:r>
      <w:proofErr w:type="spellStart"/>
      <w:r w:rsidRPr="00F95F01">
        <w:rPr>
          <w:rFonts w:ascii="Garamond" w:eastAsia="Calibri" w:hAnsi="Garamond"/>
          <w:sz w:val="22"/>
          <w:szCs w:val="22"/>
          <w:lang w:eastAsia="en-US"/>
        </w:rPr>
        <w:t>defaworyzowanych</w:t>
      </w:r>
      <w:proofErr w:type="spellEnd"/>
      <w:r w:rsidRPr="00F95F01">
        <w:rPr>
          <w:rFonts w:ascii="Garamond" w:eastAsia="Calibri" w:hAnsi="Garamond"/>
          <w:sz w:val="22"/>
          <w:szCs w:val="22"/>
          <w:lang w:eastAsia="en-US"/>
        </w:rPr>
        <w:t xml:space="preserve"> </w:t>
      </w:r>
      <w:r w:rsidR="00D565B8" w:rsidRPr="00F95F01">
        <w:rPr>
          <w:rFonts w:ascii="Garamond" w:eastAsia="Calibri" w:hAnsi="Garamond"/>
          <w:sz w:val="22"/>
          <w:szCs w:val="22"/>
          <w:lang w:eastAsia="en-US"/>
        </w:rPr>
        <w:t>spowodowało, iż</w:t>
      </w:r>
      <w:r w:rsidRPr="00F95F01">
        <w:rPr>
          <w:rFonts w:ascii="Garamond" w:eastAsia="Calibri" w:hAnsi="Garamond"/>
          <w:sz w:val="22"/>
          <w:szCs w:val="22"/>
          <w:lang w:eastAsia="en-US"/>
        </w:rPr>
        <w:t xml:space="preserve"> cel 1 koncentrować się będzie na wsparciu dzieci i młodzieży, najstarszych mieszkańców obszaru oraz osób niepełnosprawnych.</w:t>
      </w:r>
      <w:r w:rsidR="00D04AB9">
        <w:rPr>
          <w:rFonts w:ascii="Garamond" w:eastAsia="Calibri" w:hAnsi="Garamond"/>
          <w:sz w:val="22"/>
          <w:szCs w:val="22"/>
          <w:lang w:eastAsia="en-US"/>
        </w:rPr>
        <w:t xml:space="preserve"> </w:t>
      </w:r>
      <w:r w:rsidRPr="00F95F01">
        <w:rPr>
          <w:rFonts w:ascii="Garamond" w:eastAsia="Calibri" w:hAnsi="Garamond"/>
          <w:sz w:val="22"/>
          <w:szCs w:val="22"/>
          <w:lang w:eastAsia="en-US"/>
        </w:rPr>
        <w:t xml:space="preserve">Wyniki badań ankietowych na obszarze </w:t>
      </w:r>
      <w:r w:rsidRPr="00F95F01">
        <w:rPr>
          <w:rFonts w:ascii="Garamond" w:eastAsia="Calibri" w:hAnsi="Garamond"/>
          <w:sz w:val="22"/>
          <w:szCs w:val="22"/>
          <w:lang w:eastAsia="en-US"/>
        </w:rPr>
        <w:lastRenderedPageBreak/>
        <w:t>potwierdzają przyjęte założenia realizacji celu, np.: na etapie przygotowania diagnozy: aż 76 % wskazań w zakresie kierunków rozwoju obszaru dotyczyła</w:t>
      </w:r>
      <w:r w:rsidRPr="00F95F01">
        <w:rPr>
          <w:rFonts w:ascii="Garamond" w:eastAsia="Calibri" w:hAnsi="Garamond"/>
          <w:i/>
          <w:sz w:val="22"/>
          <w:szCs w:val="22"/>
          <w:lang w:eastAsia="en-US"/>
        </w:rPr>
        <w:t xml:space="preserve">: „wzmacniania usług turystycznych (poza bazą noclegową)”, </w:t>
      </w:r>
      <w:r w:rsidRPr="00F95F01">
        <w:rPr>
          <w:rFonts w:ascii="Garamond" w:eastAsia="Calibri" w:hAnsi="Garamond"/>
          <w:sz w:val="22"/>
          <w:szCs w:val="22"/>
          <w:lang w:eastAsia="en-US"/>
        </w:rPr>
        <w:t>73 %</w:t>
      </w:r>
      <w:r w:rsidRPr="00F95F01">
        <w:rPr>
          <w:rFonts w:ascii="Garamond" w:eastAsia="Calibri" w:hAnsi="Garamond"/>
          <w:i/>
          <w:sz w:val="22"/>
          <w:szCs w:val="22"/>
          <w:lang w:eastAsia="en-US"/>
        </w:rPr>
        <w:t xml:space="preserve"> rozwoju infrastruktury społecznej dla dzieci, młodzieży, niepełnosprawnych, </w:t>
      </w:r>
      <w:r w:rsidRPr="00F95F01">
        <w:rPr>
          <w:rFonts w:ascii="Garamond" w:eastAsia="Calibri" w:hAnsi="Garamond"/>
          <w:sz w:val="22"/>
          <w:szCs w:val="22"/>
          <w:lang w:eastAsia="en-US"/>
        </w:rPr>
        <w:t>a 67 % wskazań</w:t>
      </w:r>
      <w:r w:rsidRPr="00F95F01">
        <w:rPr>
          <w:rFonts w:ascii="Garamond" w:eastAsia="Calibri" w:hAnsi="Garamond"/>
          <w:i/>
          <w:sz w:val="22"/>
          <w:szCs w:val="22"/>
          <w:lang w:eastAsia="en-US"/>
        </w:rPr>
        <w:t xml:space="preserve"> dotyczyła wsparcia działań ukierunkowanych na ochronę środowiska. ). </w:t>
      </w:r>
      <w:r w:rsidRPr="00F95F01">
        <w:rPr>
          <w:rFonts w:ascii="Garamond" w:eastAsia="Calibri" w:hAnsi="Garamond"/>
          <w:sz w:val="22"/>
          <w:szCs w:val="22"/>
          <w:lang w:eastAsia="en-US"/>
        </w:rPr>
        <w:t>W ramach drugiego etapu konsultacji za największe potrzeby rozwojowe mieszkańcy uznali</w:t>
      </w:r>
      <w:r w:rsidRPr="00F95F01">
        <w:rPr>
          <w:rFonts w:ascii="Garamond" w:eastAsia="Calibri" w:hAnsi="Garamond"/>
          <w:i/>
          <w:sz w:val="22"/>
          <w:szCs w:val="22"/>
          <w:lang w:eastAsia="en-US"/>
        </w:rPr>
        <w:t xml:space="preserve">: </w:t>
      </w:r>
      <w:r w:rsidRPr="00F95F01">
        <w:rPr>
          <w:rFonts w:ascii="Garamond" w:eastAsia="Calibri" w:hAnsi="Garamond"/>
          <w:sz w:val="22"/>
          <w:szCs w:val="22"/>
          <w:lang w:eastAsia="en-US"/>
        </w:rPr>
        <w:t>55 % wskazań mówiła o:</w:t>
      </w:r>
      <w:r w:rsidRPr="00F95F01">
        <w:rPr>
          <w:rFonts w:ascii="Garamond" w:eastAsia="Calibri" w:hAnsi="Garamond"/>
          <w:i/>
          <w:sz w:val="22"/>
          <w:szCs w:val="22"/>
          <w:lang w:eastAsia="en-US"/>
        </w:rPr>
        <w:t xml:space="preserve"> rozwoju oferty turystycznej na rzecz wydłużenia sezonu, </w:t>
      </w:r>
      <w:r w:rsidRPr="00F95F01">
        <w:rPr>
          <w:rFonts w:ascii="Garamond" w:eastAsia="Calibri" w:hAnsi="Garamond"/>
          <w:sz w:val="22"/>
          <w:szCs w:val="22"/>
          <w:lang w:eastAsia="en-US"/>
        </w:rPr>
        <w:t>45% dotyczyła</w:t>
      </w:r>
      <w:r w:rsidRPr="00F95F01">
        <w:rPr>
          <w:rFonts w:ascii="Garamond" w:eastAsia="Calibri" w:hAnsi="Garamond"/>
          <w:i/>
          <w:sz w:val="22"/>
          <w:szCs w:val="22"/>
          <w:lang w:eastAsia="en-US"/>
        </w:rPr>
        <w:t xml:space="preserve"> rozwoju i propagowanie dziedzictwa kulturowego i kultury: rybackiej, kaszubskiej. </w:t>
      </w:r>
      <w:r w:rsidRPr="00F95F01">
        <w:rPr>
          <w:rFonts w:ascii="Garamond" w:eastAsia="Calibri" w:hAnsi="Garamond"/>
          <w:sz w:val="22"/>
          <w:szCs w:val="22"/>
          <w:lang w:eastAsia="en-US"/>
        </w:rPr>
        <w:t>Jako pożądane kierunki wsparcia dla środków PROW wskazano:</w:t>
      </w:r>
      <w:r w:rsidRPr="00F95F01">
        <w:rPr>
          <w:rFonts w:ascii="Garamond" w:eastAsia="Calibri" w:hAnsi="Garamond"/>
          <w:i/>
          <w:sz w:val="22"/>
          <w:szCs w:val="22"/>
          <w:lang w:eastAsia="en-US"/>
        </w:rPr>
        <w:t xml:space="preserve"> </w:t>
      </w:r>
      <w:r w:rsidRPr="00F95F01">
        <w:rPr>
          <w:rFonts w:ascii="Garamond" w:eastAsia="Calibri" w:hAnsi="Garamond"/>
          <w:sz w:val="22"/>
          <w:szCs w:val="22"/>
          <w:lang w:eastAsia="en-US"/>
        </w:rPr>
        <w:t>59 %</w:t>
      </w:r>
      <w:r w:rsidRPr="00F95F01">
        <w:rPr>
          <w:rFonts w:ascii="Garamond" w:eastAsia="Calibri" w:hAnsi="Garamond"/>
          <w:i/>
          <w:sz w:val="22"/>
          <w:szCs w:val="22"/>
          <w:lang w:eastAsia="en-US"/>
        </w:rPr>
        <w:t xml:space="preserve"> Rozwój infrastruktury społecznej turystycznej i rekreacyjnej i 44% Rozwój oferty turystyczne </w:t>
      </w:r>
      <w:r w:rsidR="00B5649E">
        <w:rPr>
          <w:rFonts w:ascii="Garamond" w:eastAsia="Calibri" w:hAnsi="Garamond"/>
          <w:sz w:val="22"/>
          <w:szCs w:val="22"/>
          <w:lang w:eastAsia="en-US"/>
        </w:rPr>
        <w:t xml:space="preserve">oraz dla PO </w:t>
      </w:r>
      <w:proofErr w:type="spellStart"/>
      <w:r w:rsidR="00B5649E">
        <w:rPr>
          <w:rFonts w:ascii="Garamond" w:eastAsia="Calibri" w:hAnsi="Garamond"/>
          <w:sz w:val="22"/>
          <w:szCs w:val="22"/>
          <w:lang w:eastAsia="en-US"/>
        </w:rPr>
        <w:t>RiM</w:t>
      </w:r>
      <w:proofErr w:type="spellEnd"/>
      <w:r w:rsidRPr="00F95F01">
        <w:rPr>
          <w:rFonts w:ascii="Garamond" w:eastAsia="Calibri" w:hAnsi="Garamond"/>
          <w:sz w:val="22"/>
          <w:szCs w:val="22"/>
          <w:lang w:eastAsia="en-US"/>
        </w:rPr>
        <w:t xml:space="preserve"> po</w:t>
      </w:r>
      <w:r w:rsidRPr="00F95F01">
        <w:rPr>
          <w:rFonts w:ascii="Garamond" w:eastAsia="Calibri" w:hAnsi="Garamond"/>
          <w:i/>
          <w:sz w:val="22"/>
          <w:szCs w:val="22"/>
          <w:lang w:eastAsia="en-US"/>
        </w:rPr>
        <w:t xml:space="preserve"> 42 % Rozwój infrastruktury dziedzictwa kulturowego oraz Promocja, wspieranie i zrównoważone wykorzystywanie zasobów przyrodniczych dla rozwoju obszaru. </w:t>
      </w:r>
    </w:p>
    <w:p w14:paraId="1693A73F" w14:textId="77777777" w:rsidR="00626EE0" w:rsidRPr="00F95F01" w:rsidRDefault="00626EE0" w:rsidP="006F2FAB">
      <w:pPr>
        <w:shd w:val="clear" w:color="auto" w:fill="FDE9D9" w:themeFill="accent6" w:themeFillTint="33"/>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W ramach celu ogólnego wyznaczono 5 celów szczegółowych:</w:t>
      </w:r>
    </w:p>
    <w:p w14:paraId="3983CAA5" w14:textId="77777777" w:rsidR="00626EE0" w:rsidRPr="00F95F01" w:rsidRDefault="007F290B" w:rsidP="009C63DD">
      <w:pPr>
        <w:numPr>
          <w:ilvl w:val="0"/>
          <w:numId w:val="31"/>
        </w:numPr>
        <w:shd w:val="clear" w:color="auto" w:fill="DEEAF6"/>
        <w:spacing w:after="200"/>
        <w:ind w:left="426" w:hanging="284"/>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Poprawa </w:t>
      </w:r>
      <w:r w:rsidR="00781AD6" w:rsidRPr="00F95F01">
        <w:rPr>
          <w:rFonts w:ascii="Garamond" w:eastAsia="Calibri" w:hAnsi="Garamond"/>
          <w:color w:val="000000"/>
          <w:sz w:val="22"/>
          <w:szCs w:val="22"/>
          <w:lang w:eastAsia="en-US"/>
        </w:rPr>
        <w:t>komunikacji wewnętrznej i dostępności usług społecznych</w:t>
      </w:r>
    </w:p>
    <w:p w14:paraId="1001DC9C" w14:textId="77777777" w:rsidR="00626EE0" w:rsidRPr="00F95F01" w:rsidRDefault="00781AD6" w:rsidP="009C63DD">
      <w:pPr>
        <w:numPr>
          <w:ilvl w:val="0"/>
          <w:numId w:val="31"/>
        </w:numPr>
        <w:shd w:val="clear" w:color="auto" w:fill="DEEAF6"/>
        <w:spacing w:after="200"/>
        <w:ind w:left="426" w:hanging="284"/>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Ochrona środowiska przyrodniczego oraz udostępnienie i zrównoważone wykorzystanie walorów przyrodniczych</w:t>
      </w:r>
    </w:p>
    <w:p w14:paraId="3278F6C8" w14:textId="77777777" w:rsidR="00626EE0" w:rsidRPr="00F95F01" w:rsidRDefault="00781AD6" w:rsidP="009C63DD">
      <w:pPr>
        <w:numPr>
          <w:ilvl w:val="0"/>
          <w:numId w:val="31"/>
        </w:numPr>
        <w:shd w:val="clear" w:color="auto" w:fill="DEEAF6"/>
        <w:spacing w:after="200"/>
        <w:ind w:left="426" w:hanging="284"/>
        <w:contextualSpacing/>
        <w:jc w:val="both"/>
        <w:rPr>
          <w:rFonts w:ascii="Garamond" w:eastAsia="Calibri" w:hAnsi="Garamond"/>
          <w:sz w:val="22"/>
          <w:szCs w:val="22"/>
          <w:lang w:eastAsia="en-US"/>
        </w:rPr>
      </w:pPr>
      <w:r w:rsidRPr="00F95F01">
        <w:rPr>
          <w:rFonts w:ascii="Garamond" w:eastAsia="Calibri" w:hAnsi="Garamond"/>
          <w:color w:val="000000"/>
          <w:sz w:val="22"/>
          <w:szCs w:val="22"/>
          <w:lang w:eastAsia="en-US"/>
        </w:rPr>
        <w:t>Poprawa</w:t>
      </w:r>
      <w:r w:rsidR="00626EE0" w:rsidRPr="00F95F01">
        <w:rPr>
          <w:rFonts w:ascii="Garamond" w:eastAsia="Calibri" w:hAnsi="Garamond"/>
          <w:sz w:val="22"/>
          <w:szCs w:val="22"/>
          <w:lang w:eastAsia="en-US"/>
        </w:rPr>
        <w:t xml:space="preserve"> </w:t>
      </w:r>
      <w:r w:rsidRPr="00F95F01">
        <w:rPr>
          <w:rFonts w:ascii="Garamond" w:eastAsia="Calibri" w:hAnsi="Garamond"/>
          <w:color w:val="000000"/>
          <w:sz w:val="22"/>
          <w:szCs w:val="22"/>
          <w:lang w:eastAsia="en-US"/>
        </w:rPr>
        <w:t>atrakcyjności osiedleńczej i turystycznej poprzez rozwój oferty czasu wolnego oraz rozwijanie innowacyjnej oferty turystycznej w oparciu o kulturowe bogactwo obszaru</w:t>
      </w:r>
    </w:p>
    <w:p w14:paraId="65A033A4" w14:textId="77777777" w:rsidR="00626EE0" w:rsidRPr="00F95F01" w:rsidRDefault="00781AD6" w:rsidP="009C63DD">
      <w:pPr>
        <w:numPr>
          <w:ilvl w:val="0"/>
          <w:numId w:val="31"/>
        </w:numPr>
        <w:shd w:val="clear" w:color="auto" w:fill="DEEAF6"/>
        <w:spacing w:after="200"/>
        <w:ind w:left="426" w:hanging="284"/>
        <w:contextualSpacing/>
        <w:jc w:val="both"/>
        <w:rPr>
          <w:rFonts w:ascii="Garamond" w:eastAsia="Calibri" w:hAnsi="Garamond"/>
          <w:sz w:val="22"/>
          <w:szCs w:val="22"/>
          <w:lang w:eastAsia="en-US"/>
        </w:rPr>
      </w:pPr>
      <w:r w:rsidRPr="00F95F01">
        <w:rPr>
          <w:rFonts w:ascii="Garamond" w:eastAsia="Calibri" w:hAnsi="Garamond"/>
          <w:color w:val="000000"/>
          <w:sz w:val="22"/>
          <w:szCs w:val="22"/>
          <w:lang w:eastAsia="en-US"/>
        </w:rPr>
        <w:t>Rozwój kapitału społecznego oraz profesjonalizacja działania organizacji pozarządowych</w:t>
      </w:r>
    </w:p>
    <w:p w14:paraId="4DEA0460" w14:textId="77777777" w:rsidR="00626EE0" w:rsidRPr="00F95F01" w:rsidRDefault="00781AD6" w:rsidP="009C63DD">
      <w:pPr>
        <w:numPr>
          <w:ilvl w:val="0"/>
          <w:numId w:val="31"/>
        </w:numPr>
        <w:shd w:val="clear" w:color="auto" w:fill="DEEAF6"/>
        <w:spacing w:after="200"/>
        <w:ind w:left="426"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Rozwój oddolnych inicjatyw mieszkańców na rzecz innowacyjnego rozwiązywania problemów społecznych – edukacja i integracja społeczności lokalnej</w:t>
      </w:r>
    </w:p>
    <w:p w14:paraId="25B6C300" w14:textId="77777777" w:rsidR="00E6473D" w:rsidRPr="00F95F01" w:rsidRDefault="00E6473D" w:rsidP="007F290B">
      <w:pPr>
        <w:jc w:val="both"/>
        <w:rPr>
          <w:rFonts w:ascii="Garamond" w:eastAsia="Calibri" w:hAnsi="Garamond"/>
          <w:b/>
          <w:color w:val="C00000"/>
          <w:sz w:val="22"/>
          <w:szCs w:val="22"/>
          <w:lang w:eastAsia="en-US"/>
        </w:rPr>
      </w:pPr>
    </w:p>
    <w:p w14:paraId="6F638E98" w14:textId="77777777" w:rsidR="00626EE0" w:rsidRPr="00F95F01" w:rsidRDefault="00626EE0" w:rsidP="007F290B">
      <w:pPr>
        <w:shd w:val="clear" w:color="auto" w:fill="DEEAF6"/>
        <w:jc w:val="both"/>
        <w:rPr>
          <w:rFonts w:ascii="Garamond" w:eastAsia="Calibri" w:hAnsi="Garamond"/>
          <w:b/>
          <w:sz w:val="22"/>
          <w:szCs w:val="22"/>
          <w:lang w:eastAsia="en-US"/>
        </w:rPr>
      </w:pPr>
      <w:r w:rsidRPr="00F95F01">
        <w:rPr>
          <w:rFonts w:ascii="Garamond" w:eastAsia="Calibri" w:hAnsi="Garamond"/>
          <w:b/>
          <w:sz w:val="22"/>
          <w:szCs w:val="22"/>
          <w:lang w:eastAsia="en-US"/>
        </w:rPr>
        <w:t xml:space="preserve">CEL 1: </w:t>
      </w:r>
      <w:r w:rsidR="00D565B8" w:rsidRPr="00F95F01">
        <w:rPr>
          <w:rFonts w:ascii="Garamond" w:eastAsia="Calibri" w:hAnsi="Garamond"/>
          <w:b/>
          <w:sz w:val="22"/>
          <w:szCs w:val="22"/>
          <w:lang w:eastAsia="en-US"/>
        </w:rPr>
        <w:t>Poprawa komunikacji</w:t>
      </w:r>
      <w:r w:rsidR="002B1152" w:rsidRPr="00F95F01">
        <w:rPr>
          <w:rFonts w:ascii="Garamond" w:eastAsia="Calibri" w:hAnsi="Garamond"/>
          <w:b/>
          <w:sz w:val="22"/>
          <w:szCs w:val="22"/>
          <w:lang w:eastAsia="en-US"/>
        </w:rPr>
        <w:t xml:space="preserve"> wewnętrznej i dostępności usług społecznych</w:t>
      </w:r>
    </w:p>
    <w:p w14:paraId="596254E1" w14:textId="77777777" w:rsidR="00626EE0" w:rsidRPr="00F95F01" w:rsidRDefault="00626EE0" w:rsidP="007F290B">
      <w:pPr>
        <w:spacing w:after="120"/>
        <w:jc w:val="both"/>
        <w:rPr>
          <w:rFonts w:ascii="Garamond" w:eastAsia="Calibri" w:hAnsi="Garamond"/>
          <w:sz w:val="22"/>
          <w:szCs w:val="22"/>
          <w:lang w:eastAsia="en-US"/>
        </w:rPr>
      </w:pPr>
      <w:r w:rsidRPr="00F95F01">
        <w:rPr>
          <w:rFonts w:ascii="Garamond" w:eastAsia="Calibri" w:hAnsi="Garamond"/>
          <w:sz w:val="22"/>
          <w:szCs w:val="22"/>
          <w:lang w:eastAsia="en-US"/>
        </w:rPr>
        <w:t xml:space="preserve">Istotnym elementem LSR jest możliwość zaangażowania środków w rozwój infrastruktury warunkującej główne potencjalne motory rozwojowe obszaru. Rosnąca atrakcyjność osiedleńcza umożliwia odnoszenie korzyści z procesu </w:t>
      </w:r>
      <w:proofErr w:type="spellStart"/>
      <w:r w:rsidRPr="00F95F01">
        <w:rPr>
          <w:rFonts w:ascii="Garamond" w:eastAsia="Calibri" w:hAnsi="Garamond"/>
          <w:sz w:val="22"/>
          <w:szCs w:val="22"/>
          <w:lang w:eastAsia="en-US"/>
        </w:rPr>
        <w:t>suburbanizacji</w:t>
      </w:r>
      <w:proofErr w:type="spellEnd"/>
      <w:r w:rsidRPr="00F95F01">
        <w:rPr>
          <w:rFonts w:ascii="Garamond" w:eastAsia="Calibri" w:hAnsi="Garamond"/>
          <w:sz w:val="22"/>
          <w:szCs w:val="22"/>
          <w:lang w:eastAsia="en-US"/>
        </w:rPr>
        <w:t xml:space="preserve"> Obszar</w:t>
      </w:r>
      <w:r w:rsidR="002F100C">
        <w:rPr>
          <w:rFonts w:ascii="Garamond" w:eastAsia="Calibri" w:hAnsi="Garamond"/>
          <w:sz w:val="22"/>
          <w:szCs w:val="22"/>
          <w:lang w:eastAsia="en-US"/>
        </w:rPr>
        <w:t>u</w:t>
      </w:r>
      <w:r w:rsidRPr="00F95F01">
        <w:rPr>
          <w:rFonts w:ascii="Garamond" w:eastAsia="Calibri" w:hAnsi="Garamond"/>
          <w:sz w:val="22"/>
          <w:szCs w:val="22"/>
          <w:lang w:eastAsia="en-US"/>
        </w:rPr>
        <w:t xml:space="preserve"> Metropolii Trójmiejskiej i jednocześnie daje szanse wykorzystania dogodnych warunków rozwoju turystyki, usług prozdrowotnych i innych „przemysłów” czasu wolnego. Wykorzystanie atutów rozwojowych związanych z atrakcyjnością osiedleńczą i turystyczną wymaga rozwiązania problemów transportowo-komunikacyjnych zarówno tych lokalnych, jak i szczególnie o charakterze bardziej regionalnym w postaci sezonowych „wąskich gardeł” komunikacyjnych oraz niedostatecznie efektywnego wykorzystania różnych form transportu, w tym zbiorowego. Z uwagi na ograniczoną wysokość dostępnych środków i ich ukierunkowaniem oraz mając na uwadze możliwości związane z komplementarnymi źródłami finansowania, w ramach debaty strategicznej przedstawiciele samorządów z obszaru PLGR </w:t>
      </w:r>
      <w:r w:rsidR="00D565B8" w:rsidRPr="00F95F01">
        <w:rPr>
          <w:rFonts w:ascii="Garamond" w:eastAsia="Calibri" w:hAnsi="Garamond"/>
          <w:sz w:val="22"/>
          <w:szCs w:val="22"/>
          <w:lang w:eastAsia="en-US"/>
        </w:rPr>
        <w:t>uznali, iż</w:t>
      </w:r>
      <w:r w:rsidRPr="00F95F01">
        <w:rPr>
          <w:rFonts w:ascii="Garamond" w:eastAsia="Calibri" w:hAnsi="Garamond"/>
          <w:sz w:val="22"/>
          <w:szCs w:val="22"/>
          <w:lang w:eastAsia="en-US"/>
        </w:rPr>
        <w:t xml:space="preserve"> należy się skoncentrować na rozwoju wąskiego zakresu zwiększającego dostępność do usług społecznych i edukacyjnych istotnych dla zidentyfikowanych grup </w:t>
      </w:r>
      <w:proofErr w:type="spellStart"/>
      <w:r w:rsidRPr="00F95F01">
        <w:rPr>
          <w:rFonts w:ascii="Garamond" w:eastAsia="Calibri" w:hAnsi="Garamond"/>
          <w:sz w:val="22"/>
          <w:szCs w:val="22"/>
          <w:lang w:eastAsia="en-US"/>
        </w:rPr>
        <w:t>defaworyzowanych</w:t>
      </w:r>
      <w:proofErr w:type="spellEnd"/>
      <w:r w:rsidRPr="00F95F01">
        <w:rPr>
          <w:rFonts w:ascii="Garamond" w:eastAsia="Calibri" w:hAnsi="Garamond"/>
          <w:sz w:val="22"/>
          <w:szCs w:val="22"/>
          <w:lang w:eastAsia="en-US"/>
        </w:rPr>
        <w:t xml:space="preserve">. Cel szczegółowy nawiązuje szczególnie do następujących ustaleń w </w:t>
      </w:r>
      <w:r w:rsidR="00D565B8" w:rsidRPr="00F95F01">
        <w:rPr>
          <w:rFonts w:ascii="Garamond" w:eastAsia="Calibri" w:hAnsi="Garamond"/>
          <w:sz w:val="22"/>
          <w:szCs w:val="22"/>
          <w:lang w:eastAsia="en-US"/>
        </w:rPr>
        <w:t>zakresie słabych</w:t>
      </w:r>
      <w:r w:rsidRPr="00F95F01">
        <w:rPr>
          <w:rFonts w:ascii="Garamond" w:eastAsia="Calibri" w:hAnsi="Garamond"/>
          <w:sz w:val="22"/>
          <w:szCs w:val="22"/>
          <w:lang w:eastAsia="en-US"/>
        </w:rPr>
        <w:t xml:space="preserve"> i mocnych stron obszaru oraz szans i zagrożeń dla jego rozwoju: </w:t>
      </w:r>
    </w:p>
    <w:p w14:paraId="2C5F18BA" w14:textId="77777777" w:rsidR="00626EE0" w:rsidRPr="00F95F01" w:rsidRDefault="00626EE0" w:rsidP="009C63DD">
      <w:pPr>
        <w:numPr>
          <w:ilvl w:val="0"/>
          <w:numId w:val="21"/>
        </w:numPr>
        <w:spacing w:after="120"/>
        <w:contextualSpacing/>
        <w:jc w:val="both"/>
        <w:rPr>
          <w:rFonts w:ascii="Garamond" w:eastAsia="Calibri" w:hAnsi="Garamond"/>
          <w:sz w:val="22"/>
          <w:szCs w:val="22"/>
          <w:lang w:eastAsia="en-US"/>
        </w:rPr>
      </w:pPr>
      <w:r w:rsidRPr="00F95F01">
        <w:rPr>
          <w:rFonts w:ascii="Garamond" w:eastAsia="Calibri" w:hAnsi="Garamond"/>
          <w:sz w:val="22"/>
          <w:szCs w:val="22"/>
          <w:lang w:eastAsia="en-US"/>
        </w:rPr>
        <w:t>Atrakcyjność osiedleńcza, w szczególności południowej części obszaru (m.in. z uwagi na bliskość Trójmiasta);</w:t>
      </w:r>
    </w:p>
    <w:p w14:paraId="57445B01" w14:textId="77777777" w:rsidR="00626EE0" w:rsidRPr="00F95F01" w:rsidRDefault="00626EE0" w:rsidP="009C63DD">
      <w:pPr>
        <w:numPr>
          <w:ilvl w:val="0"/>
          <w:numId w:val="21"/>
        </w:numPr>
        <w:spacing w:after="120"/>
        <w:contextualSpacing/>
        <w:rPr>
          <w:rFonts w:ascii="Garamond" w:eastAsia="Calibri" w:hAnsi="Garamond"/>
          <w:sz w:val="22"/>
          <w:szCs w:val="22"/>
          <w:lang w:eastAsia="en-US"/>
        </w:rPr>
      </w:pPr>
      <w:r w:rsidRPr="00F95F01">
        <w:rPr>
          <w:rFonts w:ascii="Garamond" w:eastAsia="Calibri" w:hAnsi="Garamond"/>
          <w:sz w:val="22"/>
          <w:szCs w:val="22"/>
          <w:lang w:eastAsia="en-US"/>
        </w:rPr>
        <w:t>Niedoskonałość ładu przestrzennego - sprzyjającego integracji mieszkańców;</w:t>
      </w:r>
    </w:p>
    <w:p w14:paraId="7464217B" w14:textId="77777777" w:rsidR="00626EE0" w:rsidRPr="00F95F01" w:rsidRDefault="00626EE0" w:rsidP="009C63DD">
      <w:pPr>
        <w:numPr>
          <w:ilvl w:val="0"/>
          <w:numId w:val="21"/>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Niewydolna infrastruktura drogowa (sezonowe „wąskie gardła”).</w:t>
      </w:r>
    </w:p>
    <w:p w14:paraId="40657002" w14:textId="77777777" w:rsidR="002B1152" w:rsidRPr="00F95F01" w:rsidRDefault="002B1152" w:rsidP="002B1152">
      <w:pPr>
        <w:jc w:val="both"/>
        <w:rPr>
          <w:rFonts w:ascii="Garamond" w:eastAsia="Calibri" w:hAnsi="Garamond"/>
          <w:b/>
          <w:sz w:val="22"/>
          <w:szCs w:val="22"/>
          <w:lang w:eastAsia="en-US"/>
        </w:rPr>
      </w:pPr>
    </w:p>
    <w:p w14:paraId="0E86CE2D" w14:textId="77777777" w:rsidR="00626EE0" w:rsidRPr="00F95F01" w:rsidRDefault="00626EE0" w:rsidP="006F2FAB">
      <w:pPr>
        <w:shd w:val="clear" w:color="auto" w:fill="FDE9D9" w:themeFill="accent6" w:themeFillTint="33"/>
        <w:jc w:val="both"/>
        <w:rPr>
          <w:rFonts w:ascii="Garamond" w:eastAsia="Calibri" w:hAnsi="Garamond"/>
          <w:b/>
          <w:sz w:val="22"/>
          <w:szCs w:val="22"/>
          <w:lang w:eastAsia="en-US"/>
        </w:rPr>
      </w:pPr>
      <w:r w:rsidRPr="00F95F01">
        <w:rPr>
          <w:rFonts w:ascii="Garamond" w:eastAsia="Calibri" w:hAnsi="Garamond"/>
          <w:b/>
          <w:sz w:val="22"/>
          <w:szCs w:val="22"/>
          <w:lang w:eastAsia="en-US"/>
        </w:rPr>
        <w:t>Przedmiotowy cel realizowany będzie pop</w:t>
      </w:r>
      <w:r w:rsidRPr="00837D91">
        <w:rPr>
          <w:rFonts w:ascii="Garamond" w:eastAsia="Calibri" w:hAnsi="Garamond"/>
          <w:b/>
          <w:sz w:val="22"/>
          <w:szCs w:val="22"/>
          <w:shd w:val="clear" w:color="auto" w:fill="D6E3BC" w:themeFill="accent3" w:themeFillTint="66"/>
          <w:lang w:eastAsia="en-US"/>
        </w:rPr>
        <w:t>r</w:t>
      </w:r>
      <w:r w:rsidRPr="00F95F01">
        <w:rPr>
          <w:rFonts w:ascii="Garamond" w:eastAsia="Calibri" w:hAnsi="Garamond"/>
          <w:b/>
          <w:sz w:val="22"/>
          <w:szCs w:val="22"/>
          <w:lang w:eastAsia="en-US"/>
        </w:rPr>
        <w:t>zez następujące przedsięwzięcia:</w:t>
      </w:r>
    </w:p>
    <w:p w14:paraId="64A058D5" w14:textId="77777777" w:rsidR="00626EE0" w:rsidRDefault="002B1152" w:rsidP="009C63DD">
      <w:pPr>
        <w:numPr>
          <w:ilvl w:val="2"/>
          <w:numId w:val="33"/>
        </w:numPr>
        <w:shd w:val="clear" w:color="auto" w:fill="FFFFFF"/>
        <w:spacing w:after="200"/>
        <w:contextualSpacing/>
        <w:jc w:val="both"/>
        <w:rPr>
          <w:rFonts w:ascii="Garamond" w:eastAsia="Calibri" w:hAnsi="Garamond"/>
          <w:b/>
          <w:sz w:val="22"/>
          <w:szCs w:val="22"/>
          <w:lang w:eastAsia="en-US"/>
        </w:rPr>
      </w:pPr>
      <w:r w:rsidRPr="00F95F01">
        <w:rPr>
          <w:rFonts w:ascii="Garamond" w:eastAsia="Calibri" w:hAnsi="Garamond"/>
          <w:b/>
          <w:sz w:val="22"/>
          <w:szCs w:val="22"/>
          <w:lang w:eastAsia="en-US"/>
        </w:rPr>
        <w:t xml:space="preserve">Rozwiązania </w:t>
      </w:r>
      <w:r w:rsidRPr="00F95F01">
        <w:rPr>
          <w:rFonts w:ascii="Garamond" w:eastAsia="Calibri" w:hAnsi="Garamond"/>
          <w:b/>
          <w:sz w:val="22"/>
          <w:szCs w:val="22"/>
          <w:shd w:val="clear" w:color="auto" w:fill="FFFFFF"/>
          <w:lang w:eastAsia="en-US"/>
        </w:rPr>
        <w:t>drogowe poprawiające dostępność usług społecznych i edukacyjnyc</w:t>
      </w:r>
      <w:r w:rsidRPr="00F95F01">
        <w:rPr>
          <w:rFonts w:ascii="Garamond" w:eastAsia="Calibri" w:hAnsi="Garamond"/>
          <w:b/>
          <w:sz w:val="22"/>
          <w:szCs w:val="22"/>
          <w:lang w:eastAsia="en-US"/>
        </w:rPr>
        <w:t>h</w:t>
      </w:r>
    </w:p>
    <w:tbl>
      <w:tblPr>
        <w:tblStyle w:val="Tabela-Siatka3"/>
        <w:tblW w:w="10201" w:type="dxa"/>
        <w:tblLayout w:type="fixed"/>
        <w:tblLook w:val="04A0" w:firstRow="1" w:lastRow="0" w:firstColumn="1" w:lastColumn="0" w:noHBand="0" w:noVBand="1"/>
      </w:tblPr>
      <w:tblGrid>
        <w:gridCol w:w="1838"/>
        <w:gridCol w:w="1701"/>
        <w:gridCol w:w="992"/>
        <w:gridCol w:w="1418"/>
        <w:gridCol w:w="4252"/>
      </w:tblGrid>
      <w:tr w:rsidR="00226CA4" w:rsidRPr="00F95F01" w14:paraId="08FF98C1" w14:textId="77777777" w:rsidTr="00D04AB9">
        <w:trPr>
          <w:trHeight w:val="423"/>
        </w:trPr>
        <w:tc>
          <w:tcPr>
            <w:tcW w:w="1838" w:type="dxa"/>
            <w:vMerge w:val="restart"/>
            <w:shd w:val="clear" w:color="auto" w:fill="C5E0B3"/>
          </w:tcPr>
          <w:p w14:paraId="767CBDF7" w14:textId="77777777" w:rsidR="00226CA4" w:rsidRDefault="00226CA4" w:rsidP="004E39C3">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PROW 2014-2020</w:t>
            </w:r>
          </w:p>
        </w:tc>
        <w:tc>
          <w:tcPr>
            <w:tcW w:w="8363" w:type="dxa"/>
            <w:gridSpan w:val="4"/>
            <w:shd w:val="clear" w:color="auto" w:fill="C5E0B3"/>
          </w:tcPr>
          <w:p w14:paraId="2A909DB9" w14:textId="77777777" w:rsidR="00226CA4" w:rsidRPr="00B010BF" w:rsidRDefault="00B010BF" w:rsidP="00226CA4">
            <w:pPr>
              <w:spacing w:before="60" w:after="60"/>
              <w:jc w:val="center"/>
              <w:rPr>
                <w:rFonts w:ascii="Garamond" w:eastAsia="Calibri" w:hAnsi="Garamond"/>
                <w:b/>
                <w:color w:val="000000"/>
                <w:sz w:val="22"/>
                <w:szCs w:val="22"/>
                <w:lang w:eastAsia="en-US"/>
              </w:rPr>
            </w:pPr>
            <w:r w:rsidRPr="00B010BF">
              <w:rPr>
                <w:rFonts w:ascii="Garamond" w:eastAsia="Calibri" w:hAnsi="Garamond"/>
                <w:b/>
                <w:color w:val="000000"/>
                <w:sz w:val="22"/>
                <w:szCs w:val="22"/>
                <w:lang w:eastAsia="en-US"/>
              </w:rPr>
              <w:t xml:space="preserve">WARUNKI OKREŚLONE W LSR </w:t>
            </w:r>
          </w:p>
        </w:tc>
      </w:tr>
      <w:tr w:rsidR="00226CA4" w:rsidRPr="00F95F01" w14:paraId="363DFE9F" w14:textId="77777777" w:rsidTr="00D04AB9">
        <w:tc>
          <w:tcPr>
            <w:tcW w:w="1838" w:type="dxa"/>
            <w:vMerge/>
            <w:shd w:val="clear" w:color="auto" w:fill="C5E0B3"/>
          </w:tcPr>
          <w:p w14:paraId="5093CFB9" w14:textId="77777777" w:rsidR="00226CA4" w:rsidRPr="00F95F01" w:rsidRDefault="00226CA4" w:rsidP="004E39C3">
            <w:pPr>
              <w:spacing w:before="60" w:after="60"/>
              <w:jc w:val="center"/>
              <w:rPr>
                <w:rFonts w:ascii="Garamond" w:eastAsia="Calibri" w:hAnsi="Garamond"/>
                <w:color w:val="000000"/>
                <w:sz w:val="22"/>
                <w:szCs w:val="22"/>
                <w:lang w:eastAsia="en-US"/>
              </w:rPr>
            </w:pPr>
          </w:p>
        </w:tc>
        <w:tc>
          <w:tcPr>
            <w:tcW w:w="1701" w:type="dxa"/>
            <w:shd w:val="clear" w:color="auto" w:fill="C5E0B3"/>
          </w:tcPr>
          <w:p w14:paraId="5194BB1B" w14:textId="77777777" w:rsidR="00226CA4" w:rsidRPr="00F95F01" w:rsidRDefault="00226CA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992" w:type="dxa"/>
            <w:shd w:val="clear" w:color="auto" w:fill="C5E0B3"/>
          </w:tcPr>
          <w:p w14:paraId="51DADEE9" w14:textId="77777777" w:rsidR="00226CA4" w:rsidRPr="00F95F01" w:rsidRDefault="00226CA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8" w:type="dxa"/>
            <w:shd w:val="clear" w:color="auto" w:fill="C5E0B3"/>
          </w:tcPr>
          <w:p w14:paraId="54A68442" w14:textId="45B9D615" w:rsidR="00226CA4" w:rsidRPr="00F95F01" w:rsidRDefault="008508EB" w:rsidP="008508EB">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Warunki </w:t>
            </w:r>
            <w:r w:rsidR="001641EC" w:rsidRPr="001F41B9">
              <w:rPr>
                <w:rFonts w:ascii="Garamond" w:eastAsia="Calibri" w:hAnsi="Garamond"/>
                <w:color w:val="FF0000"/>
                <w:sz w:val="22"/>
                <w:szCs w:val="22"/>
                <w:lang w:eastAsia="en-US"/>
              </w:rPr>
              <w:t>**</w:t>
            </w:r>
            <w:r>
              <w:rPr>
                <w:rFonts w:ascii="Garamond" w:eastAsia="Calibri" w:hAnsi="Garamond"/>
                <w:color w:val="000000"/>
                <w:sz w:val="22"/>
                <w:szCs w:val="22"/>
                <w:lang w:eastAsia="en-US"/>
              </w:rPr>
              <w:t xml:space="preserve">finansowe </w:t>
            </w:r>
          </w:p>
        </w:tc>
        <w:tc>
          <w:tcPr>
            <w:tcW w:w="4252" w:type="dxa"/>
            <w:shd w:val="clear" w:color="auto" w:fill="C5E0B3"/>
          </w:tcPr>
          <w:p w14:paraId="132CBC3C" w14:textId="77777777" w:rsidR="00226CA4" w:rsidRPr="00F95F01" w:rsidRDefault="00226CA4" w:rsidP="004F285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Oczekiwane projekty w ramach </w:t>
            </w:r>
            <w:r w:rsidR="00F53952">
              <w:rPr>
                <w:rFonts w:ascii="Garamond" w:eastAsia="Calibri" w:hAnsi="Garamond"/>
                <w:color w:val="000000"/>
                <w:sz w:val="22"/>
                <w:szCs w:val="22"/>
                <w:lang w:eastAsia="en-US"/>
              </w:rPr>
              <w:t>przedsięwzięcia</w:t>
            </w:r>
          </w:p>
        </w:tc>
      </w:tr>
      <w:tr w:rsidR="00626EE0" w:rsidRPr="00F95F01" w14:paraId="3B0508DB" w14:textId="77777777" w:rsidTr="00D04AB9">
        <w:tc>
          <w:tcPr>
            <w:tcW w:w="1838" w:type="dxa"/>
          </w:tcPr>
          <w:p w14:paraId="035DF5C7" w14:textId="77777777" w:rsidR="00B63927" w:rsidRDefault="00B010BF"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w:t>
            </w:r>
            <w:r w:rsidR="00651D46">
              <w:rPr>
                <w:rFonts w:ascii="Garamond" w:eastAsia="Calibri" w:hAnsi="Garamond"/>
                <w:color w:val="000000"/>
                <w:sz w:val="22"/>
                <w:szCs w:val="22"/>
                <w:lang w:eastAsia="en-US"/>
              </w:rPr>
              <w:t>arunki</w:t>
            </w:r>
            <w:r w:rsidR="008508EB">
              <w:rPr>
                <w:rFonts w:ascii="Garamond" w:eastAsia="Calibri" w:hAnsi="Garamond"/>
                <w:color w:val="000000"/>
                <w:sz w:val="22"/>
                <w:szCs w:val="22"/>
                <w:lang w:eastAsia="en-US"/>
              </w:rPr>
              <w:t xml:space="preserve"> wsparcia</w:t>
            </w:r>
            <w:r w:rsidR="00651D46">
              <w:rPr>
                <w:rFonts w:ascii="Garamond" w:eastAsia="Calibri" w:hAnsi="Garamond"/>
                <w:color w:val="000000"/>
                <w:sz w:val="22"/>
                <w:szCs w:val="22"/>
                <w:lang w:eastAsia="en-US"/>
              </w:rPr>
              <w:t xml:space="preserve"> zgodn</w:t>
            </w:r>
            <w:r>
              <w:rPr>
                <w:rFonts w:ascii="Garamond" w:eastAsia="Calibri" w:hAnsi="Garamond"/>
                <w:color w:val="000000"/>
                <w:sz w:val="22"/>
                <w:szCs w:val="22"/>
                <w:lang w:eastAsia="en-US"/>
              </w:rPr>
              <w:t>e</w:t>
            </w:r>
            <w:r w:rsidR="00651D46">
              <w:rPr>
                <w:rFonts w:ascii="Garamond" w:eastAsia="Calibri" w:hAnsi="Garamond"/>
                <w:color w:val="000000"/>
                <w:sz w:val="22"/>
                <w:szCs w:val="22"/>
                <w:lang w:eastAsia="en-US"/>
              </w:rPr>
              <w:t xml:space="preserve"> z </w:t>
            </w:r>
            <w:r w:rsidR="00C94A15">
              <w:rPr>
                <w:rFonts w:ascii="Garamond" w:eastAsia="Calibri" w:hAnsi="Garamond"/>
                <w:color w:val="000000"/>
                <w:sz w:val="22"/>
                <w:szCs w:val="22"/>
                <w:lang w:eastAsia="en-US"/>
              </w:rPr>
              <w:t>rozporządzenie</w:t>
            </w:r>
            <w:r w:rsidR="00651D46">
              <w:rPr>
                <w:rFonts w:ascii="Garamond" w:eastAsia="Calibri" w:hAnsi="Garamond"/>
                <w:color w:val="000000"/>
                <w:sz w:val="22"/>
                <w:szCs w:val="22"/>
                <w:lang w:eastAsia="en-US"/>
              </w:rPr>
              <w:t>m*</w:t>
            </w:r>
            <w:r w:rsidR="00B63927">
              <w:rPr>
                <w:rFonts w:ascii="Garamond" w:eastAsia="Calibri" w:hAnsi="Garamond"/>
                <w:color w:val="000000"/>
                <w:sz w:val="22"/>
                <w:szCs w:val="22"/>
                <w:lang w:eastAsia="en-US"/>
              </w:rPr>
              <w:t xml:space="preserve"> dla operacji</w:t>
            </w:r>
            <w:r w:rsidR="00C94A15">
              <w:rPr>
                <w:rFonts w:ascii="Garamond" w:eastAsia="Calibri" w:hAnsi="Garamond"/>
                <w:color w:val="000000"/>
                <w:sz w:val="22"/>
                <w:szCs w:val="22"/>
                <w:lang w:eastAsia="en-US"/>
              </w:rPr>
              <w:t xml:space="preserve"> </w:t>
            </w:r>
            <w:r w:rsidR="00B63927">
              <w:rPr>
                <w:rFonts w:ascii="Garamond" w:eastAsia="Calibri" w:hAnsi="Garamond"/>
                <w:color w:val="000000"/>
                <w:sz w:val="22"/>
                <w:szCs w:val="22"/>
                <w:lang w:eastAsia="en-US"/>
              </w:rPr>
              <w:t xml:space="preserve">wskazanych w </w:t>
            </w:r>
          </w:p>
          <w:p w14:paraId="46AA88DE" w14:textId="77777777" w:rsidR="00626EE0" w:rsidRPr="00F95F01" w:rsidRDefault="00B63927"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2.1 pkt.7</w:t>
            </w:r>
          </w:p>
          <w:p w14:paraId="1751819F" w14:textId="77777777" w:rsidR="00226CA4" w:rsidRDefault="00226CA4" w:rsidP="00651D46">
            <w:pPr>
              <w:jc w:val="center"/>
              <w:rPr>
                <w:rFonts w:ascii="Garamond" w:eastAsia="Calibri" w:hAnsi="Garamond"/>
                <w:color w:val="000000"/>
                <w:sz w:val="22"/>
                <w:szCs w:val="22"/>
                <w:lang w:eastAsia="en-US"/>
              </w:rPr>
            </w:pPr>
          </w:p>
          <w:p w14:paraId="2CE6637D" w14:textId="77777777" w:rsidR="00626EE0" w:rsidRPr="00F95F01" w:rsidRDefault="00226CA4" w:rsidP="00226CA4">
            <w:pP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 </w:t>
            </w:r>
          </w:p>
        </w:tc>
        <w:tc>
          <w:tcPr>
            <w:tcW w:w="1701" w:type="dxa"/>
          </w:tcPr>
          <w:p w14:paraId="1D838B21" w14:textId="77777777" w:rsidR="00651D46" w:rsidRDefault="00651D46" w:rsidP="00651D46">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Wnioskodawca określony w </w:t>
            </w:r>
          </w:p>
          <w:p w14:paraId="5A7D26DC" w14:textId="77777777" w:rsidR="00651D46" w:rsidRDefault="00651D46" w:rsidP="00651D46">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 3 </w:t>
            </w:r>
            <w:r w:rsidRPr="00F95F01">
              <w:rPr>
                <w:rFonts w:ascii="Garamond" w:eastAsia="Calibri" w:hAnsi="Garamond"/>
                <w:color w:val="000000"/>
                <w:sz w:val="22"/>
                <w:szCs w:val="22"/>
                <w:lang w:eastAsia="en-US"/>
              </w:rPr>
              <w:t>pkt.</w:t>
            </w:r>
            <w:r>
              <w:rPr>
                <w:rFonts w:ascii="Garamond" w:eastAsia="Calibri" w:hAnsi="Garamond"/>
                <w:color w:val="000000"/>
                <w:sz w:val="22"/>
                <w:szCs w:val="22"/>
                <w:lang w:eastAsia="en-US"/>
              </w:rPr>
              <w:t xml:space="preserve"> 1</w:t>
            </w:r>
          </w:p>
          <w:p w14:paraId="0E48B6C4" w14:textId="77777777" w:rsidR="00626EE0" w:rsidRPr="00F95F01" w:rsidRDefault="00651D46" w:rsidP="00FE210C">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rozporządzenia* reprezentujący sektor publiczny</w:t>
            </w:r>
          </w:p>
        </w:tc>
        <w:tc>
          <w:tcPr>
            <w:tcW w:w="992" w:type="dxa"/>
          </w:tcPr>
          <w:p w14:paraId="169845D0"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14:paraId="6ABAF069" w14:textId="77777777" w:rsidR="00626EE0" w:rsidRPr="00F95F01" w:rsidRDefault="00626EE0" w:rsidP="004E39C3">
            <w:pPr>
              <w:jc w:val="center"/>
              <w:rPr>
                <w:rFonts w:ascii="Garamond" w:eastAsia="Calibri" w:hAnsi="Garamond"/>
                <w:color w:val="000000"/>
                <w:sz w:val="22"/>
                <w:szCs w:val="22"/>
                <w:lang w:eastAsia="en-US"/>
              </w:rPr>
            </w:pPr>
          </w:p>
          <w:p w14:paraId="20A5E0A9" w14:textId="77777777" w:rsidR="00626EE0" w:rsidRPr="00F95F01" w:rsidRDefault="00651D46"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 </w:t>
            </w:r>
          </w:p>
        </w:tc>
        <w:tc>
          <w:tcPr>
            <w:tcW w:w="1418" w:type="dxa"/>
          </w:tcPr>
          <w:p w14:paraId="16A8782E"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14:paraId="58174CCF" w14:textId="095BBA01" w:rsidR="00626EE0" w:rsidRPr="001641EC" w:rsidRDefault="001641EC" w:rsidP="004E39C3">
            <w:pPr>
              <w:jc w:val="center"/>
              <w:rPr>
                <w:rFonts w:ascii="Garamond" w:eastAsia="Calibri" w:hAnsi="Garamond"/>
                <w:sz w:val="22"/>
                <w:szCs w:val="22"/>
                <w:lang w:eastAsia="en-US"/>
              </w:rPr>
            </w:pPr>
            <w:r w:rsidRPr="001641EC">
              <w:rPr>
                <w:rFonts w:ascii="Garamond" w:eastAsia="Calibri" w:hAnsi="Garamond"/>
                <w:sz w:val="22"/>
                <w:szCs w:val="22"/>
                <w:lang w:eastAsia="en-US"/>
              </w:rPr>
              <w:t>300 000</w:t>
            </w:r>
            <w:r w:rsidR="00626EE0" w:rsidRPr="001641EC">
              <w:rPr>
                <w:rFonts w:ascii="Garamond" w:eastAsia="Calibri" w:hAnsi="Garamond"/>
                <w:sz w:val="22"/>
                <w:szCs w:val="22"/>
                <w:lang w:eastAsia="en-US"/>
              </w:rPr>
              <w:t xml:space="preserve"> </w:t>
            </w:r>
            <w:r w:rsidRPr="001641EC">
              <w:rPr>
                <w:rFonts w:ascii="Garamond" w:eastAsia="Calibri" w:hAnsi="Garamond"/>
                <w:sz w:val="22"/>
                <w:szCs w:val="22"/>
                <w:lang w:eastAsia="en-US"/>
              </w:rPr>
              <w:t>zł</w:t>
            </w:r>
          </w:p>
          <w:p w14:paraId="10EA81B6" w14:textId="77777777" w:rsidR="00626EE0" w:rsidRPr="00F95F01" w:rsidRDefault="00626EE0" w:rsidP="004E39C3">
            <w:pPr>
              <w:jc w:val="center"/>
              <w:rPr>
                <w:rFonts w:ascii="Garamond" w:eastAsia="Calibri" w:hAnsi="Garamond"/>
                <w:color w:val="000000"/>
                <w:sz w:val="22"/>
                <w:szCs w:val="22"/>
                <w:lang w:eastAsia="en-US"/>
              </w:rPr>
            </w:pPr>
          </w:p>
          <w:p w14:paraId="0F7ED4CC" w14:textId="77777777" w:rsidR="00626EE0" w:rsidRPr="00F95F01" w:rsidRDefault="00651D46"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Intensywność wsparcia</w:t>
            </w:r>
            <w:r w:rsidR="00626EE0" w:rsidRPr="00F95F01">
              <w:rPr>
                <w:rFonts w:ascii="Garamond" w:eastAsia="Calibri" w:hAnsi="Garamond"/>
                <w:color w:val="000000"/>
                <w:sz w:val="22"/>
                <w:szCs w:val="22"/>
                <w:lang w:eastAsia="en-US"/>
              </w:rPr>
              <w:t>:</w:t>
            </w:r>
          </w:p>
          <w:p w14:paraId="0FB659FF"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63,63%</w:t>
            </w:r>
          </w:p>
          <w:p w14:paraId="61A754D7" w14:textId="77777777" w:rsidR="00626EE0" w:rsidRPr="00F95F01" w:rsidRDefault="00626EE0" w:rsidP="004E39C3">
            <w:pPr>
              <w:jc w:val="center"/>
              <w:rPr>
                <w:rFonts w:ascii="Garamond" w:eastAsia="Calibri" w:hAnsi="Garamond"/>
                <w:color w:val="000000"/>
                <w:sz w:val="22"/>
                <w:szCs w:val="22"/>
                <w:lang w:eastAsia="en-US"/>
              </w:rPr>
            </w:pPr>
          </w:p>
          <w:p w14:paraId="6B6EA7B3" w14:textId="77777777" w:rsidR="00626EE0" w:rsidRPr="00F95F01" w:rsidRDefault="00626EE0" w:rsidP="006539D2">
            <w:pPr>
              <w:rPr>
                <w:rFonts w:ascii="Garamond" w:eastAsia="Calibri" w:hAnsi="Garamond"/>
                <w:color w:val="000000"/>
                <w:sz w:val="22"/>
                <w:szCs w:val="22"/>
                <w:lang w:eastAsia="en-US"/>
              </w:rPr>
            </w:pPr>
          </w:p>
        </w:tc>
        <w:tc>
          <w:tcPr>
            <w:tcW w:w="4252" w:type="dxa"/>
          </w:tcPr>
          <w:p w14:paraId="0F2477F0" w14:textId="77777777" w:rsidR="00626EE0" w:rsidRPr="00F95F01" w:rsidRDefault="00626EE0" w:rsidP="009C63DD">
            <w:pPr>
              <w:numPr>
                <w:ilvl w:val="0"/>
                <w:numId w:val="32"/>
              </w:numPr>
              <w:spacing w:after="200"/>
              <w:ind w:left="176" w:hanging="176"/>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drogi gminne i powiatowe prowadzące do szkół publicznych</w:t>
            </w:r>
          </w:p>
          <w:p w14:paraId="0519FA0C" w14:textId="77777777" w:rsidR="00626EE0" w:rsidRPr="00F95F01" w:rsidRDefault="00626EE0" w:rsidP="009C63DD">
            <w:pPr>
              <w:numPr>
                <w:ilvl w:val="0"/>
                <w:numId w:val="32"/>
              </w:numPr>
              <w:spacing w:after="200"/>
              <w:ind w:left="176" w:hanging="176"/>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drogi gminne i powiatowe prowadzące do zakładów opieki zdrowotnej</w:t>
            </w:r>
          </w:p>
          <w:p w14:paraId="509A5941" w14:textId="77777777" w:rsidR="00626EE0" w:rsidRPr="00F95F01" w:rsidRDefault="00626EE0" w:rsidP="009C63DD">
            <w:pPr>
              <w:numPr>
                <w:ilvl w:val="0"/>
                <w:numId w:val="32"/>
              </w:numPr>
              <w:spacing w:after="200"/>
              <w:ind w:left="176" w:hanging="176"/>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drogi gminne i powiatowe prowadzące do zakładów opieki społecznej</w:t>
            </w:r>
          </w:p>
          <w:p w14:paraId="4C5EE39C" w14:textId="77777777" w:rsidR="00626EE0" w:rsidRDefault="00626EE0" w:rsidP="009C63DD">
            <w:pPr>
              <w:numPr>
                <w:ilvl w:val="0"/>
                <w:numId w:val="32"/>
              </w:numPr>
              <w:spacing w:after="200"/>
              <w:ind w:left="176" w:hanging="176"/>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drogi gminne i powiatowe w miejscowościach zamieszkałych przez mniej niż 5 tyś mieszkańców</w:t>
            </w:r>
          </w:p>
          <w:p w14:paraId="6F4EBF12" w14:textId="77777777" w:rsidR="00963980" w:rsidRPr="00F95F01" w:rsidRDefault="00963980" w:rsidP="00963980">
            <w:pPr>
              <w:spacing w:after="200"/>
              <w:ind w:left="176"/>
              <w:contextualSpacing/>
              <w:jc w:val="both"/>
              <w:rPr>
                <w:rFonts w:ascii="Garamond" w:eastAsia="Calibri" w:hAnsi="Garamond"/>
                <w:color w:val="000000"/>
                <w:sz w:val="22"/>
                <w:szCs w:val="22"/>
                <w:lang w:eastAsia="en-US"/>
              </w:rPr>
            </w:pPr>
          </w:p>
        </w:tc>
      </w:tr>
    </w:tbl>
    <w:p w14:paraId="4B318204" w14:textId="0556AD5D" w:rsidR="00626EE0" w:rsidRDefault="00626EE0" w:rsidP="004E39C3">
      <w:pPr>
        <w:shd w:val="clear" w:color="auto" w:fill="FFFFFF"/>
        <w:jc w:val="both"/>
        <w:rPr>
          <w:rFonts w:ascii="Garamond" w:eastAsia="Calibri" w:hAnsi="Garamond"/>
          <w:i/>
          <w:sz w:val="22"/>
          <w:szCs w:val="22"/>
          <w:lang w:eastAsia="en-US"/>
        </w:rPr>
      </w:pPr>
      <w:r w:rsidRPr="00F95F01">
        <w:rPr>
          <w:rFonts w:ascii="Garamond" w:eastAsia="Calibri" w:hAnsi="Garamond"/>
          <w:i/>
          <w:sz w:val="22"/>
          <w:szCs w:val="22"/>
          <w:lang w:eastAsia="en-US"/>
        </w:rPr>
        <w:t>* 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69457212" w14:textId="3055953A" w:rsidR="001641EC" w:rsidRPr="001F41B9" w:rsidRDefault="001641EC" w:rsidP="004E39C3">
      <w:pPr>
        <w:shd w:val="clear" w:color="auto" w:fill="FFFFFF"/>
        <w:jc w:val="both"/>
        <w:rPr>
          <w:rFonts w:ascii="Garamond" w:eastAsia="Calibri" w:hAnsi="Garamond"/>
          <w:i/>
          <w:color w:val="FF0000"/>
          <w:sz w:val="22"/>
          <w:szCs w:val="22"/>
          <w:lang w:eastAsia="en-US"/>
        </w:rPr>
      </w:pPr>
      <w:r w:rsidRPr="001F41B9">
        <w:rPr>
          <w:rFonts w:ascii="Garamond" w:eastAsia="Calibri" w:hAnsi="Garamond"/>
          <w:i/>
          <w:color w:val="FF0000"/>
          <w:sz w:val="22"/>
          <w:szCs w:val="22"/>
          <w:lang w:eastAsia="en-US"/>
        </w:rPr>
        <w:t xml:space="preserve">** alokacja indykatywna przy kursie euro 4 zł </w:t>
      </w:r>
      <w:r w:rsidR="002A2758" w:rsidRPr="001F41B9">
        <w:rPr>
          <w:rFonts w:ascii="Garamond" w:eastAsia="Calibri" w:hAnsi="Garamond"/>
          <w:i/>
          <w:color w:val="FF0000"/>
          <w:sz w:val="22"/>
          <w:szCs w:val="22"/>
          <w:lang w:eastAsia="en-US"/>
        </w:rPr>
        <w:t>( podobnie dla wszystkich przedsięwzięć )</w:t>
      </w:r>
    </w:p>
    <w:p w14:paraId="45559FBB" w14:textId="77777777" w:rsidR="00933C03" w:rsidRPr="00F95F01" w:rsidRDefault="00933C03" w:rsidP="004E39C3">
      <w:pPr>
        <w:shd w:val="clear" w:color="auto" w:fill="FFFFFF"/>
        <w:jc w:val="both"/>
        <w:rPr>
          <w:rFonts w:ascii="Garamond" w:eastAsia="Calibri" w:hAnsi="Garamond"/>
          <w:i/>
          <w:sz w:val="22"/>
          <w:szCs w:val="22"/>
          <w:lang w:eastAsia="en-US"/>
        </w:rPr>
      </w:pPr>
    </w:p>
    <w:p w14:paraId="00DD9F55" w14:textId="77777777" w:rsidR="00626EE0" w:rsidRPr="00F95F01" w:rsidRDefault="00626EE0" w:rsidP="004E39C3">
      <w:pPr>
        <w:shd w:val="clear" w:color="auto" w:fill="DEEAF6"/>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lastRenderedPageBreak/>
        <w:t>CEL 2. O</w:t>
      </w:r>
      <w:r w:rsidR="002B1152" w:rsidRPr="00F95F01">
        <w:rPr>
          <w:rFonts w:ascii="Garamond" w:eastAsia="Calibri" w:hAnsi="Garamond"/>
          <w:b/>
          <w:sz w:val="22"/>
          <w:szCs w:val="22"/>
          <w:lang w:eastAsia="en-US"/>
        </w:rPr>
        <w:t>chrona środowiska przyrodniczego oraz udostępnienie i zrównoważone wykorzystanie walorów przyrodniczych</w:t>
      </w:r>
    </w:p>
    <w:p w14:paraId="51361D8D" w14:textId="77777777" w:rsidR="009C6954"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Północne Kaszuby to obszar o niepowtarzalnym i unikatowym w skali kraju bogactwie przyrodniczym. Różnorodność i niezwykłość występujących tu gatunków potwierdza fakt, iż </w:t>
      </w:r>
      <w:r w:rsidR="007F290B" w:rsidRPr="00F95F01">
        <w:rPr>
          <w:rFonts w:ascii="Garamond" w:eastAsia="Calibri" w:hAnsi="Garamond"/>
          <w:sz w:val="22"/>
          <w:szCs w:val="22"/>
          <w:lang w:eastAsia="en-US"/>
        </w:rPr>
        <w:t>prawie</w:t>
      </w:r>
      <w:r w:rsidRPr="00F95F01">
        <w:rPr>
          <w:rFonts w:ascii="Garamond" w:eastAsia="Calibri" w:hAnsi="Garamond"/>
          <w:sz w:val="22"/>
          <w:szCs w:val="22"/>
          <w:lang w:eastAsia="en-US"/>
        </w:rPr>
        <w:t xml:space="preserve"> 50 % obszaru objęta jest różnymi formami ochrony przyrody, dotyczy to zarówno obszaru lądowego jak i wód. W celu zachowania walorów przyrodniczych regionu, na których zasadniczo budowana jest oferta turystyczna, podjąć należy działania inwestycyjne ukierunkowane na udostępnienie walorów przyrodniczych mieszkańcom i turystom w sposób zrównoważony. Ochrona i zrównoważone wykorzystanie posiadanych atutów rozwojowych w postaci unikatowych zasobów przyrodniczych przy zdiagnozowanej potrzebie </w:t>
      </w:r>
      <w:r w:rsidR="00D565B8" w:rsidRPr="00F95F01">
        <w:rPr>
          <w:rFonts w:ascii="Garamond" w:eastAsia="Calibri" w:hAnsi="Garamond"/>
          <w:sz w:val="22"/>
          <w:szCs w:val="22"/>
          <w:lang w:eastAsia="en-US"/>
        </w:rPr>
        <w:t>uporządkowania i</w:t>
      </w:r>
      <w:r w:rsidRPr="00F95F01">
        <w:rPr>
          <w:rFonts w:ascii="Garamond" w:eastAsia="Calibri" w:hAnsi="Garamond"/>
          <w:sz w:val="22"/>
          <w:szCs w:val="22"/>
          <w:lang w:eastAsia="en-US"/>
        </w:rPr>
        <w:t xml:space="preserve"> ukierunkowania ruchu turystycznego i inteligentnego zarządzania antropopresją wymaga szczególnego potraktowania z uwagi na wybitnie turystyczny charakter obszaru. </w:t>
      </w:r>
    </w:p>
    <w:p w14:paraId="2418815E" w14:textId="77777777" w:rsidR="005E35FC"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Uzasadnieniem realizacji celu jest wskazywana przez mieszkańców konieczność uporządkowanie ruchu turystycznego na obszarach cennych przyrodniczo przy jednoczesnym zapewnieniu infrastruktury ograniczającej wpływ człowieka na te tereny oraz informowanie o unikatowych wartościach środowiska (zarządzanie antropopresją). Ponadto z uwagi na </w:t>
      </w:r>
      <w:r w:rsidR="007F290B" w:rsidRPr="00F95F01">
        <w:rPr>
          <w:rFonts w:ascii="Garamond" w:eastAsia="Calibri" w:hAnsi="Garamond"/>
          <w:sz w:val="22"/>
          <w:szCs w:val="22"/>
          <w:lang w:eastAsia="en-US"/>
        </w:rPr>
        <w:t xml:space="preserve">zdiagnozowany </w:t>
      </w:r>
      <w:r w:rsidRPr="00F95F01">
        <w:rPr>
          <w:rFonts w:ascii="Garamond" w:eastAsia="Calibri" w:hAnsi="Garamond"/>
          <w:sz w:val="22"/>
          <w:szCs w:val="22"/>
          <w:lang w:eastAsia="en-US"/>
        </w:rPr>
        <w:t xml:space="preserve">brak spójności i zintegrowania w myśleniu o rozwoju obszaru szczególnego </w:t>
      </w:r>
      <w:r w:rsidR="00D565B8" w:rsidRPr="00F95F01">
        <w:rPr>
          <w:rFonts w:ascii="Garamond" w:eastAsia="Calibri" w:hAnsi="Garamond"/>
          <w:sz w:val="22"/>
          <w:szCs w:val="22"/>
          <w:lang w:eastAsia="en-US"/>
        </w:rPr>
        <w:t>znaczenia nabiera kwestia</w:t>
      </w:r>
      <w:r w:rsidRPr="00F95F01">
        <w:rPr>
          <w:rFonts w:ascii="Garamond" w:eastAsia="Calibri" w:hAnsi="Garamond"/>
          <w:sz w:val="22"/>
          <w:szCs w:val="22"/>
          <w:lang w:eastAsia="en-US"/>
        </w:rPr>
        <w:t xml:space="preserve"> spójności i łączenia posiadanych walorów we wspólne szlaki i produkty. Stanowi to w opinii mieszkańców wyrażonej w badaniu ankietowym jedną z przesłanek do wydłużenia sezonu turystycznego poza okres letni i wyeliminowania jednego z głównych problemów związanych z rozwojem tury</w:t>
      </w:r>
      <w:r w:rsidR="00F451C9" w:rsidRPr="00F95F01">
        <w:rPr>
          <w:rFonts w:ascii="Garamond" w:eastAsia="Calibri" w:hAnsi="Garamond"/>
          <w:sz w:val="22"/>
          <w:szCs w:val="22"/>
          <w:lang w:eastAsia="en-US"/>
        </w:rPr>
        <w:t>styki na obszarze. Działania w zakresie realizacji tego celu będą zmierzały</w:t>
      </w:r>
      <w:r w:rsidRPr="00F95F01">
        <w:rPr>
          <w:rFonts w:ascii="Garamond" w:eastAsia="Calibri" w:hAnsi="Garamond"/>
          <w:sz w:val="22"/>
          <w:szCs w:val="22"/>
          <w:lang w:eastAsia="en-US"/>
        </w:rPr>
        <w:t xml:space="preserve"> do zagospodarowania posiadanych zasobów oraz stworzenia na ich bazie zintegrowanych produktów łączących atrakcje we wspólną ofertę. </w:t>
      </w:r>
    </w:p>
    <w:p w14:paraId="5B27BB9A" w14:textId="77777777" w:rsidR="005E35FC"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Z zebranych danych oraz z opinii mieszkańców wynika, że pomimo poczynionych w ostatnich latach inwestycji, wciąż istnieją potrzeby i rezerwy związane z ochroną środowiska. Potrzeby te dotyczą zarówno infrastruktury ochrony środowiska, jak i</w:t>
      </w:r>
      <w:r w:rsidR="007F290B" w:rsidRPr="00F95F01">
        <w:rPr>
          <w:rFonts w:ascii="Garamond" w:eastAsia="Calibri" w:hAnsi="Garamond"/>
          <w:sz w:val="22"/>
          <w:szCs w:val="22"/>
          <w:lang w:eastAsia="en-US"/>
        </w:rPr>
        <w:t xml:space="preserve"> szczególnie</w:t>
      </w:r>
      <w:r w:rsidRPr="00F95F01">
        <w:rPr>
          <w:rFonts w:ascii="Garamond" w:eastAsia="Calibri" w:hAnsi="Garamond"/>
          <w:sz w:val="22"/>
          <w:szCs w:val="22"/>
          <w:lang w:eastAsia="en-US"/>
        </w:rPr>
        <w:t xml:space="preserve"> podnoszenia wiedzy mieszkańców o środowisku i zrównoważonym wykorzystaniu zasobów</w:t>
      </w:r>
      <w:r w:rsidR="0050375E" w:rsidRPr="00F95F01">
        <w:rPr>
          <w:rFonts w:ascii="Garamond" w:eastAsia="Calibri" w:hAnsi="Garamond"/>
          <w:sz w:val="22"/>
          <w:szCs w:val="22"/>
          <w:lang w:eastAsia="en-US"/>
        </w:rPr>
        <w:t xml:space="preserve">, promowania pro-ekologicznych postaw i </w:t>
      </w:r>
      <w:proofErr w:type="spellStart"/>
      <w:r w:rsidR="0050375E" w:rsidRPr="00F95F01">
        <w:rPr>
          <w:rFonts w:ascii="Garamond" w:eastAsia="Calibri" w:hAnsi="Garamond"/>
          <w:sz w:val="22"/>
          <w:szCs w:val="22"/>
          <w:lang w:eastAsia="en-US"/>
        </w:rPr>
        <w:t>zachowań</w:t>
      </w:r>
      <w:proofErr w:type="spellEnd"/>
      <w:r w:rsidR="0050375E" w:rsidRPr="00F95F01">
        <w:rPr>
          <w:rFonts w:ascii="Garamond" w:eastAsia="Calibri" w:hAnsi="Garamond"/>
          <w:sz w:val="22"/>
          <w:szCs w:val="22"/>
          <w:lang w:eastAsia="en-US"/>
        </w:rPr>
        <w:t>, w tym nawyków dbania o jakość środowiska</w:t>
      </w:r>
      <w:r w:rsidR="00667C53" w:rsidRPr="00F95F01">
        <w:rPr>
          <w:rFonts w:ascii="Garamond" w:eastAsia="Calibri" w:hAnsi="Garamond"/>
          <w:sz w:val="22"/>
          <w:szCs w:val="22"/>
          <w:lang w:eastAsia="en-US"/>
        </w:rPr>
        <w:t xml:space="preserve">. Budowanie świadomości przyrodniczej jest szczególnie istotne w kontekście konfliktu na obszarze na linii ekolodzy – samorządy/rybacy, z uwagi na coraz bardziej restrykcyjne przepisy dotyczące min. obszaru Zatoki Puckiej, utrudniającego działalność </w:t>
      </w:r>
      <w:r w:rsidR="0050375E" w:rsidRPr="00F95F01">
        <w:rPr>
          <w:rFonts w:ascii="Garamond" w:eastAsia="Calibri" w:hAnsi="Garamond"/>
          <w:sz w:val="22"/>
          <w:szCs w:val="22"/>
          <w:lang w:eastAsia="en-US"/>
        </w:rPr>
        <w:t>rybacką i nie tylko</w:t>
      </w:r>
      <w:r w:rsidRPr="00F95F01">
        <w:rPr>
          <w:rFonts w:ascii="Garamond" w:eastAsia="Calibri" w:hAnsi="Garamond"/>
          <w:sz w:val="22"/>
          <w:szCs w:val="22"/>
          <w:lang w:eastAsia="en-US"/>
        </w:rPr>
        <w:t xml:space="preserve">. W celu zachowania przyrodniczych i krajobrazowych walorów regionu, na których głównie budowana jest oferta turystyczna, podjąć należy szeroką współpracę sektorów i organizacji w tym poprzez doradztwo i wsparcie przedsiębiorców funkcjonujących na obszarach cennych przyrodniczo oraz stworzyć lokalny model edukacji ekologicznej. </w:t>
      </w:r>
    </w:p>
    <w:p w14:paraId="1E54F597" w14:textId="77777777"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Cel szczegółowy nawiązuje do następujących ustaleń w </w:t>
      </w:r>
      <w:r w:rsidR="00D565B8" w:rsidRPr="00F95F01">
        <w:rPr>
          <w:rFonts w:ascii="Garamond" w:eastAsia="Calibri" w:hAnsi="Garamond"/>
          <w:sz w:val="22"/>
          <w:szCs w:val="22"/>
          <w:lang w:eastAsia="en-US"/>
        </w:rPr>
        <w:t>zakresie słabych</w:t>
      </w:r>
      <w:r w:rsidRPr="00F95F01">
        <w:rPr>
          <w:rFonts w:ascii="Garamond" w:eastAsia="Calibri" w:hAnsi="Garamond"/>
          <w:sz w:val="22"/>
          <w:szCs w:val="22"/>
          <w:lang w:eastAsia="en-US"/>
        </w:rPr>
        <w:t xml:space="preserve"> i mocnych stron obszaru oraz szans i zagrożeń dla jego rozwoju: </w:t>
      </w:r>
    </w:p>
    <w:p w14:paraId="3C5E51E3" w14:textId="77777777"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Uwarunkowany klimatycznie i pogodowo krótki okres trwania sezonu turystycznego, słabość oferty przedłużającej sezon turystyczny, w tym brak alternatywnych atrakcji i infrastruktury turystycznej w przypadku złej pogody;</w:t>
      </w:r>
    </w:p>
    <w:p w14:paraId="09783581" w14:textId="77777777"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Niezaspokojone potrzeby w zakresie infrastruktury towarzyszącej, w tym sanitarnej w odniesieniu do szlaków turystycznych, w tym rowerowych, brak kompleksowych rozwiązań związanych ze szlakami turystycznymi;</w:t>
      </w:r>
    </w:p>
    <w:p w14:paraId="63A946A4" w14:textId="77777777"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Presja turystów na cenne walory środowiska naturalnego PLGR;</w:t>
      </w:r>
    </w:p>
    <w:p w14:paraId="7007E4EE" w14:textId="77777777"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Bogactwo posiadanych walorów śr</w:t>
      </w:r>
      <w:r w:rsidR="003B5722">
        <w:rPr>
          <w:rFonts w:ascii="Garamond" w:eastAsia="Calibri" w:hAnsi="Garamond"/>
          <w:sz w:val="22"/>
          <w:szCs w:val="22"/>
          <w:lang w:eastAsia="en-US"/>
        </w:rPr>
        <w:t>odowiska naturalnego oraz troska</w:t>
      </w:r>
      <w:r w:rsidRPr="00F95F01">
        <w:rPr>
          <w:rFonts w:ascii="Garamond" w:eastAsia="Calibri" w:hAnsi="Garamond"/>
          <w:sz w:val="22"/>
          <w:szCs w:val="22"/>
          <w:lang w:eastAsia="en-US"/>
        </w:rPr>
        <w:t xml:space="preserve"> o stan środowiska i jego zrównoważone wykorzystanie;  </w:t>
      </w:r>
    </w:p>
    <w:p w14:paraId="79E6791E" w14:textId="77777777"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Nadmorskie położenie, walory prz</w:t>
      </w:r>
      <w:r w:rsidR="0075264F">
        <w:rPr>
          <w:rFonts w:ascii="Garamond" w:eastAsia="Calibri" w:hAnsi="Garamond"/>
          <w:sz w:val="22"/>
          <w:szCs w:val="22"/>
          <w:lang w:eastAsia="en-US"/>
        </w:rPr>
        <w:t xml:space="preserve">yrodnicze i krajobrazowe, </w:t>
      </w:r>
      <w:r w:rsidRPr="00F95F01">
        <w:rPr>
          <w:rFonts w:ascii="Garamond" w:eastAsia="Calibri" w:hAnsi="Garamond"/>
          <w:sz w:val="22"/>
          <w:szCs w:val="22"/>
          <w:lang w:eastAsia="en-US"/>
        </w:rPr>
        <w:t xml:space="preserve">duża powierzchnia i różnorodność biologiczna lasów; </w:t>
      </w:r>
    </w:p>
    <w:p w14:paraId="19C15B14" w14:textId="77777777"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Zasoby i korzystne warunki dla rozwoju energetyki odnawialnej (wiatr, źródła geotermalne)</w:t>
      </w:r>
    </w:p>
    <w:p w14:paraId="29CFC663" w14:textId="77777777"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Brak dialogu oraz aktywnej i skoordynowanej polityki w zarządzaniu zasobami </w:t>
      </w:r>
      <w:r w:rsidR="00D565B8" w:rsidRPr="00F95F01">
        <w:rPr>
          <w:rFonts w:ascii="Garamond" w:eastAsia="Calibri" w:hAnsi="Garamond"/>
          <w:sz w:val="22"/>
          <w:szCs w:val="22"/>
          <w:lang w:eastAsia="en-US"/>
        </w:rPr>
        <w:t>przyrodniczymi i</w:t>
      </w:r>
      <w:r w:rsidRPr="00F95F01">
        <w:rPr>
          <w:rFonts w:ascii="Garamond" w:eastAsia="Calibri" w:hAnsi="Garamond"/>
          <w:sz w:val="22"/>
          <w:szCs w:val="22"/>
          <w:lang w:eastAsia="en-US"/>
        </w:rPr>
        <w:t xml:space="preserve"> rozwiązywaniu problemów społecznych; </w:t>
      </w:r>
    </w:p>
    <w:p w14:paraId="22FA9FAE" w14:textId="77777777" w:rsidR="00626EE0" w:rsidRPr="00F95F01" w:rsidRDefault="00626EE0" w:rsidP="009C63DD">
      <w:pPr>
        <w:numPr>
          <w:ilvl w:val="0"/>
          <w:numId w:val="21"/>
        </w:numPr>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Konflikt na linii „rybacy – ekolodzy” oraz niska świadomość ekologiczna mieszkańców.</w:t>
      </w:r>
    </w:p>
    <w:p w14:paraId="03CC9647" w14:textId="77777777" w:rsidR="001B6459" w:rsidRDefault="001B6459" w:rsidP="001B6459">
      <w:pPr>
        <w:jc w:val="both"/>
        <w:rPr>
          <w:rFonts w:ascii="Garamond" w:eastAsia="Calibri" w:hAnsi="Garamond"/>
          <w:b/>
          <w:sz w:val="22"/>
          <w:szCs w:val="22"/>
          <w:lang w:eastAsia="en-US"/>
        </w:rPr>
      </w:pPr>
    </w:p>
    <w:p w14:paraId="5AADE0E2" w14:textId="77777777" w:rsidR="00963980" w:rsidRPr="00F95F01" w:rsidRDefault="00963980" w:rsidP="001B6459">
      <w:pPr>
        <w:jc w:val="both"/>
        <w:rPr>
          <w:rFonts w:ascii="Garamond" w:eastAsia="Calibri" w:hAnsi="Garamond"/>
          <w:b/>
          <w:sz w:val="22"/>
          <w:szCs w:val="22"/>
          <w:lang w:eastAsia="en-US"/>
        </w:rPr>
      </w:pPr>
    </w:p>
    <w:p w14:paraId="5B9915B1" w14:textId="77777777" w:rsidR="00626EE0" w:rsidRPr="00F95F01" w:rsidRDefault="00626EE0" w:rsidP="006F2FAB">
      <w:pPr>
        <w:shd w:val="clear" w:color="auto" w:fill="FDE9D9" w:themeFill="accent6" w:themeFillTint="33"/>
        <w:jc w:val="both"/>
        <w:rPr>
          <w:rFonts w:ascii="Garamond" w:eastAsia="Calibri" w:hAnsi="Garamond"/>
          <w:b/>
          <w:sz w:val="22"/>
          <w:szCs w:val="22"/>
          <w:lang w:eastAsia="en-US"/>
        </w:rPr>
      </w:pPr>
      <w:r w:rsidRPr="00F95F01">
        <w:rPr>
          <w:rFonts w:ascii="Garamond" w:eastAsia="Calibri" w:hAnsi="Garamond"/>
          <w:b/>
          <w:sz w:val="22"/>
          <w:szCs w:val="22"/>
          <w:lang w:eastAsia="en-US"/>
        </w:rPr>
        <w:t>Przedmiotowy cel realizowany będzie poprzez następujące przedsięwzięcia:</w:t>
      </w:r>
    </w:p>
    <w:p w14:paraId="1AE20E1B" w14:textId="77777777" w:rsidR="009C6954" w:rsidRDefault="009C6954" w:rsidP="00963980">
      <w:pPr>
        <w:shd w:val="clear" w:color="auto" w:fill="FFFFFF"/>
        <w:jc w:val="both"/>
        <w:rPr>
          <w:rFonts w:ascii="Garamond" w:eastAsia="Calibri" w:hAnsi="Garamond"/>
          <w:b/>
          <w:sz w:val="22"/>
          <w:szCs w:val="22"/>
          <w:lang w:eastAsia="en-US"/>
        </w:rPr>
      </w:pPr>
    </w:p>
    <w:p w14:paraId="6D43DD60" w14:textId="77777777" w:rsidR="00626EE0" w:rsidRPr="00F95F01" w:rsidRDefault="00626EE0" w:rsidP="004E39C3">
      <w:pPr>
        <w:shd w:val="clear" w:color="auto" w:fill="FFFFFF"/>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1.2.1 S</w:t>
      </w:r>
      <w:r w:rsidR="001B6459" w:rsidRPr="00F95F01">
        <w:rPr>
          <w:rFonts w:ascii="Garamond" w:eastAsia="Calibri" w:hAnsi="Garamond"/>
          <w:b/>
          <w:sz w:val="22"/>
          <w:szCs w:val="22"/>
          <w:lang w:eastAsia="en-US"/>
        </w:rPr>
        <w:t xml:space="preserve">tworzenie lokalnego modelu </w:t>
      </w:r>
      <w:r w:rsidR="00D565B8" w:rsidRPr="00F95F01">
        <w:rPr>
          <w:rFonts w:ascii="Garamond" w:eastAsia="Calibri" w:hAnsi="Garamond"/>
          <w:b/>
          <w:sz w:val="22"/>
          <w:szCs w:val="22"/>
          <w:lang w:eastAsia="en-US"/>
        </w:rPr>
        <w:t>edukacji ekologicznej</w:t>
      </w:r>
      <w:r w:rsidR="001B6459" w:rsidRPr="00F95F01">
        <w:rPr>
          <w:rFonts w:ascii="Garamond" w:eastAsia="Calibri" w:hAnsi="Garamond"/>
          <w:b/>
          <w:sz w:val="22"/>
          <w:szCs w:val="22"/>
          <w:lang w:eastAsia="en-US"/>
        </w:rPr>
        <w:t xml:space="preserve"> na obszarze PLGR oraz promocja </w:t>
      </w:r>
      <w:proofErr w:type="spellStart"/>
      <w:r w:rsidR="001B6459" w:rsidRPr="00F95F01">
        <w:rPr>
          <w:rFonts w:ascii="Garamond" w:eastAsia="Calibri" w:hAnsi="Garamond"/>
          <w:b/>
          <w:sz w:val="22"/>
          <w:szCs w:val="22"/>
          <w:lang w:eastAsia="en-US"/>
        </w:rPr>
        <w:t>zachowań</w:t>
      </w:r>
      <w:proofErr w:type="spellEnd"/>
      <w:r w:rsidR="001B6459" w:rsidRPr="00F95F01">
        <w:rPr>
          <w:rFonts w:ascii="Garamond" w:eastAsia="Calibri" w:hAnsi="Garamond"/>
          <w:b/>
          <w:sz w:val="22"/>
          <w:szCs w:val="22"/>
          <w:lang w:eastAsia="en-US"/>
        </w:rPr>
        <w:t xml:space="preserve"> proekologicznych</w:t>
      </w:r>
    </w:p>
    <w:tbl>
      <w:tblPr>
        <w:tblStyle w:val="Tabela-Siatka3"/>
        <w:tblW w:w="10343" w:type="dxa"/>
        <w:tblLayout w:type="fixed"/>
        <w:tblLook w:val="04A0" w:firstRow="1" w:lastRow="0" w:firstColumn="1" w:lastColumn="0" w:noHBand="0" w:noVBand="1"/>
      </w:tblPr>
      <w:tblGrid>
        <w:gridCol w:w="1129"/>
        <w:gridCol w:w="2410"/>
        <w:gridCol w:w="992"/>
        <w:gridCol w:w="1418"/>
        <w:gridCol w:w="4394"/>
      </w:tblGrid>
      <w:tr w:rsidR="0066602D" w:rsidRPr="00F95F01" w14:paraId="128403AB" w14:textId="77777777" w:rsidTr="00E94F7E">
        <w:tc>
          <w:tcPr>
            <w:tcW w:w="1129" w:type="dxa"/>
            <w:vMerge w:val="restart"/>
            <w:shd w:val="clear" w:color="auto" w:fill="C5E0B3"/>
          </w:tcPr>
          <w:p w14:paraId="5F909539" w14:textId="77777777" w:rsidR="0066602D" w:rsidRPr="00F95F01" w:rsidRDefault="0066602D" w:rsidP="004E39C3">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PROW 2014-2020</w:t>
            </w:r>
          </w:p>
        </w:tc>
        <w:tc>
          <w:tcPr>
            <w:tcW w:w="9214" w:type="dxa"/>
            <w:gridSpan w:val="4"/>
            <w:shd w:val="clear" w:color="auto" w:fill="C5E0B3"/>
          </w:tcPr>
          <w:p w14:paraId="48B99488" w14:textId="77777777" w:rsidR="0066602D" w:rsidRPr="00F95F01" w:rsidRDefault="0066602D" w:rsidP="004E39C3">
            <w:pPr>
              <w:spacing w:before="60" w:after="60"/>
              <w:jc w:val="center"/>
              <w:rPr>
                <w:rFonts w:ascii="Garamond" w:eastAsia="Calibri" w:hAnsi="Garamond"/>
                <w:color w:val="000000"/>
                <w:sz w:val="22"/>
                <w:szCs w:val="22"/>
                <w:lang w:eastAsia="en-US"/>
              </w:rPr>
            </w:pPr>
            <w:r w:rsidRPr="00B010BF">
              <w:rPr>
                <w:rFonts w:ascii="Garamond" w:eastAsia="Calibri" w:hAnsi="Garamond"/>
                <w:b/>
                <w:color w:val="000000"/>
                <w:sz w:val="22"/>
                <w:szCs w:val="22"/>
                <w:lang w:eastAsia="en-US"/>
              </w:rPr>
              <w:t>WARUNKI OKREŚLONE W LSR</w:t>
            </w:r>
          </w:p>
        </w:tc>
      </w:tr>
      <w:tr w:rsidR="0066602D" w:rsidRPr="00F95F01" w14:paraId="679D6E82" w14:textId="77777777" w:rsidTr="00022438">
        <w:tc>
          <w:tcPr>
            <w:tcW w:w="1129" w:type="dxa"/>
            <w:vMerge/>
            <w:shd w:val="clear" w:color="auto" w:fill="C5E0B3"/>
          </w:tcPr>
          <w:p w14:paraId="6D8D7DED" w14:textId="77777777" w:rsidR="0066602D" w:rsidRPr="00F95F01" w:rsidRDefault="0066602D" w:rsidP="0066602D">
            <w:pPr>
              <w:spacing w:before="60" w:after="60"/>
              <w:jc w:val="center"/>
              <w:rPr>
                <w:rFonts w:ascii="Garamond" w:eastAsia="Calibri" w:hAnsi="Garamond"/>
                <w:color w:val="000000"/>
                <w:sz w:val="22"/>
                <w:szCs w:val="22"/>
                <w:lang w:eastAsia="en-US"/>
              </w:rPr>
            </w:pPr>
          </w:p>
        </w:tc>
        <w:tc>
          <w:tcPr>
            <w:tcW w:w="2410" w:type="dxa"/>
            <w:shd w:val="clear" w:color="auto" w:fill="C5E0B3"/>
          </w:tcPr>
          <w:p w14:paraId="6824DFE3" w14:textId="77777777" w:rsidR="0066602D" w:rsidRPr="00F95F01" w:rsidRDefault="0066602D" w:rsidP="0066602D">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992" w:type="dxa"/>
            <w:shd w:val="clear" w:color="auto" w:fill="C5E0B3"/>
          </w:tcPr>
          <w:p w14:paraId="69ADEBCB" w14:textId="77777777" w:rsidR="0066602D" w:rsidRPr="00F95F01" w:rsidRDefault="0066602D" w:rsidP="0066602D">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8" w:type="dxa"/>
            <w:shd w:val="clear" w:color="auto" w:fill="C5E0B3"/>
          </w:tcPr>
          <w:p w14:paraId="503BACE7" w14:textId="77777777" w:rsidR="0066602D" w:rsidRPr="00F95F01" w:rsidRDefault="0066602D" w:rsidP="0066602D">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Warunki finansowe </w:t>
            </w:r>
          </w:p>
        </w:tc>
        <w:tc>
          <w:tcPr>
            <w:tcW w:w="4394" w:type="dxa"/>
            <w:shd w:val="clear" w:color="auto" w:fill="C5E0B3"/>
          </w:tcPr>
          <w:p w14:paraId="1C64F1D0" w14:textId="77777777" w:rsidR="0066602D" w:rsidRPr="00F95F01" w:rsidRDefault="0066602D" w:rsidP="004F285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Pr>
                <w:rFonts w:ascii="Garamond" w:eastAsia="Calibri" w:hAnsi="Garamond"/>
                <w:color w:val="000000"/>
                <w:sz w:val="22"/>
                <w:szCs w:val="22"/>
                <w:lang w:eastAsia="en-US"/>
              </w:rPr>
              <w:t xml:space="preserve"> </w:t>
            </w:r>
          </w:p>
        </w:tc>
      </w:tr>
      <w:tr w:rsidR="00626EE0" w:rsidRPr="00F95F01" w14:paraId="3E86BF0C" w14:textId="77777777" w:rsidTr="00022438">
        <w:trPr>
          <w:trHeight w:val="1996"/>
        </w:trPr>
        <w:tc>
          <w:tcPr>
            <w:tcW w:w="1129" w:type="dxa"/>
            <w:vMerge w:val="restart"/>
          </w:tcPr>
          <w:p w14:paraId="6DBB691D" w14:textId="03E0A25B" w:rsidR="00CA039D" w:rsidRPr="00F95F01" w:rsidRDefault="00212D57" w:rsidP="00CA039D">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lastRenderedPageBreak/>
              <w:t xml:space="preserve"> </w:t>
            </w:r>
          </w:p>
          <w:p w14:paraId="49BC7E7D" w14:textId="77777777" w:rsidR="00626EE0" w:rsidRPr="00F95F01" w:rsidRDefault="00626EE0" w:rsidP="004E39C3">
            <w:pPr>
              <w:jc w:val="center"/>
              <w:rPr>
                <w:rFonts w:ascii="Garamond" w:eastAsia="Calibri" w:hAnsi="Garamond"/>
                <w:color w:val="000000"/>
                <w:sz w:val="22"/>
                <w:szCs w:val="22"/>
                <w:lang w:eastAsia="en-US"/>
              </w:rPr>
            </w:pPr>
          </w:p>
        </w:tc>
        <w:tc>
          <w:tcPr>
            <w:tcW w:w="2410" w:type="dxa"/>
          </w:tcPr>
          <w:p w14:paraId="5F4D4C1D" w14:textId="77777777" w:rsidR="00CA039D" w:rsidRPr="00CA039D" w:rsidRDefault="00CA039D" w:rsidP="00CA039D">
            <w:pPr>
              <w:jc w:val="center"/>
              <w:rPr>
                <w:rFonts w:ascii="Garamond" w:eastAsia="Calibri" w:hAnsi="Garamond"/>
                <w:color w:val="000000"/>
                <w:sz w:val="22"/>
                <w:szCs w:val="22"/>
                <w:lang w:eastAsia="en-US"/>
              </w:rPr>
            </w:pPr>
            <w:r w:rsidRPr="00CA039D">
              <w:rPr>
                <w:rFonts w:ascii="Garamond" w:eastAsia="Calibri" w:hAnsi="Garamond"/>
                <w:color w:val="000000"/>
                <w:sz w:val="22"/>
                <w:szCs w:val="22"/>
                <w:lang w:eastAsia="en-US"/>
              </w:rPr>
              <w:t xml:space="preserve">Wnioskodawca określony w </w:t>
            </w:r>
          </w:p>
          <w:p w14:paraId="336DD20C" w14:textId="77777777" w:rsidR="00CA039D" w:rsidRPr="00CA039D" w:rsidRDefault="00CA039D" w:rsidP="00CA039D">
            <w:pPr>
              <w:jc w:val="center"/>
              <w:rPr>
                <w:rFonts w:ascii="Garamond" w:eastAsia="Calibri" w:hAnsi="Garamond"/>
                <w:color w:val="000000"/>
                <w:sz w:val="22"/>
                <w:szCs w:val="22"/>
                <w:lang w:eastAsia="en-US"/>
              </w:rPr>
            </w:pPr>
            <w:r w:rsidRPr="00CA039D">
              <w:rPr>
                <w:rFonts w:ascii="Garamond" w:eastAsia="Calibri" w:hAnsi="Garamond"/>
                <w:color w:val="000000"/>
                <w:sz w:val="22"/>
                <w:szCs w:val="22"/>
                <w:lang w:eastAsia="en-US"/>
              </w:rPr>
              <w:t>§ 3 pkt. 1</w:t>
            </w:r>
          </w:p>
          <w:p w14:paraId="171FE436" w14:textId="77777777" w:rsidR="00CA039D" w:rsidRDefault="00CA039D" w:rsidP="00CA039D">
            <w:pPr>
              <w:jc w:val="center"/>
              <w:rPr>
                <w:rFonts w:ascii="Garamond" w:eastAsia="Calibri" w:hAnsi="Garamond"/>
                <w:color w:val="000000"/>
                <w:sz w:val="22"/>
                <w:szCs w:val="22"/>
                <w:lang w:eastAsia="en-US"/>
              </w:rPr>
            </w:pPr>
            <w:r w:rsidRPr="00CA039D">
              <w:rPr>
                <w:rFonts w:ascii="Garamond" w:eastAsia="Calibri" w:hAnsi="Garamond"/>
                <w:color w:val="000000"/>
                <w:sz w:val="22"/>
                <w:szCs w:val="22"/>
                <w:lang w:eastAsia="en-US"/>
              </w:rPr>
              <w:t>rozporządzenia* reprezentujący</w:t>
            </w:r>
          </w:p>
          <w:p w14:paraId="3D82BAE4" w14:textId="77777777" w:rsidR="001B6459" w:rsidRPr="00F95F01" w:rsidRDefault="00CA039D"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osoby prawne - o</w:t>
            </w:r>
            <w:r w:rsidR="00626EE0" w:rsidRPr="00F95F01">
              <w:rPr>
                <w:rFonts w:ascii="Garamond" w:eastAsia="Calibri" w:hAnsi="Garamond"/>
                <w:color w:val="000000"/>
                <w:sz w:val="22"/>
                <w:szCs w:val="22"/>
                <w:lang w:eastAsia="en-US"/>
              </w:rPr>
              <w:t xml:space="preserve">rganizacje pozarządowe </w:t>
            </w:r>
            <w:r w:rsidR="00D565B8" w:rsidRPr="00F95F01">
              <w:rPr>
                <w:rFonts w:ascii="Garamond" w:eastAsia="Calibri" w:hAnsi="Garamond"/>
                <w:color w:val="000000"/>
                <w:sz w:val="22"/>
                <w:szCs w:val="22"/>
                <w:lang w:eastAsia="en-US"/>
              </w:rPr>
              <w:t>nieprowadzące</w:t>
            </w:r>
            <w:r w:rsidR="00626EE0" w:rsidRPr="00F95F01">
              <w:rPr>
                <w:rFonts w:ascii="Garamond" w:eastAsia="Calibri" w:hAnsi="Garamond"/>
                <w:color w:val="000000"/>
                <w:sz w:val="22"/>
                <w:szCs w:val="22"/>
                <w:lang w:eastAsia="en-US"/>
              </w:rPr>
              <w:t xml:space="preserve"> działalności gospodarczej </w:t>
            </w:r>
          </w:p>
          <w:p w14:paraId="76D7519E" w14:textId="77777777" w:rsidR="00626EE0" w:rsidRDefault="001B6459" w:rsidP="00022438">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t>
            </w:r>
            <w:r w:rsidR="00022438">
              <w:rPr>
                <w:rFonts w:ascii="Garamond" w:eastAsia="Calibri" w:hAnsi="Garamond"/>
                <w:color w:val="000000"/>
                <w:sz w:val="22"/>
                <w:szCs w:val="22"/>
                <w:lang w:eastAsia="en-US"/>
              </w:rPr>
              <w:t xml:space="preserve"> </w:t>
            </w:r>
            <w:r w:rsidR="00626EE0" w:rsidRPr="00F95F01">
              <w:rPr>
                <w:rFonts w:ascii="Garamond" w:eastAsia="Calibri" w:hAnsi="Garamond"/>
                <w:color w:val="000000"/>
                <w:sz w:val="22"/>
                <w:szCs w:val="22"/>
                <w:lang w:eastAsia="en-US"/>
              </w:rPr>
              <w:t>Stowarzyszenie PLGR</w:t>
            </w:r>
          </w:p>
          <w:p w14:paraId="5B489D69" w14:textId="6E0FFFDA" w:rsidR="00EE54AD" w:rsidRPr="00F95F01" w:rsidRDefault="00EE54AD" w:rsidP="00022438">
            <w:pPr>
              <w:jc w:val="center"/>
              <w:rPr>
                <w:rFonts w:ascii="Garamond" w:eastAsia="Calibri" w:hAnsi="Garamond"/>
                <w:color w:val="000000"/>
                <w:sz w:val="22"/>
                <w:szCs w:val="22"/>
                <w:lang w:eastAsia="en-US"/>
              </w:rPr>
            </w:pPr>
          </w:p>
        </w:tc>
        <w:tc>
          <w:tcPr>
            <w:tcW w:w="992" w:type="dxa"/>
          </w:tcPr>
          <w:p w14:paraId="0BCBA428" w14:textId="77777777" w:rsidR="009B4604"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14:paraId="1E65524C" w14:textId="77777777" w:rsidR="009B4604"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 / </w:t>
            </w:r>
          </w:p>
          <w:p w14:paraId="3012F731"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 Własny</w:t>
            </w:r>
          </w:p>
          <w:p w14:paraId="62A1D483" w14:textId="77777777" w:rsidR="00626EE0" w:rsidRPr="00F95F01" w:rsidRDefault="00626EE0" w:rsidP="004E39C3">
            <w:pPr>
              <w:jc w:val="center"/>
              <w:rPr>
                <w:rFonts w:ascii="Garamond" w:eastAsia="Calibri" w:hAnsi="Garamond"/>
                <w:color w:val="000000"/>
                <w:sz w:val="22"/>
                <w:szCs w:val="22"/>
                <w:lang w:eastAsia="en-US"/>
              </w:rPr>
            </w:pPr>
          </w:p>
        </w:tc>
        <w:tc>
          <w:tcPr>
            <w:tcW w:w="1418" w:type="dxa"/>
          </w:tcPr>
          <w:p w14:paraId="75628AE4" w14:textId="32484B35" w:rsidR="00626EE0"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 200</w:t>
            </w:r>
            <w:r w:rsidR="0072038B">
              <w:rPr>
                <w:rFonts w:ascii="Garamond" w:eastAsia="Calibri" w:hAnsi="Garamond"/>
                <w:color w:val="000000"/>
                <w:sz w:val="22"/>
                <w:szCs w:val="22"/>
                <w:lang w:eastAsia="en-US"/>
              </w:rPr>
              <w:t> </w:t>
            </w:r>
            <w:r w:rsidRPr="00F95F01">
              <w:rPr>
                <w:rFonts w:ascii="Garamond" w:eastAsia="Calibri" w:hAnsi="Garamond"/>
                <w:color w:val="000000"/>
                <w:sz w:val="22"/>
                <w:szCs w:val="22"/>
                <w:lang w:eastAsia="en-US"/>
              </w:rPr>
              <w:t>000</w:t>
            </w:r>
            <w:r w:rsidR="0072038B">
              <w:rPr>
                <w:rFonts w:ascii="Garamond" w:eastAsia="Calibri" w:hAnsi="Garamond"/>
                <w:color w:val="000000"/>
                <w:sz w:val="22"/>
                <w:szCs w:val="22"/>
                <w:lang w:eastAsia="en-US"/>
              </w:rPr>
              <w:t xml:space="preserve"> </w:t>
            </w:r>
            <w:r w:rsidR="0072038B" w:rsidRPr="00EE54AD">
              <w:rPr>
                <w:rFonts w:ascii="Garamond" w:eastAsia="Calibri" w:hAnsi="Garamond"/>
                <w:color w:val="00B0F0"/>
                <w:sz w:val="22"/>
                <w:szCs w:val="22"/>
                <w:lang w:eastAsia="en-US"/>
              </w:rPr>
              <w:t xml:space="preserve"> </w:t>
            </w:r>
          </w:p>
          <w:p w14:paraId="60773CD8" w14:textId="77777777" w:rsidR="00626EE0" w:rsidRPr="00F95F01" w:rsidRDefault="00EB2495"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00626EE0" w:rsidRPr="00F95F01">
              <w:rPr>
                <w:rFonts w:ascii="Garamond" w:eastAsia="Calibri" w:hAnsi="Garamond"/>
                <w:color w:val="000000"/>
                <w:sz w:val="22"/>
                <w:szCs w:val="22"/>
                <w:lang w:eastAsia="en-US"/>
              </w:rPr>
              <w:t xml:space="preserve">ntensywność wsparcia: </w:t>
            </w:r>
          </w:p>
          <w:p w14:paraId="59661996"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100 %</w:t>
            </w:r>
          </w:p>
          <w:p w14:paraId="3CF077A5" w14:textId="77777777" w:rsidR="00626EE0" w:rsidRPr="00F95F01" w:rsidRDefault="001B6459"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t>
            </w:r>
            <w:r w:rsidR="00626EE0" w:rsidRPr="00F95F01">
              <w:rPr>
                <w:rFonts w:ascii="Garamond" w:eastAsia="Calibri" w:hAnsi="Garamond"/>
                <w:color w:val="000000"/>
                <w:sz w:val="22"/>
                <w:szCs w:val="22"/>
                <w:lang w:eastAsia="en-US"/>
              </w:rPr>
              <w:t>Projekt własny</w:t>
            </w:r>
          </w:p>
          <w:p w14:paraId="702ABAD9" w14:textId="77777777" w:rsidR="00053E0D" w:rsidRPr="00F95F01" w:rsidRDefault="00626EE0" w:rsidP="0075264F">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97%</w:t>
            </w:r>
          </w:p>
        </w:tc>
        <w:tc>
          <w:tcPr>
            <w:tcW w:w="4394" w:type="dxa"/>
          </w:tcPr>
          <w:p w14:paraId="324F02BB" w14:textId="77777777" w:rsidR="00626EE0" w:rsidRPr="00F95F01" w:rsidRDefault="009B4604"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z</w:t>
            </w:r>
            <w:r w:rsidR="00626EE0" w:rsidRPr="00F95F01">
              <w:rPr>
                <w:rFonts w:ascii="Garamond" w:eastAsia="Calibri" w:hAnsi="Garamond"/>
                <w:color w:val="000000"/>
                <w:sz w:val="22"/>
                <w:szCs w:val="22"/>
                <w:lang w:eastAsia="en-US"/>
              </w:rPr>
              <w:t>ajęcia edu</w:t>
            </w:r>
            <w:r w:rsidR="00CC2218" w:rsidRPr="00F95F01">
              <w:rPr>
                <w:rFonts w:ascii="Garamond" w:eastAsia="Calibri" w:hAnsi="Garamond"/>
                <w:color w:val="000000"/>
                <w:sz w:val="22"/>
                <w:szCs w:val="22"/>
                <w:lang w:eastAsia="en-US"/>
              </w:rPr>
              <w:t>kacyjne w szkołach podstawowych,</w:t>
            </w:r>
            <w:r w:rsidR="00626EE0" w:rsidRPr="00F95F01">
              <w:rPr>
                <w:rFonts w:ascii="Garamond" w:eastAsia="Calibri" w:hAnsi="Garamond"/>
                <w:color w:val="000000"/>
                <w:sz w:val="22"/>
                <w:szCs w:val="22"/>
                <w:lang w:eastAsia="en-US"/>
              </w:rPr>
              <w:t xml:space="preserve"> gimnazjach</w:t>
            </w:r>
            <w:r w:rsidR="00CC2218" w:rsidRPr="00F95F01">
              <w:rPr>
                <w:rFonts w:ascii="Garamond" w:eastAsia="Calibri" w:hAnsi="Garamond"/>
                <w:color w:val="000000"/>
                <w:sz w:val="22"/>
                <w:szCs w:val="22"/>
                <w:lang w:eastAsia="en-US"/>
              </w:rPr>
              <w:t xml:space="preserve"> i ponadgimnazjalnych </w:t>
            </w:r>
            <w:r w:rsidR="00626EE0" w:rsidRPr="00F95F01">
              <w:rPr>
                <w:rFonts w:ascii="Garamond" w:eastAsia="Calibri" w:hAnsi="Garamond"/>
                <w:color w:val="000000"/>
                <w:sz w:val="22"/>
                <w:szCs w:val="22"/>
                <w:lang w:eastAsia="en-US"/>
              </w:rPr>
              <w:t>na obszarze w oparciu o wspólny program</w:t>
            </w:r>
            <w:r w:rsidR="00CC2218" w:rsidRPr="00F95F01">
              <w:rPr>
                <w:rFonts w:ascii="Garamond" w:eastAsia="Calibri" w:hAnsi="Garamond"/>
                <w:color w:val="000000"/>
                <w:sz w:val="22"/>
                <w:szCs w:val="22"/>
                <w:lang w:eastAsia="en-US"/>
              </w:rPr>
              <w:t xml:space="preserve"> edukacyjny </w:t>
            </w:r>
          </w:p>
          <w:p w14:paraId="1C2888FE" w14:textId="77777777" w:rsidR="00626EE0" w:rsidRPr="00F95F01" w:rsidRDefault="009B4604"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z</w:t>
            </w:r>
            <w:r w:rsidR="00626EE0" w:rsidRPr="00F95F01">
              <w:rPr>
                <w:rFonts w:ascii="Garamond" w:eastAsia="Calibri" w:hAnsi="Garamond"/>
                <w:color w:val="000000"/>
                <w:sz w:val="22"/>
                <w:szCs w:val="22"/>
                <w:lang w:eastAsia="en-US"/>
              </w:rPr>
              <w:t>akup sprzętu i wyposażenia na zajęcia z edukacji ekologicznej</w:t>
            </w:r>
          </w:p>
          <w:p w14:paraId="68499122" w14:textId="0BCEB1E1" w:rsidR="00EE54AD" w:rsidRDefault="009B4604" w:rsidP="00EE54A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w:t>
            </w:r>
            <w:r w:rsidR="00626EE0" w:rsidRPr="00F95F01">
              <w:rPr>
                <w:rFonts w:ascii="Garamond" w:eastAsia="Calibri" w:hAnsi="Garamond"/>
                <w:color w:val="000000"/>
                <w:sz w:val="22"/>
                <w:szCs w:val="22"/>
                <w:lang w:eastAsia="en-US"/>
              </w:rPr>
              <w:t>onkurs</w:t>
            </w:r>
            <w:r w:rsidR="00CC2218" w:rsidRPr="00F95F01">
              <w:rPr>
                <w:rFonts w:ascii="Garamond" w:eastAsia="Calibri" w:hAnsi="Garamond"/>
                <w:color w:val="000000"/>
                <w:sz w:val="22"/>
                <w:szCs w:val="22"/>
                <w:lang w:eastAsia="en-US"/>
              </w:rPr>
              <w:t xml:space="preserve">y i warsztaty </w:t>
            </w:r>
            <w:r w:rsidR="00626EE0" w:rsidRPr="00F95F01">
              <w:rPr>
                <w:rFonts w:ascii="Garamond" w:eastAsia="Calibri" w:hAnsi="Garamond"/>
                <w:color w:val="000000"/>
                <w:sz w:val="22"/>
                <w:szCs w:val="22"/>
                <w:lang w:eastAsia="en-US"/>
              </w:rPr>
              <w:t xml:space="preserve">z zakresu edukacji ekologicznej </w:t>
            </w:r>
          </w:p>
          <w:p w14:paraId="138AAC01" w14:textId="09D54C64" w:rsidR="00EE54AD" w:rsidRPr="001F41B9" w:rsidRDefault="00EE54AD" w:rsidP="00EE54AD">
            <w:pPr>
              <w:numPr>
                <w:ilvl w:val="0"/>
                <w:numId w:val="32"/>
              </w:numPr>
              <w:spacing w:after="200"/>
              <w:ind w:left="175" w:hanging="175"/>
              <w:contextualSpacing/>
              <w:jc w:val="both"/>
              <w:rPr>
                <w:rFonts w:ascii="Garamond" w:eastAsia="Calibri" w:hAnsi="Garamond"/>
                <w:color w:val="FF0000"/>
                <w:sz w:val="22"/>
                <w:szCs w:val="22"/>
                <w:lang w:eastAsia="en-US"/>
              </w:rPr>
            </w:pPr>
            <w:r w:rsidRPr="001F41B9">
              <w:rPr>
                <w:rFonts w:ascii="Garamond" w:eastAsia="Calibri" w:hAnsi="Garamond"/>
                <w:color w:val="FF0000"/>
                <w:sz w:val="22"/>
                <w:szCs w:val="22"/>
                <w:lang w:eastAsia="en-US"/>
              </w:rPr>
              <w:t xml:space="preserve">instalacje proekologiczne promujące odnawialne źródła energii </w:t>
            </w:r>
          </w:p>
          <w:p w14:paraId="1BB5F214" w14:textId="77777777" w:rsidR="009B4604" w:rsidRDefault="009B4604"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inne </w:t>
            </w:r>
          </w:p>
          <w:p w14:paraId="0659CFD4" w14:textId="3D630B51" w:rsidR="00EE54AD" w:rsidRPr="00F95F01" w:rsidRDefault="00EE54AD" w:rsidP="00923B7B">
            <w:pPr>
              <w:spacing w:after="200"/>
              <w:ind w:left="175"/>
              <w:contextualSpacing/>
              <w:jc w:val="both"/>
              <w:rPr>
                <w:rFonts w:ascii="Garamond" w:eastAsia="Calibri" w:hAnsi="Garamond"/>
                <w:color w:val="000000"/>
                <w:sz w:val="22"/>
                <w:szCs w:val="22"/>
                <w:lang w:eastAsia="en-US"/>
              </w:rPr>
            </w:pPr>
          </w:p>
        </w:tc>
      </w:tr>
      <w:tr w:rsidR="00626EE0" w:rsidRPr="00F95F01" w14:paraId="45B45948" w14:textId="77777777" w:rsidTr="00022438">
        <w:trPr>
          <w:trHeight w:val="710"/>
        </w:trPr>
        <w:tc>
          <w:tcPr>
            <w:tcW w:w="1129" w:type="dxa"/>
            <w:vMerge/>
          </w:tcPr>
          <w:p w14:paraId="525C10B1" w14:textId="77777777" w:rsidR="00626EE0" w:rsidRPr="00F95F01" w:rsidRDefault="00626EE0" w:rsidP="004E39C3">
            <w:pPr>
              <w:jc w:val="center"/>
              <w:rPr>
                <w:rFonts w:ascii="Garamond" w:eastAsia="Calibri" w:hAnsi="Garamond"/>
                <w:color w:val="000000"/>
                <w:sz w:val="22"/>
                <w:szCs w:val="22"/>
                <w:lang w:eastAsia="en-US"/>
              </w:rPr>
            </w:pPr>
          </w:p>
        </w:tc>
        <w:tc>
          <w:tcPr>
            <w:tcW w:w="2410" w:type="dxa"/>
          </w:tcPr>
          <w:p w14:paraId="30F92E45"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Stowarzyszenie PLGR</w:t>
            </w:r>
          </w:p>
        </w:tc>
        <w:tc>
          <w:tcPr>
            <w:tcW w:w="992" w:type="dxa"/>
          </w:tcPr>
          <w:p w14:paraId="6270C9FB"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 współpracy</w:t>
            </w:r>
          </w:p>
        </w:tc>
        <w:tc>
          <w:tcPr>
            <w:tcW w:w="1418" w:type="dxa"/>
          </w:tcPr>
          <w:p w14:paraId="1C0195E0"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 80</w:t>
            </w:r>
            <w:r w:rsidR="00C2292C">
              <w:rPr>
                <w:rFonts w:ascii="Garamond" w:eastAsia="Calibri" w:hAnsi="Garamond"/>
                <w:color w:val="000000"/>
                <w:sz w:val="22"/>
                <w:szCs w:val="22"/>
                <w:lang w:eastAsia="en-US"/>
              </w:rPr>
              <w:t> </w:t>
            </w:r>
            <w:r w:rsidRPr="00F95F01">
              <w:rPr>
                <w:rFonts w:ascii="Garamond" w:eastAsia="Calibri" w:hAnsi="Garamond"/>
                <w:color w:val="000000"/>
                <w:sz w:val="22"/>
                <w:szCs w:val="22"/>
                <w:lang w:eastAsia="en-US"/>
              </w:rPr>
              <w:t>000</w:t>
            </w:r>
          </w:p>
          <w:p w14:paraId="03DF773D" w14:textId="77777777" w:rsidR="00C2292C" w:rsidRDefault="00C2292C" w:rsidP="00EB2495">
            <w:pPr>
              <w:jc w:val="center"/>
              <w:rPr>
                <w:rFonts w:ascii="Garamond" w:eastAsia="Calibri" w:hAnsi="Garamond"/>
                <w:color w:val="000000"/>
                <w:sz w:val="22"/>
                <w:szCs w:val="22"/>
                <w:lang w:eastAsia="en-US"/>
              </w:rPr>
            </w:pPr>
          </w:p>
          <w:p w14:paraId="2EEE0FDD" w14:textId="77777777"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I</w:t>
            </w:r>
            <w:r w:rsidRPr="00F95F01">
              <w:rPr>
                <w:rFonts w:ascii="Garamond" w:eastAsia="Calibri" w:hAnsi="Garamond"/>
                <w:color w:val="000000"/>
                <w:sz w:val="22"/>
                <w:szCs w:val="22"/>
                <w:lang w:eastAsia="en-US"/>
              </w:rPr>
              <w:t xml:space="preserve">ntensywność wsparcia: </w:t>
            </w:r>
          </w:p>
          <w:p w14:paraId="7DE36DAB" w14:textId="77777777" w:rsidR="00626EE0" w:rsidRPr="00F95F01" w:rsidRDefault="00626EE0" w:rsidP="009C63DD">
            <w:pPr>
              <w:numPr>
                <w:ilvl w:val="0"/>
                <w:numId w:val="39"/>
              </w:numPr>
              <w:spacing w:after="200"/>
              <w:contextualSpacing/>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t>
            </w:r>
          </w:p>
        </w:tc>
        <w:tc>
          <w:tcPr>
            <w:tcW w:w="4394" w:type="dxa"/>
          </w:tcPr>
          <w:p w14:paraId="18F337E7" w14:textId="13A8ACB3" w:rsidR="00053E0D" w:rsidRPr="00F95F01" w:rsidRDefault="00626EE0" w:rsidP="00F4474A">
            <w:pPr>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w:t>
            </w:r>
            <w:r w:rsidR="00F451C9" w:rsidRPr="00F95F01">
              <w:rPr>
                <w:rFonts w:ascii="Garamond" w:eastAsia="Calibri" w:hAnsi="Garamond"/>
                <w:color w:val="000000"/>
                <w:sz w:val="22"/>
                <w:szCs w:val="22"/>
                <w:lang w:eastAsia="en-US"/>
              </w:rPr>
              <w:t xml:space="preserve"> współpracy </w:t>
            </w:r>
            <w:r w:rsidR="00F92C9E" w:rsidRPr="00F95F01">
              <w:rPr>
                <w:rFonts w:ascii="Garamond" w:eastAsia="Calibri" w:hAnsi="Garamond"/>
                <w:color w:val="000000"/>
                <w:sz w:val="22"/>
                <w:szCs w:val="22"/>
                <w:lang w:eastAsia="en-US"/>
              </w:rPr>
              <w:t>ukierunkowany na wymianę doświadczeń, zdobywanie wiedzy oraz budowę kapitału społecznego poprzez</w:t>
            </w:r>
            <w:r w:rsidRPr="00F95F01">
              <w:rPr>
                <w:rFonts w:ascii="Garamond" w:eastAsia="Calibri" w:hAnsi="Garamond"/>
                <w:color w:val="000000"/>
                <w:sz w:val="22"/>
                <w:szCs w:val="22"/>
                <w:lang w:eastAsia="en-US"/>
              </w:rPr>
              <w:t xml:space="preserve"> rozwijanie zainteresowania otaczającym światem rozbudzenie poczucia odpowiedzialności za istniejące </w:t>
            </w:r>
            <w:r w:rsidR="00F451C9" w:rsidRPr="00F95F01">
              <w:rPr>
                <w:rFonts w:ascii="Garamond" w:eastAsia="Calibri" w:hAnsi="Garamond"/>
                <w:color w:val="000000"/>
                <w:sz w:val="22"/>
                <w:szCs w:val="22"/>
                <w:lang w:eastAsia="en-US"/>
              </w:rPr>
              <w:t xml:space="preserve">zasoby wody, </w:t>
            </w:r>
            <w:r w:rsidRPr="00F95F01">
              <w:rPr>
                <w:rFonts w:ascii="Garamond" w:eastAsia="Calibri" w:hAnsi="Garamond"/>
                <w:color w:val="000000"/>
                <w:sz w:val="22"/>
                <w:szCs w:val="22"/>
                <w:lang w:eastAsia="en-US"/>
              </w:rPr>
              <w:t>uświadomienie znaczenia wody</w:t>
            </w:r>
            <w:r w:rsidR="00F451C9" w:rsidRPr="00F95F01">
              <w:rPr>
                <w:rFonts w:ascii="Garamond" w:eastAsia="Calibri" w:hAnsi="Garamond"/>
                <w:color w:val="000000"/>
                <w:sz w:val="22"/>
                <w:szCs w:val="22"/>
                <w:lang w:eastAsia="en-US"/>
              </w:rPr>
              <w:t>,</w:t>
            </w:r>
            <w:r w:rsidRPr="00F95F01">
              <w:rPr>
                <w:rFonts w:ascii="Garamond" w:eastAsia="Calibri" w:hAnsi="Garamond"/>
                <w:color w:val="000000"/>
                <w:sz w:val="22"/>
                <w:szCs w:val="22"/>
                <w:lang w:eastAsia="en-US"/>
              </w:rPr>
              <w:t xml:space="preserve"> dla życia i zdrowia ludzi; </w:t>
            </w:r>
            <w:r w:rsidR="00F451C9" w:rsidRPr="00F95F01">
              <w:rPr>
                <w:rFonts w:ascii="Garamond" w:eastAsia="Calibri" w:hAnsi="Garamond"/>
                <w:color w:val="000000"/>
                <w:sz w:val="22"/>
                <w:szCs w:val="22"/>
                <w:lang w:eastAsia="en-US"/>
              </w:rPr>
              <w:t xml:space="preserve">oraz znaczenia stanu wód morza dla </w:t>
            </w:r>
            <w:proofErr w:type="spellStart"/>
            <w:r w:rsidR="00F451C9" w:rsidRPr="00F95F01">
              <w:rPr>
                <w:rFonts w:ascii="Garamond" w:eastAsia="Calibri" w:hAnsi="Garamond"/>
                <w:color w:val="000000"/>
                <w:sz w:val="22"/>
                <w:szCs w:val="22"/>
                <w:lang w:eastAsia="en-US"/>
              </w:rPr>
              <w:t>społeczno</w:t>
            </w:r>
            <w:proofErr w:type="spellEnd"/>
            <w:r w:rsidR="00D565B8">
              <w:rPr>
                <w:rFonts w:ascii="Garamond" w:eastAsia="Calibri" w:hAnsi="Garamond"/>
                <w:color w:val="000000"/>
                <w:sz w:val="22"/>
                <w:szCs w:val="22"/>
                <w:lang w:eastAsia="en-US"/>
              </w:rPr>
              <w:t xml:space="preserve"> -</w:t>
            </w:r>
            <w:r w:rsidR="00F451C9" w:rsidRPr="00F95F01">
              <w:rPr>
                <w:rFonts w:ascii="Garamond" w:eastAsia="Calibri" w:hAnsi="Garamond"/>
                <w:color w:val="000000"/>
                <w:sz w:val="22"/>
                <w:szCs w:val="22"/>
                <w:lang w:eastAsia="en-US"/>
              </w:rPr>
              <w:t xml:space="preserve"> gospodarczego rozwoju obszaru.</w:t>
            </w:r>
            <w:r w:rsidR="0075264F">
              <w:rPr>
                <w:rFonts w:ascii="Garamond" w:eastAsia="Calibri" w:hAnsi="Garamond"/>
                <w:color w:val="000000"/>
                <w:sz w:val="22"/>
                <w:szCs w:val="22"/>
                <w:lang w:eastAsia="en-US"/>
              </w:rPr>
              <w:t xml:space="preserve"> </w:t>
            </w:r>
            <w:r w:rsidR="00F451C9" w:rsidRPr="00F95F01">
              <w:rPr>
                <w:rFonts w:ascii="Garamond" w:eastAsia="Calibri" w:hAnsi="Garamond"/>
                <w:color w:val="000000"/>
                <w:sz w:val="22"/>
                <w:szCs w:val="22"/>
                <w:lang w:eastAsia="en-US"/>
              </w:rPr>
              <w:t>Projekt o</w:t>
            </w:r>
            <w:r w:rsidRPr="00F95F01">
              <w:rPr>
                <w:rFonts w:ascii="Garamond" w:eastAsia="Calibri" w:hAnsi="Garamond"/>
                <w:color w:val="000000"/>
                <w:sz w:val="22"/>
                <w:szCs w:val="22"/>
                <w:lang w:eastAsia="en-US"/>
              </w:rPr>
              <w:t>bejmuje</w:t>
            </w:r>
            <w:r w:rsidR="00AE0BFF">
              <w:rPr>
                <w:rFonts w:ascii="Garamond" w:eastAsia="Calibri" w:hAnsi="Garamond"/>
                <w:color w:val="000000"/>
                <w:sz w:val="22"/>
                <w:szCs w:val="22"/>
                <w:lang w:eastAsia="en-US"/>
              </w:rPr>
              <w:t xml:space="preserve"> </w:t>
            </w:r>
            <w:r w:rsidR="00AE0BFF" w:rsidRPr="001F41B9">
              <w:rPr>
                <w:rFonts w:ascii="Garamond" w:eastAsia="Calibri" w:hAnsi="Garamond"/>
                <w:color w:val="FF0000"/>
                <w:sz w:val="22"/>
                <w:szCs w:val="22"/>
                <w:lang w:eastAsia="en-US"/>
              </w:rPr>
              <w:t>m.in</w:t>
            </w:r>
            <w:r w:rsidRPr="001F41B9">
              <w:rPr>
                <w:rFonts w:ascii="Garamond" w:eastAsia="Calibri" w:hAnsi="Garamond"/>
                <w:color w:val="000000"/>
                <w:sz w:val="22"/>
                <w:szCs w:val="22"/>
                <w:lang w:eastAsia="en-US"/>
              </w:rPr>
              <w:t>:</w:t>
            </w:r>
            <w:r w:rsidRPr="00F95F01">
              <w:rPr>
                <w:rFonts w:ascii="Garamond" w:eastAsia="Calibri" w:hAnsi="Garamond"/>
                <w:color w:val="000000"/>
                <w:sz w:val="22"/>
                <w:szCs w:val="22"/>
                <w:lang w:eastAsia="en-US"/>
              </w:rPr>
              <w:t xml:space="preserve"> </w:t>
            </w:r>
            <w:r w:rsidR="00F92C9E" w:rsidRPr="00F95F01">
              <w:rPr>
                <w:rFonts w:ascii="Garamond" w:eastAsia="Calibri" w:hAnsi="Garamond"/>
                <w:color w:val="000000"/>
                <w:sz w:val="22"/>
                <w:szCs w:val="22"/>
                <w:lang w:eastAsia="en-US"/>
              </w:rPr>
              <w:t>z</w:t>
            </w:r>
            <w:r w:rsidRPr="00F95F01">
              <w:rPr>
                <w:rFonts w:ascii="Garamond" w:eastAsia="Calibri" w:hAnsi="Garamond"/>
                <w:color w:val="000000"/>
                <w:sz w:val="22"/>
                <w:szCs w:val="22"/>
                <w:lang w:eastAsia="en-US"/>
              </w:rPr>
              <w:t>ajęcia terenowe</w:t>
            </w:r>
            <w:r w:rsidR="009B4604" w:rsidRPr="00F95F01">
              <w:rPr>
                <w:rFonts w:ascii="Garamond" w:eastAsia="Calibri" w:hAnsi="Garamond"/>
                <w:color w:val="000000"/>
                <w:sz w:val="22"/>
                <w:szCs w:val="22"/>
                <w:lang w:eastAsia="en-US"/>
              </w:rPr>
              <w:t xml:space="preserve">, warsztaty edukacyjne, </w:t>
            </w:r>
            <w:r w:rsidR="00F92C9E" w:rsidRPr="00F95F01">
              <w:rPr>
                <w:rFonts w:ascii="Garamond" w:eastAsia="Calibri" w:hAnsi="Garamond"/>
                <w:color w:val="000000"/>
                <w:sz w:val="22"/>
                <w:szCs w:val="22"/>
                <w:lang w:eastAsia="en-US"/>
              </w:rPr>
              <w:t>w</w:t>
            </w:r>
            <w:r w:rsidRPr="00F95F01">
              <w:rPr>
                <w:rFonts w:ascii="Garamond" w:eastAsia="Calibri" w:hAnsi="Garamond"/>
                <w:color w:val="000000"/>
                <w:sz w:val="22"/>
                <w:szCs w:val="22"/>
                <w:lang w:eastAsia="en-US"/>
              </w:rPr>
              <w:t>yjazd studyjny dla uczniów i rybaków</w:t>
            </w:r>
            <w:r w:rsidR="009B4604" w:rsidRPr="00F95F01">
              <w:rPr>
                <w:rFonts w:ascii="Garamond" w:eastAsia="Calibri" w:hAnsi="Garamond"/>
                <w:color w:val="000000"/>
                <w:sz w:val="22"/>
                <w:szCs w:val="22"/>
                <w:lang w:eastAsia="en-US"/>
              </w:rPr>
              <w:t xml:space="preserve">, </w:t>
            </w:r>
            <w:r w:rsidR="00F92C9E" w:rsidRPr="00F95F01">
              <w:rPr>
                <w:rFonts w:ascii="Garamond" w:eastAsia="Calibri" w:hAnsi="Garamond"/>
                <w:color w:val="000000"/>
                <w:sz w:val="22"/>
                <w:szCs w:val="22"/>
                <w:lang w:eastAsia="en-US"/>
              </w:rPr>
              <w:t>r</w:t>
            </w:r>
            <w:r w:rsidR="0075264F">
              <w:rPr>
                <w:rFonts w:ascii="Garamond" w:eastAsia="Calibri" w:hAnsi="Garamond"/>
                <w:color w:val="000000"/>
                <w:sz w:val="22"/>
                <w:szCs w:val="22"/>
                <w:lang w:eastAsia="en-US"/>
              </w:rPr>
              <w:t xml:space="preserve">ejsy edukacyjne </w:t>
            </w:r>
            <w:r w:rsidRPr="00F95F01">
              <w:rPr>
                <w:rFonts w:ascii="Garamond" w:eastAsia="Calibri" w:hAnsi="Garamond"/>
                <w:color w:val="000000"/>
                <w:sz w:val="22"/>
                <w:szCs w:val="22"/>
                <w:lang w:eastAsia="en-US"/>
              </w:rPr>
              <w:t>(</w:t>
            </w:r>
            <w:r w:rsidR="009B4604" w:rsidRPr="00F95F01">
              <w:rPr>
                <w:rFonts w:ascii="Garamond" w:eastAsia="Calibri" w:hAnsi="Garamond"/>
                <w:color w:val="000000"/>
                <w:sz w:val="22"/>
                <w:szCs w:val="22"/>
                <w:lang w:eastAsia="en-US"/>
              </w:rPr>
              <w:t xml:space="preserve"> </w:t>
            </w:r>
            <w:r w:rsidRPr="00F95F01">
              <w:rPr>
                <w:rFonts w:ascii="Garamond" w:eastAsia="Calibri" w:hAnsi="Garamond"/>
                <w:color w:val="000000"/>
                <w:sz w:val="22"/>
                <w:szCs w:val="22"/>
                <w:lang w:eastAsia="en-US"/>
              </w:rPr>
              <w:t>projekt współpracy</w:t>
            </w:r>
            <w:r w:rsidR="00F4474A">
              <w:rPr>
                <w:rFonts w:ascii="Garamond" w:eastAsia="Calibri" w:hAnsi="Garamond"/>
                <w:color w:val="000000"/>
                <w:sz w:val="22"/>
                <w:szCs w:val="22"/>
                <w:lang w:eastAsia="en-US"/>
              </w:rPr>
              <w:t xml:space="preserve">, </w:t>
            </w:r>
            <w:r w:rsidR="00F4474A" w:rsidRPr="00EE54AD">
              <w:rPr>
                <w:rFonts w:ascii="Garamond" w:eastAsia="Calibri" w:hAnsi="Garamond"/>
                <w:sz w:val="22"/>
                <w:szCs w:val="22"/>
                <w:lang w:eastAsia="en-US"/>
              </w:rPr>
              <w:t>w szczególności</w:t>
            </w:r>
            <w:r w:rsidRPr="00EE54AD">
              <w:rPr>
                <w:rFonts w:ascii="Garamond" w:eastAsia="Calibri" w:hAnsi="Garamond"/>
                <w:sz w:val="22"/>
                <w:szCs w:val="22"/>
                <w:lang w:eastAsia="en-US"/>
              </w:rPr>
              <w:t xml:space="preserve"> </w:t>
            </w:r>
            <w:r w:rsidRPr="00F95F01">
              <w:rPr>
                <w:rFonts w:ascii="Garamond" w:eastAsia="Calibri" w:hAnsi="Garamond"/>
                <w:color w:val="000000"/>
                <w:sz w:val="22"/>
                <w:szCs w:val="22"/>
                <w:lang w:eastAsia="en-US"/>
              </w:rPr>
              <w:t xml:space="preserve">w ramach podpisanego listu intencyjnego </w:t>
            </w:r>
            <w:r w:rsidR="00D565B8" w:rsidRPr="00F95F01">
              <w:rPr>
                <w:rFonts w:ascii="Garamond" w:eastAsia="Calibri" w:hAnsi="Garamond"/>
                <w:color w:val="000000"/>
                <w:sz w:val="22"/>
                <w:szCs w:val="22"/>
                <w:lang w:eastAsia="en-US"/>
              </w:rPr>
              <w:t xml:space="preserve">z: </w:t>
            </w:r>
            <w:r w:rsidR="00F451C9" w:rsidRPr="00F95F01">
              <w:rPr>
                <w:rFonts w:ascii="Garamond" w:eastAsia="Calibri" w:hAnsi="Garamond"/>
                <w:color w:val="000000"/>
                <w:sz w:val="22"/>
                <w:szCs w:val="22"/>
                <w:lang w:eastAsia="en-US"/>
              </w:rPr>
              <w:t xml:space="preserve">LGR Kaszuby i Mieleńską LGR) </w:t>
            </w:r>
          </w:p>
        </w:tc>
      </w:tr>
    </w:tbl>
    <w:p w14:paraId="32D1FA1F" w14:textId="77777777" w:rsidR="003E3398" w:rsidRDefault="003E3398" w:rsidP="004E39C3">
      <w:pPr>
        <w:shd w:val="clear" w:color="auto" w:fill="FFFFFF"/>
        <w:tabs>
          <w:tab w:val="left" w:pos="4010"/>
        </w:tabs>
        <w:spacing w:after="200"/>
        <w:jc w:val="both"/>
        <w:rPr>
          <w:rFonts w:ascii="Garamond" w:eastAsia="Calibri" w:hAnsi="Garamond"/>
          <w:b/>
          <w:sz w:val="22"/>
          <w:szCs w:val="22"/>
          <w:lang w:eastAsia="en-US"/>
        </w:rPr>
      </w:pPr>
    </w:p>
    <w:p w14:paraId="3C753E5F" w14:textId="77777777" w:rsidR="00626EE0" w:rsidRPr="00F95F01" w:rsidRDefault="00626EE0" w:rsidP="004E39C3">
      <w:pPr>
        <w:shd w:val="clear" w:color="auto" w:fill="FFFFFF"/>
        <w:tabs>
          <w:tab w:val="left" w:pos="4010"/>
        </w:tabs>
        <w:spacing w:after="200"/>
        <w:jc w:val="both"/>
        <w:rPr>
          <w:rFonts w:ascii="Garamond" w:eastAsia="Calibri" w:hAnsi="Garamond"/>
          <w:b/>
          <w:sz w:val="22"/>
          <w:szCs w:val="22"/>
          <w:lang w:eastAsia="en-US"/>
        </w:rPr>
      </w:pPr>
      <w:bookmarkStart w:id="44" w:name="_Hlk43200820"/>
      <w:r w:rsidRPr="00F95F01">
        <w:rPr>
          <w:rFonts w:ascii="Garamond" w:eastAsia="Calibri" w:hAnsi="Garamond"/>
          <w:b/>
          <w:sz w:val="22"/>
          <w:szCs w:val="22"/>
          <w:lang w:eastAsia="en-US"/>
        </w:rPr>
        <w:t>1.2.2 B</w:t>
      </w:r>
      <w:r w:rsidR="009B4604" w:rsidRPr="00F95F01">
        <w:rPr>
          <w:rFonts w:ascii="Garamond" w:eastAsia="Calibri" w:hAnsi="Garamond"/>
          <w:b/>
          <w:sz w:val="22"/>
          <w:szCs w:val="22"/>
          <w:lang w:eastAsia="en-US"/>
        </w:rPr>
        <w:t>udowa i przebudowa infrastruktury zarządzania antropopresją w tym o funkcjach turystycznej i rekreacyjnej</w:t>
      </w:r>
    </w:p>
    <w:tbl>
      <w:tblPr>
        <w:tblStyle w:val="Tabela-Siatka3"/>
        <w:tblW w:w="10343" w:type="dxa"/>
        <w:tblLayout w:type="fixed"/>
        <w:tblLook w:val="04A0" w:firstRow="1" w:lastRow="0" w:firstColumn="1" w:lastColumn="0" w:noHBand="0" w:noVBand="1"/>
      </w:tblPr>
      <w:tblGrid>
        <w:gridCol w:w="1696"/>
        <w:gridCol w:w="1701"/>
        <w:gridCol w:w="1134"/>
        <w:gridCol w:w="1560"/>
        <w:gridCol w:w="4252"/>
      </w:tblGrid>
      <w:tr w:rsidR="000C14AA" w:rsidRPr="00F95F01" w14:paraId="719C355A" w14:textId="77777777" w:rsidTr="00E94F7E">
        <w:tc>
          <w:tcPr>
            <w:tcW w:w="1696" w:type="dxa"/>
            <w:vMerge w:val="restart"/>
            <w:shd w:val="clear" w:color="auto" w:fill="9CC2E5"/>
          </w:tcPr>
          <w:bookmarkEnd w:id="44"/>
          <w:p w14:paraId="78E68472" w14:textId="77777777" w:rsidR="00E94F7E" w:rsidRDefault="00B5649E" w:rsidP="000C14AA">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PO RIM</w:t>
            </w:r>
            <w:r w:rsidR="000C14AA" w:rsidRPr="00F95F01">
              <w:rPr>
                <w:rFonts w:ascii="Garamond" w:eastAsia="Calibri" w:hAnsi="Garamond"/>
                <w:color w:val="000000"/>
                <w:sz w:val="22"/>
                <w:szCs w:val="22"/>
                <w:lang w:eastAsia="en-US"/>
              </w:rPr>
              <w:t xml:space="preserve"> </w:t>
            </w:r>
          </w:p>
          <w:p w14:paraId="3E74039F" w14:textId="77777777" w:rsidR="000C14AA" w:rsidRPr="00F95F01" w:rsidRDefault="000C14AA" w:rsidP="000C14AA">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2014 - 2020</w:t>
            </w:r>
          </w:p>
          <w:p w14:paraId="03BBCE7F" w14:textId="77777777" w:rsidR="000C14AA" w:rsidRPr="00F95F01" w:rsidRDefault="000C14AA" w:rsidP="004E39C3">
            <w:pPr>
              <w:spacing w:before="60" w:after="60"/>
              <w:jc w:val="center"/>
              <w:rPr>
                <w:rFonts w:ascii="Garamond" w:eastAsia="Calibri" w:hAnsi="Garamond"/>
                <w:color w:val="000000"/>
                <w:sz w:val="22"/>
                <w:szCs w:val="22"/>
                <w:lang w:eastAsia="en-US"/>
              </w:rPr>
            </w:pPr>
          </w:p>
        </w:tc>
        <w:tc>
          <w:tcPr>
            <w:tcW w:w="8647" w:type="dxa"/>
            <w:gridSpan w:val="4"/>
            <w:shd w:val="clear" w:color="auto" w:fill="9CC2E5"/>
          </w:tcPr>
          <w:p w14:paraId="56ED888C" w14:textId="77777777" w:rsidR="000C14AA" w:rsidRPr="00F95F01" w:rsidRDefault="000C14AA" w:rsidP="004E39C3">
            <w:pPr>
              <w:spacing w:before="60" w:after="60"/>
              <w:jc w:val="center"/>
              <w:rPr>
                <w:rFonts w:ascii="Garamond" w:eastAsia="Calibri" w:hAnsi="Garamond"/>
                <w:color w:val="000000"/>
                <w:sz w:val="22"/>
                <w:szCs w:val="22"/>
                <w:lang w:eastAsia="en-US"/>
              </w:rPr>
            </w:pPr>
            <w:r w:rsidRPr="00B010BF">
              <w:rPr>
                <w:rFonts w:ascii="Garamond" w:eastAsia="Calibri" w:hAnsi="Garamond"/>
                <w:b/>
                <w:color w:val="000000"/>
                <w:sz w:val="22"/>
                <w:szCs w:val="22"/>
                <w:lang w:eastAsia="en-US"/>
              </w:rPr>
              <w:t>WARUNKI OKREŚLONE W LSR</w:t>
            </w:r>
          </w:p>
        </w:tc>
      </w:tr>
      <w:tr w:rsidR="000C14AA" w:rsidRPr="00F95F01" w14:paraId="2100AA86" w14:textId="77777777" w:rsidTr="00E94F7E">
        <w:tc>
          <w:tcPr>
            <w:tcW w:w="1696" w:type="dxa"/>
            <w:vMerge/>
            <w:shd w:val="clear" w:color="auto" w:fill="9CC2E5"/>
          </w:tcPr>
          <w:p w14:paraId="10B7BD60" w14:textId="77777777" w:rsidR="000C14AA" w:rsidRPr="00F95F01" w:rsidRDefault="000C14AA" w:rsidP="004E39C3">
            <w:pPr>
              <w:spacing w:before="60" w:after="60"/>
              <w:jc w:val="center"/>
              <w:rPr>
                <w:rFonts w:ascii="Garamond" w:eastAsia="Calibri" w:hAnsi="Garamond"/>
                <w:color w:val="000000"/>
                <w:sz w:val="22"/>
                <w:szCs w:val="22"/>
                <w:lang w:eastAsia="en-US"/>
              </w:rPr>
            </w:pPr>
          </w:p>
        </w:tc>
        <w:tc>
          <w:tcPr>
            <w:tcW w:w="1701" w:type="dxa"/>
            <w:shd w:val="clear" w:color="auto" w:fill="9CC2E5"/>
          </w:tcPr>
          <w:p w14:paraId="73E8D321" w14:textId="77777777" w:rsidR="000C14AA" w:rsidRPr="00F95F01" w:rsidRDefault="000C14A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134" w:type="dxa"/>
            <w:shd w:val="clear" w:color="auto" w:fill="9CC2E5"/>
          </w:tcPr>
          <w:p w14:paraId="45F88F3A" w14:textId="77777777" w:rsidR="000C14AA" w:rsidRPr="00F95F01" w:rsidRDefault="000C14A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560" w:type="dxa"/>
            <w:shd w:val="clear" w:color="auto" w:fill="9CC2E5"/>
          </w:tcPr>
          <w:p w14:paraId="6B9B6FD2" w14:textId="77777777" w:rsidR="000C14AA" w:rsidRPr="00F95F01" w:rsidRDefault="00E94F7E" w:rsidP="004E39C3">
            <w:pPr>
              <w:spacing w:before="60" w:after="60"/>
              <w:jc w:val="center"/>
              <w:rPr>
                <w:rFonts w:ascii="Garamond" w:eastAsia="Calibri" w:hAnsi="Garamond"/>
                <w:color w:val="000000"/>
                <w:sz w:val="22"/>
                <w:szCs w:val="22"/>
                <w:lang w:eastAsia="en-US"/>
              </w:rPr>
            </w:pPr>
            <w:r w:rsidRPr="00E94F7E">
              <w:rPr>
                <w:rFonts w:ascii="Garamond" w:eastAsia="Calibri" w:hAnsi="Garamond"/>
                <w:color w:val="000000"/>
                <w:sz w:val="22"/>
                <w:szCs w:val="22"/>
                <w:lang w:eastAsia="en-US"/>
              </w:rPr>
              <w:t>Warunki finansowe</w:t>
            </w:r>
          </w:p>
        </w:tc>
        <w:tc>
          <w:tcPr>
            <w:tcW w:w="4252" w:type="dxa"/>
            <w:shd w:val="clear" w:color="auto" w:fill="9CC2E5"/>
          </w:tcPr>
          <w:p w14:paraId="451DBDA1" w14:textId="77777777" w:rsidR="000C14AA" w:rsidRPr="00F95F01" w:rsidRDefault="000C14AA" w:rsidP="004F285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sidR="00E94F7E">
              <w:rPr>
                <w:rFonts w:ascii="Garamond" w:eastAsia="Calibri" w:hAnsi="Garamond"/>
                <w:color w:val="000000"/>
                <w:sz w:val="22"/>
                <w:szCs w:val="22"/>
                <w:lang w:eastAsia="en-US"/>
              </w:rPr>
              <w:t xml:space="preserve"> </w:t>
            </w:r>
          </w:p>
        </w:tc>
      </w:tr>
      <w:tr w:rsidR="00626EE0" w:rsidRPr="00F95F01" w14:paraId="528AF7C1" w14:textId="77777777" w:rsidTr="00E94F7E">
        <w:trPr>
          <w:trHeight w:val="1619"/>
        </w:trPr>
        <w:tc>
          <w:tcPr>
            <w:tcW w:w="1696" w:type="dxa"/>
          </w:tcPr>
          <w:p w14:paraId="319A92C6" w14:textId="77777777" w:rsidR="009F274D" w:rsidRDefault="000C14AA" w:rsidP="009F274D">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Warunki wsparcia zgodne z </w:t>
            </w:r>
            <w:r w:rsidR="00E94F7E">
              <w:rPr>
                <w:rFonts w:ascii="Garamond" w:eastAsia="Calibri" w:hAnsi="Garamond"/>
                <w:color w:val="000000"/>
                <w:sz w:val="22"/>
                <w:szCs w:val="22"/>
                <w:lang w:eastAsia="en-US"/>
              </w:rPr>
              <w:t xml:space="preserve">ustawą **oraz </w:t>
            </w:r>
            <w:r w:rsidR="00384A6A">
              <w:rPr>
                <w:rFonts w:ascii="Garamond" w:eastAsia="Calibri" w:hAnsi="Garamond"/>
                <w:color w:val="000000"/>
                <w:sz w:val="22"/>
                <w:szCs w:val="22"/>
                <w:lang w:eastAsia="en-US"/>
              </w:rPr>
              <w:t>rozporządzeniem***</w:t>
            </w:r>
            <w:r w:rsidR="009F274D">
              <w:rPr>
                <w:rFonts w:ascii="Garamond" w:eastAsia="Calibri" w:hAnsi="Garamond"/>
                <w:color w:val="000000"/>
                <w:sz w:val="22"/>
                <w:szCs w:val="22"/>
                <w:lang w:eastAsia="en-US"/>
              </w:rPr>
              <w:t xml:space="preserve"> dla operacji wskazanych w </w:t>
            </w:r>
          </w:p>
          <w:p w14:paraId="11FD8355" w14:textId="77777777" w:rsidR="009F274D" w:rsidRPr="00F95F01" w:rsidRDefault="009F274D" w:rsidP="009F274D">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6.</w:t>
            </w:r>
          </w:p>
          <w:p w14:paraId="45A41FB5" w14:textId="77777777" w:rsidR="00626EE0" w:rsidRPr="00F95F01" w:rsidRDefault="00626EE0" w:rsidP="00384A6A">
            <w:pPr>
              <w:jc w:val="center"/>
              <w:rPr>
                <w:rFonts w:ascii="Garamond" w:eastAsia="Calibri" w:hAnsi="Garamond"/>
                <w:color w:val="000000"/>
                <w:sz w:val="22"/>
                <w:szCs w:val="22"/>
                <w:lang w:eastAsia="en-US"/>
              </w:rPr>
            </w:pPr>
          </w:p>
        </w:tc>
        <w:tc>
          <w:tcPr>
            <w:tcW w:w="1701" w:type="dxa"/>
          </w:tcPr>
          <w:p w14:paraId="446135B3" w14:textId="77777777" w:rsidR="00626EE0" w:rsidRPr="00F95F01" w:rsidRDefault="00E94F7E" w:rsidP="00E94F7E">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w:t>
            </w:r>
            <w:r w:rsidRPr="00E94F7E">
              <w:rPr>
                <w:rFonts w:ascii="Garamond" w:eastAsia="Calibri" w:hAnsi="Garamond"/>
                <w:color w:val="000000"/>
                <w:sz w:val="22"/>
                <w:szCs w:val="22"/>
                <w:lang w:eastAsia="en-US"/>
              </w:rPr>
              <w:t>nioskodawca określony w art. 11 pkt 1ustawy</w:t>
            </w:r>
            <w:r>
              <w:rPr>
                <w:rFonts w:ascii="Garamond" w:eastAsia="Calibri" w:hAnsi="Garamond"/>
                <w:color w:val="000000"/>
                <w:sz w:val="22"/>
                <w:szCs w:val="22"/>
                <w:lang w:eastAsia="en-US"/>
              </w:rPr>
              <w:t xml:space="preserve"> </w:t>
            </w:r>
            <w:r w:rsidRPr="00E94F7E">
              <w:rPr>
                <w:rFonts w:ascii="Garamond" w:eastAsia="Calibri" w:hAnsi="Garamond"/>
                <w:color w:val="000000"/>
                <w:sz w:val="22"/>
                <w:szCs w:val="22"/>
                <w:lang w:eastAsia="en-US"/>
              </w:rPr>
              <w:t xml:space="preserve">reprezentujący sektor publiczny </w:t>
            </w:r>
          </w:p>
        </w:tc>
        <w:tc>
          <w:tcPr>
            <w:tcW w:w="1134" w:type="dxa"/>
          </w:tcPr>
          <w:p w14:paraId="6055F0C9"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14:paraId="5C034A46" w14:textId="77777777" w:rsidR="00626EE0" w:rsidRPr="00F95F01" w:rsidRDefault="00626EE0" w:rsidP="004E39C3">
            <w:pPr>
              <w:jc w:val="center"/>
              <w:rPr>
                <w:rFonts w:ascii="Garamond" w:eastAsia="Calibri" w:hAnsi="Garamond"/>
                <w:color w:val="000000"/>
                <w:sz w:val="22"/>
                <w:szCs w:val="22"/>
                <w:lang w:eastAsia="en-US"/>
              </w:rPr>
            </w:pPr>
          </w:p>
          <w:p w14:paraId="054557EB" w14:textId="77777777" w:rsidR="00626EE0" w:rsidRPr="00F95F01" w:rsidRDefault="00626EE0" w:rsidP="009B4604">
            <w:pPr>
              <w:rPr>
                <w:rFonts w:ascii="Garamond" w:eastAsia="Calibri" w:hAnsi="Garamond"/>
                <w:color w:val="000000"/>
                <w:sz w:val="22"/>
                <w:szCs w:val="22"/>
                <w:lang w:eastAsia="en-US"/>
              </w:rPr>
            </w:pPr>
          </w:p>
        </w:tc>
        <w:tc>
          <w:tcPr>
            <w:tcW w:w="1560" w:type="dxa"/>
          </w:tcPr>
          <w:p w14:paraId="504A88D8"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14:paraId="5670A254" w14:textId="68457640" w:rsidR="00626EE0" w:rsidRPr="00483B8E" w:rsidRDefault="00626EE0" w:rsidP="004E39C3">
            <w:pPr>
              <w:jc w:val="center"/>
              <w:rPr>
                <w:rFonts w:ascii="Garamond" w:eastAsia="Calibri" w:hAnsi="Garamond"/>
                <w:color w:val="FF0000"/>
                <w:sz w:val="22"/>
                <w:szCs w:val="22"/>
                <w:lang w:eastAsia="en-US"/>
              </w:rPr>
            </w:pPr>
            <w:r w:rsidRPr="00483B8E">
              <w:rPr>
                <w:rFonts w:ascii="Garamond" w:eastAsia="Calibri" w:hAnsi="Garamond"/>
                <w:color w:val="FF0000"/>
                <w:sz w:val="22"/>
                <w:szCs w:val="22"/>
                <w:lang w:eastAsia="en-US"/>
              </w:rPr>
              <w:t>2</w:t>
            </w:r>
            <w:r w:rsidR="00EE54AD" w:rsidRPr="00483B8E">
              <w:rPr>
                <w:rFonts w:ascii="Garamond" w:eastAsia="Calibri" w:hAnsi="Garamond"/>
                <w:color w:val="FF0000"/>
                <w:sz w:val="22"/>
                <w:szCs w:val="22"/>
                <w:lang w:eastAsia="en-US"/>
              </w:rPr>
              <w:t xml:space="preserve"> </w:t>
            </w:r>
            <w:r w:rsidR="003A12BA" w:rsidRPr="00483B8E">
              <w:rPr>
                <w:rFonts w:ascii="Garamond" w:eastAsia="Calibri" w:hAnsi="Garamond"/>
                <w:color w:val="FF0000"/>
                <w:sz w:val="22"/>
                <w:szCs w:val="22"/>
                <w:lang w:eastAsia="en-US"/>
              </w:rPr>
              <w:t>4</w:t>
            </w:r>
            <w:r w:rsidR="00EE54AD" w:rsidRPr="00483B8E">
              <w:rPr>
                <w:rFonts w:ascii="Garamond" w:eastAsia="Calibri" w:hAnsi="Garamond"/>
                <w:color w:val="FF0000"/>
                <w:sz w:val="22"/>
                <w:szCs w:val="22"/>
                <w:lang w:eastAsia="en-US"/>
              </w:rPr>
              <w:t>00</w:t>
            </w:r>
            <w:r w:rsidRPr="00483B8E">
              <w:rPr>
                <w:rFonts w:ascii="Garamond" w:eastAsia="Calibri" w:hAnsi="Garamond"/>
                <w:color w:val="FF0000"/>
                <w:sz w:val="22"/>
                <w:szCs w:val="22"/>
                <w:lang w:eastAsia="en-US"/>
              </w:rPr>
              <w:t> 000 zł</w:t>
            </w:r>
          </w:p>
          <w:p w14:paraId="3A1064E1" w14:textId="5F7CA992" w:rsidR="007B2A60" w:rsidRPr="00483B8E" w:rsidRDefault="007B2A60" w:rsidP="004E39C3">
            <w:pPr>
              <w:jc w:val="center"/>
              <w:rPr>
                <w:rFonts w:ascii="Garamond" w:eastAsia="Calibri" w:hAnsi="Garamond"/>
                <w:b/>
                <w:bCs/>
                <w:color w:val="FF0000"/>
                <w:sz w:val="22"/>
                <w:szCs w:val="22"/>
                <w:lang w:eastAsia="en-US"/>
              </w:rPr>
            </w:pPr>
            <w:r w:rsidRPr="00483B8E">
              <w:rPr>
                <w:rFonts w:ascii="Garamond" w:eastAsia="Calibri" w:hAnsi="Garamond"/>
                <w:b/>
                <w:bCs/>
                <w:color w:val="FF0000"/>
                <w:sz w:val="22"/>
                <w:szCs w:val="22"/>
                <w:lang w:eastAsia="en-US"/>
              </w:rPr>
              <w:t xml:space="preserve">+ </w:t>
            </w:r>
            <w:r w:rsidR="003A12BA" w:rsidRPr="00483B8E">
              <w:rPr>
                <w:rFonts w:ascii="Garamond" w:eastAsia="Calibri" w:hAnsi="Garamond"/>
                <w:b/>
                <w:bCs/>
                <w:color w:val="FF0000"/>
                <w:sz w:val="22"/>
                <w:szCs w:val="22"/>
                <w:lang w:eastAsia="en-US"/>
              </w:rPr>
              <w:t>1 104 140</w:t>
            </w:r>
            <w:r w:rsidRPr="00483B8E">
              <w:rPr>
                <w:rFonts w:ascii="Garamond" w:eastAsia="Calibri" w:hAnsi="Garamond"/>
                <w:b/>
                <w:bCs/>
                <w:color w:val="FF0000"/>
                <w:sz w:val="22"/>
                <w:szCs w:val="22"/>
                <w:lang w:eastAsia="en-US"/>
              </w:rPr>
              <w:t xml:space="preserve"> zł</w:t>
            </w:r>
          </w:p>
          <w:p w14:paraId="21FAE8F4" w14:textId="77777777" w:rsidR="00626EE0" w:rsidRPr="00F95F01" w:rsidRDefault="00626EE0" w:rsidP="004E39C3">
            <w:pPr>
              <w:jc w:val="center"/>
              <w:rPr>
                <w:rFonts w:ascii="Garamond" w:eastAsia="Calibri" w:hAnsi="Garamond"/>
                <w:color w:val="000000"/>
                <w:sz w:val="22"/>
                <w:szCs w:val="22"/>
                <w:lang w:eastAsia="en-US"/>
              </w:rPr>
            </w:pPr>
          </w:p>
          <w:p w14:paraId="31C78A9E" w14:textId="77777777"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14:paraId="4F1DAF28"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JST:</w:t>
            </w:r>
          </w:p>
          <w:p w14:paraId="40D5709E" w14:textId="77777777" w:rsidR="00626EE0" w:rsidRPr="00F95F01" w:rsidRDefault="009B4604" w:rsidP="0034494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75 %</w:t>
            </w:r>
            <w:r w:rsidR="007D01A8">
              <w:rPr>
                <w:rFonts w:ascii="Garamond" w:eastAsia="Calibri" w:hAnsi="Garamond"/>
                <w:color w:val="000000"/>
                <w:sz w:val="22"/>
                <w:szCs w:val="22"/>
                <w:lang w:eastAsia="en-US"/>
              </w:rPr>
              <w:t xml:space="preserve"> </w:t>
            </w:r>
          </w:p>
        </w:tc>
        <w:tc>
          <w:tcPr>
            <w:tcW w:w="4252" w:type="dxa"/>
          </w:tcPr>
          <w:p w14:paraId="574E2421" w14:textId="77777777"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ścieżki edukacyjne, ścieżki rowerowe itp.,</w:t>
            </w:r>
          </w:p>
          <w:p w14:paraId="6BCCF1CF" w14:textId="77777777"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parkingi, przystanie, pomosty nad wodą</w:t>
            </w:r>
          </w:p>
          <w:p w14:paraId="30657AA7" w14:textId="77777777" w:rsidR="00626EE0" w:rsidRPr="00F95F01" w:rsidRDefault="00F92C9E"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punkty</w:t>
            </w:r>
            <w:r w:rsidR="00626EE0" w:rsidRPr="00F95F01">
              <w:rPr>
                <w:rFonts w:ascii="Garamond" w:eastAsia="Calibri" w:hAnsi="Garamond"/>
                <w:color w:val="000000"/>
                <w:sz w:val="22"/>
                <w:szCs w:val="22"/>
                <w:lang w:eastAsia="en-US"/>
              </w:rPr>
              <w:t xml:space="preserve"> informacji turystyczno-przyrodniczej,</w:t>
            </w:r>
          </w:p>
          <w:p w14:paraId="401F143C" w14:textId="77777777" w:rsidR="00626EE0" w:rsidRPr="00F95F01" w:rsidRDefault="00F92C9E"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miejsca postojowe, toalety przy</w:t>
            </w:r>
            <w:r w:rsidR="00626EE0" w:rsidRPr="00F95F01">
              <w:rPr>
                <w:rFonts w:ascii="Garamond" w:eastAsia="Calibri" w:hAnsi="Garamond"/>
                <w:color w:val="000000"/>
                <w:sz w:val="22"/>
                <w:szCs w:val="22"/>
                <w:lang w:eastAsia="en-US"/>
              </w:rPr>
              <w:t xml:space="preserve"> szlakach i ścieżkach </w:t>
            </w:r>
          </w:p>
          <w:p w14:paraId="03582B26" w14:textId="77777777"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zagospodarowanie wejść na plaże </w:t>
            </w:r>
          </w:p>
          <w:p w14:paraId="687C131D" w14:textId="77777777" w:rsidR="00626EE0" w:rsidRPr="00F95F01" w:rsidRDefault="009B4604"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projekty liniowe</w:t>
            </w:r>
            <w:r w:rsidR="00006EB5">
              <w:rPr>
                <w:rFonts w:ascii="Garamond" w:eastAsia="Calibri" w:hAnsi="Garamond"/>
                <w:color w:val="000000"/>
                <w:sz w:val="22"/>
                <w:szCs w:val="22"/>
                <w:lang w:eastAsia="en-US"/>
              </w:rPr>
              <w:t>j</w:t>
            </w:r>
            <w:r w:rsidRPr="00F95F01">
              <w:rPr>
                <w:rFonts w:ascii="Garamond" w:eastAsia="Calibri" w:hAnsi="Garamond"/>
                <w:color w:val="000000"/>
                <w:sz w:val="22"/>
                <w:szCs w:val="22"/>
                <w:lang w:eastAsia="en-US"/>
              </w:rPr>
              <w:t xml:space="preserve"> i sieciowej infrastruktury </w:t>
            </w:r>
          </w:p>
          <w:p w14:paraId="7AF63638" w14:textId="77777777" w:rsidR="009B4604" w:rsidRPr="00F95F01" w:rsidRDefault="009B4604"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inne  </w:t>
            </w:r>
          </w:p>
        </w:tc>
      </w:tr>
    </w:tbl>
    <w:p w14:paraId="384F993B" w14:textId="77777777" w:rsidR="00384A6A" w:rsidRDefault="00626EE0" w:rsidP="004E39C3">
      <w:pPr>
        <w:shd w:val="clear" w:color="auto" w:fill="FFFFFF"/>
        <w:tabs>
          <w:tab w:val="left" w:pos="4010"/>
        </w:tabs>
        <w:jc w:val="both"/>
        <w:rPr>
          <w:rFonts w:ascii="Garamond" w:eastAsia="Calibri" w:hAnsi="Garamond"/>
          <w:i/>
          <w:sz w:val="22"/>
          <w:szCs w:val="22"/>
          <w:lang w:eastAsia="en-US"/>
        </w:rPr>
      </w:pPr>
      <w:r w:rsidRPr="00F95F01">
        <w:rPr>
          <w:rFonts w:ascii="Garamond" w:eastAsia="Calibri" w:hAnsi="Garamond"/>
          <w:i/>
          <w:sz w:val="22"/>
          <w:szCs w:val="22"/>
          <w:lang w:eastAsia="en-US"/>
        </w:rPr>
        <w:t xml:space="preserve">** </w:t>
      </w:r>
      <w:r w:rsidR="00E94F7E">
        <w:rPr>
          <w:rFonts w:ascii="Garamond" w:eastAsia="Calibri" w:hAnsi="Garamond"/>
          <w:i/>
          <w:sz w:val="22"/>
          <w:szCs w:val="22"/>
          <w:lang w:eastAsia="en-US"/>
        </w:rPr>
        <w:t xml:space="preserve"> </w:t>
      </w:r>
      <w:r w:rsidR="00E94F7E" w:rsidRPr="00E94F7E">
        <w:rPr>
          <w:rFonts w:ascii="Garamond" w:eastAsia="Calibri" w:hAnsi="Garamond"/>
          <w:i/>
          <w:sz w:val="22"/>
          <w:szCs w:val="22"/>
          <w:lang w:eastAsia="en-US"/>
        </w:rPr>
        <w:t>USTAWA z dnia 10 lipca 2015 r. o wspieraniu zrównoważonego rozwoju sektora rybackiego z udziałem Europejskiego Funduszu Morskiego i Rybackiego</w:t>
      </w:r>
      <w:r w:rsidR="00B22A80">
        <w:rPr>
          <w:rFonts w:ascii="Garamond" w:eastAsia="Calibri" w:hAnsi="Garamond"/>
          <w:i/>
          <w:sz w:val="22"/>
          <w:szCs w:val="22"/>
          <w:lang w:eastAsia="en-US"/>
        </w:rPr>
        <w:t xml:space="preserve"> </w:t>
      </w:r>
    </w:p>
    <w:p w14:paraId="60B63869" w14:textId="77777777" w:rsidR="00626EE0" w:rsidRPr="00F95F01" w:rsidRDefault="00384A6A" w:rsidP="004E39C3">
      <w:pPr>
        <w:shd w:val="clear" w:color="auto" w:fill="FFFFFF"/>
        <w:tabs>
          <w:tab w:val="left" w:pos="4010"/>
        </w:tabs>
        <w:jc w:val="both"/>
        <w:rPr>
          <w:rFonts w:ascii="Garamond" w:eastAsia="Calibri" w:hAnsi="Garamond"/>
          <w:i/>
          <w:sz w:val="22"/>
          <w:szCs w:val="22"/>
          <w:lang w:eastAsia="en-US"/>
        </w:rPr>
      </w:pPr>
      <w:r>
        <w:rPr>
          <w:rFonts w:ascii="Garamond" w:eastAsia="Calibri" w:hAnsi="Garamond"/>
          <w:i/>
          <w:sz w:val="22"/>
          <w:szCs w:val="22"/>
          <w:lang w:eastAsia="en-US"/>
        </w:rPr>
        <w:t xml:space="preserve">*** </w:t>
      </w:r>
      <w:r w:rsidR="00E84B84">
        <w:rPr>
          <w:rFonts w:ascii="Garamond" w:eastAsia="Calibri" w:hAnsi="Garamond"/>
          <w:i/>
          <w:sz w:val="22"/>
          <w:szCs w:val="22"/>
          <w:lang w:eastAsia="en-US"/>
        </w:rPr>
        <w:t>ROZPORZĄDZENIE</w:t>
      </w:r>
      <w:r w:rsidR="00E84B84" w:rsidRPr="00E84B84">
        <w:rPr>
          <w:rFonts w:ascii="Garamond" w:eastAsia="Calibri" w:hAnsi="Garamond"/>
          <w:i/>
          <w:sz w:val="22"/>
          <w:szCs w:val="22"/>
          <w:lang w:eastAsia="en-US"/>
        </w:rPr>
        <w:t xml:space="preserve"> MINISTRA GOSPODARKI MORSKIEJ I ŻEGLUGI ŚRÓDLĄDOWEJ z dnia 9 września 2016 r. w sprawie szczegółowych warunków i trybu przyznawania, wypłaty i zwrotu pomocy finansowej na realizację operacji w ramach działań wsparcie przygotowawcze i realizacja lokalnych strategii rozwoju kierowanych przez społeczność, w tym koszty bieżące i aktywizacja, objętych Priorytetem 4. Zwiększenie zatrudnienia i spójności terytorialnej, zawartym w Programie Operacyjnym „Rybactwo i Morze”.</w:t>
      </w:r>
    </w:p>
    <w:p w14:paraId="499EF507" w14:textId="77777777" w:rsidR="00933C03" w:rsidRDefault="00933C03" w:rsidP="004E39C3">
      <w:pPr>
        <w:shd w:val="clear" w:color="auto" w:fill="FFFFFF"/>
        <w:tabs>
          <w:tab w:val="left" w:pos="4010"/>
        </w:tabs>
        <w:jc w:val="both"/>
        <w:rPr>
          <w:rFonts w:ascii="Garamond" w:eastAsia="Calibri" w:hAnsi="Garamond"/>
          <w:i/>
          <w:color w:val="C00000"/>
          <w:sz w:val="22"/>
          <w:szCs w:val="22"/>
          <w:lang w:eastAsia="en-US"/>
        </w:rPr>
      </w:pPr>
    </w:p>
    <w:p w14:paraId="722AE20F" w14:textId="77777777" w:rsidR="00626EE0" w:rsidRPr="00F95F01" w:rsidRDefault="00626EE0" w:rsidP="004E39C3">
      <w:pPr>
        <w:shd w:val="clear" w:color="auto" w:fill="DEEAF6"/>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CEL 3. P</w:t>
      </w:r>
      <w:r w:rsidR="009B4604" w:rsidRPr="00F95F01">
        <w:rPr>
          <w:rFonts w:ascii="Garamond" w:eastAsia="Calibri" w:hAnsi="Garamond"/>
          <w:b/>
          <w:sz w:val="22"/>
          <w:szCs w:val="22"/>
          <w:lang w:eastAsia="en-US"/>
        </w:rPr>
        <w:t>oprawa atrakcyjności osiedleńczej i turystycznej poprzez rozwój oferty czasu wolnego oraz rozwijanie innowacyjnej oferty turystycznej w oparciu o kulturowe bogactwo obszaru</w:t>
      </w:r>
    </w:p>
    <w:p w14:paraId="722F5574" w14:textId="77777777" w:rsidR="00626EE0" w:rsidRPr="00F95F01" w:rsidRDefault="00626EE0" w:rsidP="000434BB">
      <w:pPr>
        <w:tabs>
          <w:tab w:val="left" w:pos="1610"/>
        </w:tabs>
        <w:spacing w:after="200"/>
        <w:jc w:val="both"/>
        <w:rPr>
          <w:rFonts w:ascii="Garamond" w:eastAsia="Calibri" w:hAnsi="Garamond"/>
          <w:sz w:val="22"/>
          <w:szCs w:val="22"/>
          <w:lang w:eastAsia="en-US"/>
        </w:rPr>
      </w:pPr>
      <w:r w:rsidRPr="00F95F01">
        <w:rPr>
          <w:rFonts w:ascii="Garamond" w:eastAsia="Calibri" w:hAnsi="Garamond"/>
          <w:sz w:val="22"/>
          <w:szCs w:val="22"/>
          <w:lang w:eastAsia="en-US"/>
        </w:rPr>
        <w:t>Mieszkańcy Północnych Kaszub w związku z systematycznym napływem ludności tworzą zbiorowość społeczną o zróżnicowanej strukturze demograficznej i kulturowej. W obliczu trendów demograficznych, dla rozwoju obszaru konieczne jest zatrzymanie obecnych oraz przyciąganie nowych mieszkańców</w:t>
      </w:r>
      <w:r w:rsidR="00011E91" w:rsidRPr="00F95F01">
        <w:rPr>
          <w:rFonts w:ascii="Garamond" w:eastAsia="Calibri" w:hAnsi="Garamond"/>
          <w:sz w:val="22"/>
          <w:szCs w:val="22"/>
          <w:lang w:eastAsia="en-US"/>
        </w:rPr>
        <w:t xml:space="preserve"> oraz ich integrowanie z obszarem</w:t>
      </w:r>
      <w:r w:rsidRPr="00F95F01">
        <w:rPr>
          <w:rFonts w:ascii="Garamond" w:eastAsia="Calibri" w:hAnsi="Garamond"/>
          <w:sz w:val="22"/>
          <w:szCs w:val="22"/>
          <w:lang w:eastAsia="en-US"/>
        </w:rPr>
        <w:t xml:space="preserve">. Oprócz tworzenia wysokiej jakości miejsc pracy w turystyce, usługach oraz niekolidującym ze środowiskiem naturalnym </w:t>
      </w:r>
      <w:r w:rsidRPr="00F95F01">
        <w:rPr>
          <w:rFonts w:ascii="Garamond" w:eastAsia="Calibri" w:hAnsi="Garamond"/>
          <w:sz w:val="22"/>
          <w:szCs w:val="22"/>
          <w:lang w:eastAsia="en-US"/>
        </w:rPr>
        <w:lastRenderedPageBreak/>
        <w:t xml:space="preserve">przemyśle, niezbędne jest jak wynika także z głosów mieszkańców podnoszenie dostępności i jakości oferty usług społecznych, kulturalnych i rekreacyjnych. Przedsięwzięcia te </w:t>
      </w:r>
      <w:r w:rsidR="00011E91" w:rsidRPr="00F95F01">
        <w:rPr>
          <w:rFonts w:ascii="Garamond" w:eastAsia="Calibri" w:hAnsi="Garamond"/>
          <w:sz w:val="22"/>
          <w:szCs w:val="22"/>
          <w:lang w:eastAsia="en-US"/>
        </w:rPr>
        <w:t xml:space="preserve">zdaniem mieszkańców </w:t>
      </w:r>
      <w:r w:rsidRPr="00F95F01">
        <w:rPr>
          <w:rFonts w:ascii="Garamond" w:eastAsia="Calibri" w:hAnsi="Garamond"/>
          <w:sz w:val="22"/>
          <w:szCs w:val="22"/>
          <w:lang w:eastAsia="en-US"/>
        </w:rPr>
        <w:t xml:space="preserve">powinny być realizowane kompleksowo, tzn. inwestycjom powinny towarzyszyć działania aktywizacyjne, konieczne jest podejmowanie działań zmierzających do budowania kapitału społecznego poprzez przełamywanie biernego stylu życia społeczności lokalnej i upowszechnianie </w:t>
      </w:r>
      <w:r w:rsidR="00D565B8" w:rsidRPr="00F95F01">
        <w:rPr>
          <w:rFonts w:ascii="Garamond" w:eastAsia="Calibri" w:hAnsi="Garamond"/>
          <w:sz w:val="22"/>
          <w:szCs w:val="22"/>
          <w:lang w:eastAsia="en-US"/>
        </w:rPr>
        <w:t>nawyków, zwłaszcza wśród dzieci i młodzieży</w:t>
      </w:r>
      <w:r w:rsidRPr="00F95F01">
        <w:rPr>
          <w:rFonts w:ascii="Garamond" w:eastAsia="Calibri" w:hAnsi="Garamond"/>
          <w:sz w:val="22"/>
          <w:szCs w:val="22"/>
          <w:lang w:eastAsia="en-US"/>
        </w:rPr>
        <w:t xml:space="preserve"> </w:t>
      </w:r>
      <w:r w:rsidR="00D565B8" w:rsidRPr="00F95F01">
        <w:rPr>
          <w:rFonts w:ascii="Garamond" w:eastAsia="Calibri" w:hAnsi="Garamond"/>
          <w:sz w:val="22"/>
          <w:szCs w:val="22"/>
          <w:lang w:eastAsia="en-US"/>
        </w:rPr>
        <w:t>do aktywnego spędzania wolnego czasu</w:t>
      </w:r>
      <w:r w:rsidRPr="00F95F01">
        <w:rPr>
          <w:rFonts w:ascii="Garamond" w:eastAsia="Calibri" w:hAnsi="Garamond"/>
          <w:sz w:val="22"/>
          <w:szCs w:val="22"/>
          <w:lang w:eastAsia="en-US"/>
        </w:rPr>
        <w:t xml:space="preserve">, szczególnie w kontakcie z przyrodą obszaru, szczególnie wodą (żeglarstwo, </w:t>
      </w:r>
      <w:r w:rsidR="00D565B8">
        <w:rPr>
          <w:rFonts w:ascii="Garamond" w:eastAsia="Calibri" w:hAnsi="Garamond"/>
          <w:color w:val="000000"/>
          <w:sz w:val="22"/>
          <w:szCs w:val="22"/>
          <w:lang w:eastAsia="en-US"/>
        </w:rPr>
        <w:t xml:space="preserve">kajakarstwo, pływanie). </w:t>
      </w:r>
      <w:r w:rsidRPr="00F95F01">
        <w:rPr>
          <w:rFonts w:ascii="Garamond" w:eastAsia="Calibri" w:hAnsi="Garamond"/>
          <w:sz w:val="22"/>
          <w:szCs w:val="22"/>
          <w:lang w:eastAsia="en-US"/>
        </w:rPr>
        <w:t>Bogata i złożona historia oraz wielokulturowa i unikalna tradycja (w tym zwłaszcza rybacka i kaszubska) oraz znaczne zasoby dziedzictwa historycznego i kulturowego stanowią o specyfice obszaru i powinny stać się ważnym elementem jego atrakcyjności osiedleńczej, a także motorem szeroko rozumianego rozwoju obszaru PLGR, w tym turystycznego. Cel wykorzystuje potencjały przenikające i wzmacniające się wzajemnie: unikatowe walory i zasoby wynikające z wielowiekowej interakcji kultury kaszubskiej i dziedzictwa historycznego uwarunkowanego przez nadmorskie położenie i rybacki charakter działaln</w:t>
      </w:r>
      <w:r w:rsidR="00011E91" w:rsidRPr="00F95F01">
        <w:rPr>
          <w:rFonts w:ascii="Garamond" w:eastAsia="Calibri" w:hAnsi="Garamond"/>
          <w:sz w:val="22"/>
          <w:szCs w:val="22"/>
          <w:lang w:eastAsia="en-US"/>
        </w:rPr>
        <w:t xml:space="preserve">ości mieszkańców. Potencjały te </w:t>
      </w:r>
      <w:r w:rsidRPr="00F95F01">
        <w:rPr>
          <w:rFonts w:ascii="Garamond" w:eastAsia="Calibri" w:hAnsi="Garamond"/>
          <w:sz w:val="22"/>
          <w:szCs w:val="22"/>
          <w:lang w:eastAsia="en-US"/>
        </w:rPr>
        <w:t>wymagają, zgodn</w:t>
      </w:r>
      <w:r w:rsidR="00011E91" w:rsidRPr="00F95F01">
        <w:rPr>
          <w:rFonts w:ascii="Garamond" w:eastAsia="Calibri" w:hAnsi="Garamond"/>
          <w:sz w:val="22"/>
          <w:szCs w:val="22"/>
          <w:lang w:eastAsia="en-US"/>
        </w:rPr>
        <w:t>ie ze zgłaszanymi oczekiwaniami</w:t>
      </w:r>
      <w:r w:rsidRPr="00F95F01">
        <w:rPr>
          <w:rFonts w:ascii="Garamond" w:eastAsia="Calibri" w:hAnsi="Garamond"/>
          <w:sz w:val="22"/>
          <w:szCs w:val="22"/>
          <w:lang w:eastAsia="en-US"/>
        </w:rPr>
        <w:t xml:space="preserve">, nowych, innowacyjnych form prezentacji i propagowania, sieciowania i integrowania przy jednoczesnej ciągłej dbałości o posiadane zasoby kultury materialnej, jej atrakcyjność i dostępność. Cel nawiązuje także do </w:t>
      </w:r>
      <w:r w:rsidR="00D565B8" w:rsidRPr="00F95F01">
        <w:rPr>
          <w:rFonts w:ascii="Garamond" w:eastAsia="Calibri" w:hAnsi="Garamond"/>
          <w:sz w:val="22"/>
          <w:szCs w:val="22"/>
          <w:lang w:eastAsia="en-US"/>
        </w:rPr>
        <w:t>potrzeby rozwoju</w:t>
      </w:r>
      <w:r w:rsidRPr="00F95F01">
        <w:rPr>
          <w:rFonts w:ascii="Garamond" w:eastAsia="Calibri" w:hAnsi="Garamond"/>
          <w:sz w:val="22"/>
          <w:szCs w:val="22"/>
          <w:lang w:eastAsia="en-US"/>
        </w:rPr>
        <w:t xml:space="preserve"> i wsparcia inicjatyw obywatelskich oraz branżowych (edukacyjne, rybackie) poprzez partnerskie projekty w oparciu o doświadczenia podobnych partnerstw w kraju i za granicą. Szczególnie istotne wydaje się skorzystanie z dobrych praktyk europejskich w zakresie nowych pomysłów na wykorzystanie dziedzictwa rybackiego i przyrodniczego obszaru. Oprócz działań o charakterz</w:t>
      </w:r>
      <w:r w:rsidR="00F92C9E" w:rsidRPr="00F95F01">
        <w:rPr>
          <w:rFonts w:ascii="Garamond" w:eastAsia="Calibri" w:hAnsi="Garamond"/>
          <w:sz w:val="22"/>
          <w:szCs w:val="22"/>
          <w:lang w:eastAsia="en-US"/>
        </w:rPr>
        <w:t>e inwestycyjnym, konieczne jest</w:t>
      </w:r>
      <w:r w:rsidRPr="00F95F01">
        <w:rPr>
          <w:rFonts w:ascii="Garamond" w:eastAsia="Calibri" w:hAnsi="Garamond"/>
          <w:sz w:val="22"/>
          <w:szCs w:val="22"/>
          <w:lang w:eastAsia="en-US"/>
        </w:rPr>
        <w:t xml:space="preserve"> propagowanie kultury </w:t>
      </w:r>
      <w:r w:rsidR="00D565B8">
        <w:rPr>
          <w:rFonts w:ascii="Garamond" w:eastAsia="Calibri" w:hAnsi="Garamond"/>
          <w:sz w:val="22"/>
          <w:szCs w:val="22"/>
          <w:lang w:eastAsia="en-US"/>
        </w:rPr>
        <w:t>kaszubskiej wśród</w:t>
      </w:r>
      <w:r w:rsidR="00F92C9E" w:rsidRPr="00F95F01">
        <w:rPr>
          <w:rFonts w:ascii="Garamond" w:eastAsia="Calibri" w:hAnsi="Garamond"/>
          <w:sz w:val="22"/>
          <w:szCs w:val="22"/>
          <w:lang w:eastAsia="en-US"/>
        </w:rPr>
        <w:t xml:space="preserve"> mieszkańców </w:t>
      </w:r>
      <w:r w:rsidR="00D565B8">
        <w:rPr>
          <w:rFonts w:ascii="Garamond" w:eastAsia="Calibri" w:hAnsi="Garamond"/>
          <w:sz w:val="22"/>
          <w:szCs w:val="22"/>
          <w:lang w:eastAsia="en-US"/>
        </w:rPr>
        <w:t>w celu jej zachowania</w:t>
      </w:r>
      <w:r w:rsidRPr="00F95F01">
        <w:rPr>
          <w:rFonts w:ascii="Garamond" w:eastAsia="Calibri" w:hAnsi="Garamond"/>
          <w:sz w:val="22"/>
          <w:szCs w:val="22"/>
          <w:lang w:eastAsia="en-US"/>
        </w:rPr>
        <w:t xml:space="preserve"> </w:t>
      </w:r>
      <w:r w:rsidR="00D565B8" w:rsidRPr="00F95F01">
        <w:rPr>
          <w:rFonts w:ascii="Garamond" w:eastAsia="Calibri" w:hAnsi="Garamond"/>
          <w:sz w:val="22"/>
          <w:szCs w:val="22"/>
          <w:lang w:eastAsia="en-US"/>
        </w:rPr>
        <w:t>i umocnienia więzi</w:t>
      </w:r>
      <w:r w:rsidRPr="00F95F01">
        <w:rPr>
          <w:rFonts w:ascii="Garamond" w:eastAsia="Calibri" w:hAnsi="Garamond"/>
          <w:sz w:val="22"/>
          <w:szCs w:val="22"/>
          <w:lang w:eastAsia="en-US"/>
        </w:rPr>
        <w:t xml:space="preserve"> mieszkańców z </w:t>
      </w:r>
      <w:r w:rsidR="00983DA3">
        <w:rPr>
          <w:rFonts w:ascii="Garamond" w:eastAsia="Calibri" w:hAnsi="Garamond"/>
          <w:sz w:val="22"/>
          <w:szCs w:val="22"/>
          <w:lang w:eastAsia="en-US"/>
        </w:rPr>
        <w:t xml:space="preserve">tradycją miejsca zamieszkania. </w:t>
      </w:r>
      <w:r w:rsidRPr="00F95F01">
        <w:rPr>
          <w:rFonts w:ascii="Garamond" w:eastAsia="Calibri" w:hAnsi="Garamond"/>
          <w:sz w:val="22"/>
          <w:szCs w:val="22"/>
          <w:lang w:eastAsia="en-US"/>
        </w:rPr>
        <w:t xml:space="preserve">Zauważalny jest zarówno przez mieszkańców jak i turystów brak wspólnych działań turystycznych gmin w skali regionu. Dwie inicjatywy zrealizowane za pośrednictwem PLGR przez Lokalną Organizację Turystyczną w </w:t>
      </w:r>
      <w:r w:rsidR="00D565B8" w:rsidRPr="00F95F01">
        <w:rPr>
          <w:rFonts w:ascii="Garamond" w:eastAsia="Calibri" w:hAnsi="Garamond"/>
          <w:sz w:val="22"/>
          <w:szCs w:val="22"/>
          <w:lang w:eastAsia="en-US"/>
        </w:rPr>
        <w:t>okresie 2007-2013, pokazują, iż</w:t>
      </w:r>
      <w:r w:rsidRPr="00F95F01">
        <w:rPr>
          <w:rFonts w:ascii="Garamond" w:eastAsia="Calibri" w:hAnsi="Garamond"/>
          <w:sz w:val="22"/>
          <w:szCs w:val="22"/>
          <w:lang w:eastAsia="en-US"/>
        </w:rPr>
        <w:t xml:space="preserve"> takie działania są możliwe i potrzebne oraz spotykają się z ogromnym zainteresowaniem odwiedzających, jest ich jednak zdecydowanie za mało w stosunku do potrzeb. Działania ukierunkowane na wzrost atrakcyjności regionu poprzez intensyfikację wspólnych przedsięwzięć inwestycyjnych i promocyjnych to jedno z założeń LSR 2014-2020. </w:t>
      </w:r>
      <w:r w:rsidR="00D565B8" w:rsidRPr="00F95F01">
        <w:rPr>
          <w:rFonts w:ascii="Garamond" w:eastAsia="Calibri" w:hAnsi="Garamond"/>
          <w:sz w:val="22"/>
          <w:szCs w:val="22"/>
          <w:lang w:eastAsia="en-US"/>
        </w:rPr>
        <w:t>Realizacja tych założeń</w:t>
      </w:r>
      <w:r w:rsidRPr="00F95F01">
        <w:rPr>
          <w:rFonts w:ascii="Garamond" w:eastAsia="Calibri" w:hAnsi="Garamond"/>
          <w:sz w:val="22"/>
          <w:szCs w:val="22"/>
          <w:lang w:eastAsia="en-US"/>
        </w:rPr>
        <w:t xml:space="preserve"> </w:t>
      </w:r>
      <w:r w:rsidR="00D565B8" w:rsidRPr="00F95F01">
        <w:rPr>
          <w:rFonts w:ascii="Garamond" w:eastAsia="Calibri" w:hAnsi="Garamond"/>
          <w:sz w:val="22"/>
          <w:szCs w:val="22"/>
          <w:lang w:eastAsia="en-US"/>
        </w:rPr>
        <w:t>przyczynia się</w:t>
      </w:r>
      <w:r w:rsidR="00D565B8">
        <w:rPr>
          <w:rFonts w:ascii="Garamond" w:eastAsia="Calibri" w:hAnsi="Garamond"/>
          <w:sz w:val="22"/>
          <w:szCs w:val="22"/>
          <w:lang w:eastAsia="en-US"/>
        </w:rPr>
        <w:t xml:space="preserve"> do ogólnej poprawy jakości </w:t>
      </w:r>
      <w:r w:rsidRPr="00F95F01">
        <w:rPr>
          <w:rFonts w:ascii="Garamond" w:eastAsia="Calibri" w:hAnsi="Garamond"/>
          <w:sz w:val="22"/>
          <w:szCs w:val="22"/>
          <w:lang w:eastAsia="en-US"/>
        </w:rPr>
        <w:t xml:space="preserve">życia społeczności lokalnej oraz budowania przywiązania mieszkańców do miejsca zamieszkania w oparciu o dziedzictwo kulturowe i przyrodnicze oraz pośrednio do zwiększania atrakcyjności turystycznej obszaru. Cel szczegółowy nawiązuje do następujących ustaleń w </w:t>
      </w:r>
      <w:r w:rsidR="00D565B8" w:rsidRPr="00F95F01">
        <w:rPr>
          <w:rFonts w:ascii="Garamond" w:eastAsia="Calibri" w:hAnsi="Garamond"/>
          <w:sz w:val="22"/>
          <w:szCs w:val="22"/>
          <w:lang w:eastAsia="en-US"/>
        </w:rPr>
        <w:t>zakresie słabych</w:t>
      </w:r>
      <w:r w:rsidRPr="00F95F01">
        <w:rPr>
          <w:rFonts w:ascii="Garamond" w:eastAsia="Calibri" w:hAnsi="Garamond"/>
          <w:sz w:val="22"/>
          <w:szCs w:val="22"/>
          <w:lang w:eastAsia="en-US"/>
        </w:rPr>
        <w:t xml:space="preserve"> i mocnych stron obszaru oraz szans i zagrożeń dla jego rozwoju: </w:t>
      </w:r>
    </w:p>
    <w:p w14:paraId="1CEE34A9" w14:textId="77777777"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Wysoka atrakcyjność turystyczna w tym dobre warunki do uprawiania sportów wodnych (m.in. szczególne cechy Zatoki Puckiej), istnienie szlaków i ścieżek pieszo-rowerowych, szlaków historycznych, miejsc związanych z dziedzictwem kulturowym i historycznym;  </w:t>
      </w:r>
    </w:p>
    <w:p w14:paraId="7966F20F" w14:textId="77777777"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Zróżnicowanie terytorialne w dostępie do infrastruktury społecznej oraz niestabilność oferty, zwłaszcza opiekuńczo-edukacyjnej (opieka nad dziećmi i osobami starszymi);</w:t>
      </w:r>
    </w:p>
    <w:p w14:paraId="7D613244" w14:textId="77777777"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Niedoskonałość ładu przestrzennego - sprzyjającego integracji mieszkańców;</w:t>
      </w:r>
    </w:p>
    <w:p w14:paraId="14D24E9F" w14:textId="77777777"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Napływ nowej ludności niezintegrowanej z obszarem;  </w:t>
      </w:r>
    </w:p>
    <w:p w14:paraId="631EDD3C" w14:textId="77777777"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Rosnące znaczenie przemysłów czasu wolnego (w tym min. turystyki kulturowej, kulinarnej) jako potencjalna podstawa wydłużenia sezonu turystycznego; </w:t>
      </w:r>
    </w:p>
    <w:p w14:paraId="321A3ED5" w14:textId="77777777"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Moda na zdrowy styl życia i proces starzenia się społeczeństw (rosnący rynek turystyki zdrowotnej)</w:t>
      </w:r>
    </w:p>
    <w:p w14:paraId="33E94AC5" w14:textId="77777777" w:rsidR="00626EE0" w:rsidRPr="00F95F01" w:rsidRDefault="00626EE0" w:rsidP="000434BB">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Rybołówstwo jako ważny sektor gospodarki z możliwością wykorzystania w turystyce ;  </w:t>
      </w:r>
    </w:p>
    <w:p w14:paraId="17E635CB" w14:textId="77777777"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Mocno zakorzeniona tradycja, specyficzna i unikalna kultura (kaszubskość, „morskość”, rybackość);</w:t>
      </w:r>
    </w:p>
    <w:p w14:paraId="75AA787F" w14:textId="77777777"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Uwarunkowany klimatycznie i pogodowo krótki okres trwania sezonu turystycznego, słabość oferty przedłużającej sezon turystyczny, w tym brak alternatywnych atrakcji i infrastruktury turystycznej w przypadku złej pogody;</w:t>
      </w:r>
    </w:p>
    <w:p w14:paraId="27DD927B" w14:textId="77777777" w:rsidR="00626EE0" w:rsidRPr="00F95F01" w:rsidRDefault="00626EE0" w:rsidP="009C63DD">
      <w:pPr>
        <w:numPr>
          <w:ilvl w:val="0"/>
          <w:numId w:val="21"/>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Niewystarczająca koordynacja i niedostateczna pakietowość oferty turystycznej.</w:t>
      </w:r>
    </w:p>
    <w:p w14:paraId="7A493359" w14:textId="77777777" w:rsidR="00983DA3" w:rsidRPr="00F95F01" w:rsidRDefault="00983DA3" w:rsidP="00011E91">
      <w:pPr>
        <w:spacing w:after="200"/>
        <w:contextualSpacing/>
        <w:jc w:val="both"/>
        <w:rPr>
          <w:rFonts w:ascii="Garamond" w:eastAsia="Calibri" w:hAnsi="Garamond"/>
          <w:sz w:val="22"/>
          <w:szCs w:val="22"/>
          <w:lang w:eastAsia="en-US"/>
        </w:rPr>
      </w:pPr>
    </w:p>
    <w:p w14:paraId="6543E626" w14:textId="77777777" w:rsidR="00626EE0" w:rsidRDefault="00F92C9E" w:rsidP="006F2FAB">
      <w:pPr>
        <w:shd w:val="clear" w:color="auto" w:fill="FDE9D9" w:themeFill="accent6" w:themeFillTint="33"/>
        <w:jc w:val="both"/>
        <w:rPr>
          <w:rFonts w:ascii="Garamond" w:eastAsia="Calibri" w:hAnsi="Garamond"/>
          <w:b/>
          <w:sz w:val="22"/>
          <w:szCs w:val="22"/>
          <w:lang w:eastAsia="en-US"/>
        </w:rPr>
      </w:pPr>
      <w:r w:rsidRPr="00F95F01">
        <w:rPr>
          <w:rFonts w:ascii="Garamond" w:eastAsia="Calibri" w:hAnsi="Garamond"/>
          <w:b/>
          <w:sz w:val="22"/>
          <w:szCs w:val="22"/>
          <w:lang w:eastAsia="en-US"/>
        </w:rPr>
        <w:t>P</w:t>
      </w:r>
      <w:r w:rsidR="00626EE0" w:rsidRPr="00F95F01">
        <w:rPr>
          <w:rFonts w:ascii="Garamond" w:eastAsia="Calibri" w:hAnsi="Garamond"/>
          <w:b/>
          <w:sz w:val="22"/>
          <w:szCs w:val="22"/>
          <w:lang w:eastAsia="en-US"/>
        </w:rPr>
        <w:t>rzedmiotowy cel realizowany będzie poprzez następujące przedsięwzięcia:</w:t>
      </w:r>
    </w:p>
    <w:p w14:paraId="78E133B7" w14:textId="77777777" w:rsidR="00666D2D" w:rsidRPr="00F95F01" w:rsidRDefault="00666D2D" w:rsidP="00666D2D">
      <w:pPr>
        <w:jc w:val="both"/>
        <w:rPr>
          <w:rFonts w:ascii="Garamond" w:eastAsia="Calibri" w:hAnsi="Garamond"/>
          <w:b/>
          <w:sz w:val="22"/>
          <w:szCs w:val="22"/>
          <w:lang w:eastAsia="en-US"/>
        </w:rPr>
      </w:pPr>
    </w:p>
    <w:p w14:paraId="7289F39B" w14:textId="77777777" w:rsidR="00626EE0" w:rsidRPr="00F95F01" w:rsidRDefault="00626EE0" w:rsidP="004E39C3">
      <w:pPr>
        <w:shd w:val="clear" w:color="auto" w:fill="FFFFFF"/>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1.3.1 R</w:t>
      </w:r>
      <w:r w:rsidR="00011E91" w:rsidRPr="00F95F01">
        <w:rPr>
          <w:rFonts w:ascii="Garamond" w:eastAsia="Calibri" w:hAnsi="Garamond"/>
          <w:b/>
          <w:sz w:val="22"/>
          <w:szCs w:val="22"/>
          <w:lang w:eastAsia="en-US"/>
        </w:rPr>
        <w:t>ozwój ogólnodostępnej, niekomercyjnej infrastruktury rekreacyjnej i kulturalnej, w tym o funkcjach turystycznych</w:t>
      </w:r>
    </w:p>
    <w:tbl>
      <w:tblPr>
        <w:tblStyle w:val="Tabela-Siatka3"/>
        <w:tblW w:w="10343" w:type="dxa"/>
        <w:tblLayout w:type="fixed"/>
        <w:tblLook w:val="04A0" w:firstRow="1" w:lastRow="0" w:firstColumn="1" w:lastColumn="0" w:noHBand="0" w:noVBand="1"/>
      </w:tblPr>
      <w:tblGrid>
        <w:gridCol w:w="1271"/>
        <w:gridCol w:w="1701"/>
        <w:gridCol w:w="992"/>
        <w:gridCol w:w="1418"/>
        <w:gridCol w:w="4961"/>
      </w:tblGrid>
      <w:tr w:rsidR="00E94F7E" w:rsidRPr="00F95F01" w14:paraId="479DDC7F" w14:textId="77777777" w:rsidTr="00E94F7E">
        <w:tc>
          <w:tcPr>
            <w:tcW w:w="1271" w:type="dxa"/>
            <w:vMerge w:val="restart"/>
            <w:shd w:val="clear" w:color="auto" w:fill="C5E0B3"/>
          </w:tcPr>
          <w:p w14:paraId="31537287" w14:textId="77777777" w:rsidR="00E94F7E" w:rsidRPr="00F95F01" w:rsidRDefault="00E94F7E" w:rsidP="00E94F7E">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PROW 2014 -2020</w:t>
            </w:r>
          </w:p>
          <w:p w14:paraId="695D6A33" w14:textId="77777777" w:rsidR="00E94F7E" w:rsidRPr="00F95F01" w:rsidRDefault="00E94F7E" w:rsidP="004E39C3">
            <w:pPr>
              <w:spacing w:before="60" w:after="60"/>
              <w:jc w:val="center"/>
              <w:rPr>
                <w:rFonts w:ascii="Garamond" w:eastAsia="Calibri" w:hAnsi="Garamond"/>
                <w:color w:val="000000"/>
                <w:sz w:val="22"/>
                <w:szCs w:val="22"/>
                <w:lang w:eastAsia="en-US"/>
              </w:rPr>
            </w:pPr>
          </w:p>
        </w:tc>
        <w:tc>
          <w:tcPr>
            <w:tcW w:w="9072" w:type="dxa"/>
            <w:gridSpan w:val="4"/>
            <w:shd w:val="clear" w:color="auto" w:fill="C5E0B3"/>
          </w:tcPr>
          <w:p w14:paraId="3FC01978" w14:textId="77777777" w:rsidR="00E94F7E" w:rsidRPr="00E94F7E" w:rsidRDefault="00E94F7E" w:rsidP="004E39C3">
            <w:pPr>
              <w:spacing w:before="60" w:after="60"/>
              <w:jc w:val="center"/>
              <w:rPr>
                <w:rFonts w:ascii="Garamond" w:eastAsia="Calibri" w:hAnsi="Garamond"/>
                <w:b/>
                <w:color w:val="000000"/>
                <w:sz w:val="22"/>
                <w:szCs w:val="22"/>
                <w:lang w:eastAsia="en-US"/>
              </w:rPr>
            </w:pPr>
            <w:r w:rsidRPr="00E94F7E">
              <w:rPr>
                <w:rFonts w:ascii="Garamond" w:eastAsia="Calibri" w:hAnsi="Garamond"/>
                <w:b/>
                <w:color w:val="000000"/>
                <w:sz w:val="22"/>
                <w:szCs w:val="22"/>
                <w:lang w:eastAsia="en-US"/>
              </w:rPr>
              <w:t>WARUNKI OKREŚLONE W LSR</w:t>
            </w:r>
          </w:p>
        </w:tc>
      </w:tr>
      <w:tr w:rsidR="00E94F7E" w:rsidRPr="00F95F01" w14:paraId="4B50805B" w14:textId="77777777" w:rsidTr="000A5DFC">
        <w:tc>
          <w:tcPr>
            <w:tcW w:w="1271" w:type="dxa"/>
            <w:vMerge/>
            <w:shd w:val="clear" w:color="auto" w:fill="C5E0B3"/>
          </w:tcPr>
          <w:p w14:paraId="0E20CE0E" w14:textId="77777777" w:rsidR="00E94F7E" w:rsidRPr="00F95F01" w:rsidRDefault="00E94F7E" w:rsidP="00E94F7E">
            <w:pPr>
              <w:spacing w:before="60" w:after="60"/>
              <w:jc w:val="center"/>
              <w:rPr>
                <w:rFonts w:ascii="Garamond" w:eastAsia="Calibri" w:hAnsi="Garamond"/>
                <w:color w:val="000000"/>
                <w:sz w:val="22"/>
                <w:szCs w:val="22"/>
                <w:lang w:eastAsia="en-US"/>
              </w:rPr>
            </w:pPr>
          </w:p>
        </w:tc>
        <w:tc>
          <w:tcPr>
            <w:tcW w:w="1701" w:type="dxa"/>
            <w:shd w:val="clear" w:color="auto" w:fill="C5E0B3"/>
          </w:tcPr>
          <w:p w14:paraId="1B8DA15E" w14:textId="77777777" w:rsidR="00E94F7E" w:rsidRPr="00F95F01" w:rsidRDefault="00E94F7E" w:rsidP="00E94F7E">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992" w:type="dxa"/>
            <w:shd w:val="clear" w:color="auto" w:fill="C5E0B3"/>
          </w:tcPr>
          <w:p w14:paraId="2374420E" w14:textId="77777777" w:rsidR="00E94F7E" w:rsidRPr="00F95F01" w:rsidRDefault="00E94F7E" w:rsidP="00E94F7E">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8" w:type="dxa"/>
            <w:shd w:val="clear" w:color="auto" w:fill="C5E0B3"/>
          </w:tcPr>
          <w:p w14:paraId="3E16E1B0" w14:textId="77777777" w:rsidR="00E94F7E" w:rsidRPr="00F95F01" w:rsidRDefault="00E94F7E" w:rsidP="00E94F7E">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Warunki finansowe </w:t>
            </w:r>
          </w:p>
        </w:tc>
        <w:tc>
          <w:tcPr>
            <w:tcW w:w="4961" w:type="dxa"/>
            <w:shd w:val="clear" w:color="auto" w:fill="C5E0B3"/>
          </w:tcPr>
          <w:p w14:paraId="0EDCE52C" w14:textId="77777777" w:rsidR="00E94F7E" w:rsidRPr="00F95F01" w:rsidRDefault="00E94F7E" w:rsidP="004F285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Pr>
                <w:rFonts w:ascii="Garamond" w:eastAsia="Calibri" w:hAnsi="Garamond"/>
                <w:color w:val="000000"/>
                <w:sz w:val="22"/>
                <w:szCs w:val="22"/>
                <w:lang w:eastAsia="en-US"/>
              </w:rPr>
              <w:t xml:space="preserve"> </w:t>
            </w:r>
          </w:p>
        </w:tc>
      </w:tr>
      <w:tr w:rsidR="00626EE0" w:rsidRPr="00F95F01" w14:paraId="35EE9BB3" w14:textId="77777777" w:rsidTr="000A5DFC">
        <w:trPr>
          <w:trHeight w:val="1989"/>
        </w:trPr>
        <w:tc>
          <w:tcPr>
            <w:tcW w:w="1271" w:type="dxa"/>
          </w:tcPr>
          <w:p w14:paraId="6A5905D0" w14:textId="77777777" w:rsidR="000A5DFC" w:rsidRPr="000A5DFC" w:rsidRDefault="000A5DFC" w:rsidP="000A5DFC">
            <w:pPr>
              <w:jc w:val="center"/>
              <w:rPr>
                <w:rFonts w:ascii="Garamond" w:eastAsia="Calibri" w:hAnsi="Garamond"/>
                <w:color w:val="000000"/>
                <w:sz w:val="22"/>
                <w:szCs w:val="22"/>
                <w:lang w:eastAsia="en-US"/>
              </w:rPr>
            </w:pPr>
            <w:r w:rsidRPr="000A5DFC">
              <w:rPr>
                <w:rFonts w:ascii="Garamond" w:eastAsia="Calibri" w:hAnsi="Garamond"/>
                <w:color w:val="000000"/>
                <w:sz w:val="22"/>
                <w:szCs w:val="22"/>
                <w:lang w:eastAsia="en-US"/>
              </w:rPr>
              <w:lastRenderedPageBreak/>
              <w:t xml:space="preserve">Warunki wsparcia zgodne z rozporządzeniem* dla operacji wskazanych w </w:t>
            </w:r>
          </w:p>
          <w:p w14:paraId="7440E5D5" w14:textId="77777777" w:rsidR="00626EE0" w:rsidRPr="00F95F01" w:rsidRDefault="000A5DFC" w:rsidP="000A5DFC">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 2.1 </w:t>
            </w:r>
            <w:r w:rsidR="00626EE0" w:rsidRPr="00F95F01">
              <w:rPr>
                <w:rFonts w:ascii="Garamond" w:eastAsia="Calibri" w:hAnsi="Garamond"/>
                <w:color w:val="000000"/>
                <w:sz w:val="22"/>
                <w:szCs w:val="22"/>
                <w:lang w:eastAsia="en-US"/>
              </w:rPr>
              <w:t>pkt.6</w:t>
            </w:r>
          </w:p>
        </w:tc>
        <w:tc>
          <w:tcPr>
            <w:tcW w:w="1701" w:type="dxa"/>
          </w:tcPr>
          <w:p w14:paraId="78BE2472" w14:textId="77777777" w:rsidR="000A5DFC" w:rsidRPr="000A5DFC" w:rsidRDefault="000A5DFC" w:rsidP="000A5DFC">
            <w:pPr>
              <w:jc w:val="center"/>
              <w:rPr>
                <w:rFonts w:ascii="Garamond" w:eastAsia="Calibri" w:hAnsi="Garamond"/>
                <w:color w:val="000000"/>
                <w:sz w:val="22"/>
                <w:szCs w:val="22"/>
                <w:lang w:eastAsia="en-US"/>
              </w:rPr>
            </w:pPr>
            <w:r w:rsidRPr="000A5DFC">
              <w:rPr>
                <w:rFonts w:ascii="Garamond" w:eastAsia="Calibri" w:hAnsi="Garamond"/>
                <w:color w:val="000000"/>
                <w:sz w:val="22"/>
                <w:szCs w:val="22"/>
                <w:lang w:eastAsia="en-US"/>
              </w:rPr>
              <w:t xml:space="preserve">Wnioskodawca określony w </w:t>
            </w:r>
          </w:p>
          <w:p w14:paraId="31892439" w14:textId="77777777" w:rsidR="000A5DFC" w:rsidRPr="000A5DFC" w:rsidRDefault="000A5DFC" w:rsidP="000A5DFC">
            <w:pPr>
              <w:jc w:val="center"/>
              <w:rPr>
                <w:rFonts w:ascii="Garamond" w:eastAsia="Calibri" w:hAnsi="Garamond"/>
                <w:color w:val="000000"/>
                <w:sz w:val="22"/>
                <w:szCs w:val="22"/>
                <w:lang w:eastAsia="en-US"/>
              </w:rPr>
            </w:pPr>
            <w:r w:rsidRPr="000A5DFC">
              <w:rPr>
                <w:rFonts w:ascii="Garamond" w:eastAsia="Calibri" w:hAnsi="Garamond"/>
                <w:color w:val="000000"/>
                <w:sz w:val="22"/>
                <w:szCs w:val="22"/>
                <w:lang w:eastAsia="en-US"/>
              </w:rPr>
              <w:t>§ 3 pkt. 1</w:t>
            </w:r>
          </w:p>
          <w:p w14:paraId="753F6D74" w14:textId="77777777" w:rsidR="000A5DFC" w:rsidRPr="000A5DFC" w:rsidRDefault="000A5DFC" w:rsidP="000A5DFC">
            <w:pPr>
              <w:jc w:val="center"/>
              <w:rPr>
                <w:rFonts w:ascii="Garamond" w:eastAsia="Calibri" w:hAnsi="Garamond"/>
                <w:color w:val="000000"/>
                <w:sz w:val="22"/>
                <w:szCs w:val="22"/>
                <w:lang w:eastAsia="en-US"/>
              </w:rPr>
            </w:pPr>
            <w:r w:rsidRPr="000A5DFC">
              <w:rPr>
                <w:rFonts w:ascii="Garamond" w:eastAsia="Calibri" w:hAnsi="Garamond"/>
                <w:color w:val="000000"/>
                <w:sz w:val="22"/>
                <w:szCs w:val="22"/>
                <w:lang w:eastAsia="en-US"/>
              </w:rPr>
              <w:t>rozporządzenia* reprezentujący</w:t>
            </w:r>
          </w:p>
          <w:p w14:paraId="1D56F7AD" w14:textId="77777777" w:rsidR="00626EE0" w:rsidRPr="00F95F01" w:rsidRDefault="000A5DFC" w:rsidP="000A5DFC">
            <w:pPr>
              <w:jc w:val="center"/>
              <w:rPr>
                <w:rFonts w:ascii="Garamond" w:eastAsia="Calibri" w:hAnsi="Garamond"/>
                <w:color w:val="000000"/>
                <w:sz w:val="22"/>
                <w:szCs w:val="22"/>
                <w:lang w:eastAsia="en-US"/>
              </w:rPr>
            </w:pPr>
            <w:r w:rsidRPr="000A5DFC">
              <w:rPr>
                <w:rFonts w:ascii="Garamond" w:eastAsia="Calibri" w:hAnsi="Garamond"/>
                <w:color w:val="000000"/>
                <w:sz w:val="22"/>
                <w:szCs w:val="22"/>
                <w:lang w:eastAsia="en-US"/>
              </w:rPr>
              <w:t xml:space="preserve">osoby prawne - </w:t>
            </w:r>
            <w:r w:rsidR="00A773F7">
              <w:rPr>
                <w:rFonts w:ascii="Garamond" w:eastAsia="Calibri" w:hAnsi="Garamond"/>
                <w:color w:val="000000"/>
                <w:sz w:val="22"/>
                <w:szCs w:val="22"/>
                <w:lang w:eastAsia="en-US"/>
              </w:rPr>
              <w:t>o</w:t>
            </w:r>
            <w:r w:rsidR="00626EE0" w:rsidRPr="00F95F01">
              <w:rPr>
                <w:rFonts w:ascii="Garamond" w:eastAsia="Calibri" w:hAnsi="Garamond"/>
                <w:color w:val="000000"/>
                <w:sz w:val="22"/>
                <w:szCs w:val="22"/>
                <w:lang w:eastAsia="en-US"/>
              </w:rPr>
              <w:t xml:space="preserve">rganizacje pozarządowe </w:t>
            </w:r>
          </w:p>
          <w:p w14:paraId="2C685721" w14:textId="77777777" w:rsidR="00626EE0" w:rsidRPr="00F95F01" w:rsidRDefault="00626EE0" w:rsidP="004E39C3">
            <w:pPr>
              <w:jc w:val="center"/>
              <w:rPr>
                <w:rFonts w:ascii="Garamond" w:eastAsia="Calibri" w:hAnsi="Garamond"/>
                <w:color w:val="000000"/>
                <w:sz w:val="22"/>
                <w:szCs w:val="22"/>
                <w:lang w:eastAsia="en-US"/>
              </w:rPr>
            </w:pPr>
          </w:p>
        </w:tc>
        <w:tc>
          <w:tcPr>
            <w:tcW w:w="992" w:type="dxa"/>
          </w:tcPr>
          <w:p w14:paraId="39E35811"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14:paraId="61B65E2A" w14:textId="77777777" w:rsidR="00626EE0" w:rsidRPr="00F95F01" w:rsidRDefault="00626EE0" w:rsidP="004E39C3">
            <w:pPr>
              <w:jc w:val="center"/>
              <w:rPr>
                <w:rFonts w:ascii="Garamond" w:eastAsia="Calibri" w:hAnsi="Garamond"/>
                <w:color w:val="000000"/>
                <w:sz w:val="22"/>
                <w:szCs w:val="22"/>
                <w:lang w:eastAsia="en-US"/>
              </w:rPr>
            </w:pPr>
          </w:p>
        </w:tc>
        <w:tc>
          <w:tcPr>
            <w:tcW w:w="1418" w:type="dxa"/>
          </w:tcPr>
          <w:p w14:paraId="2C4750DE"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Alokacja: </w:t>
            </w:r>
          </w:p>
          <w:p w14:paraId="46F625CC" w14:textId="7CE748E2" w:rsidR="00626EE0" w:rsidRPr="00483B8E" w:rsidRDefault="00626EE0" w:rsidP="004E39C3">
            <w:pPr>
              <w:jc w:val="center"/>
              <w:rPr>
                <w:rFonts w:ascii="Garamond" w:eastAsia="Calibri" w:hAnsi="Garamond"/>
                <w:color w:val="FF0000"/>
                <w:sz w:val="22"/>
                <w:szCs w:val="22"/>
                <w:lang w:eastAsia="en-US"/>
              </w:rPr>
            </w:pPr>
            <w:r w:rsidRPr="00483B8E">
              <w:rPr>
                <w:rFonts w:ascii="Garamond" w:eastAsia="Calibri" w:hAnsi="Garamond"/>
                <w:color w:val="FF0000"/>
                <w:sz w:val="22"/>
                <w:szCs w:val="22"/>
                <w:lang w:eastAsia="en-US"/>
              </w:rPr>
              <w:t>2 700</w:t>
            </w:r>
            <w:r w:rsidR="00EE54AD" w:rsidRPr="00483B8E">
              <w:rPr>
                <w:rFonts w:ascii="Garamond" w:eastAsia="Calibri" w:hAnsi="Garamond"/>
                <w:color w:val="FF0000"/>
                <w:sz w:val="22"/>
                <w:szCs w:val="22"/>
                <w:lang w:eastAsia="en-US"/>
              </w:rPr>
              <w:t> </w:t>
            </w:r>
            <w:r w:rsidRPr="00483B8E">
              <w:rPr>
                <w:rFonts w:ascii="Garamond" w:eastAsia="Calibri" w:hAnsi="Garamond"/>
                <w:color w:val="FF0000"/>
                <w:sz w:val="22"/>
                <w:szCs w:val="22"/>
                <w:lang w:eastAsia="en-US"/>
              </w:rPr>
              <w:t>000</w:t>
            </w:r>
            <w:r w:rsidR="00EE54AD" w:rsidRPr="00483B8E">
              <w:rPr>
                <w:rFonts w:ascii="Garamond" w:eastAsia="Calibri" w:hAnsi="Garamond"/>
                <w:color w:val="FF0000"/>
                <w:sz w:val="22"/>
                <w:szCs w:val="22"/>
                <w:lang w:eastAsia="en-US"/>
              </w:rPr>
              <w:t xml:space="preserve"> </w:t>
            </w:r>
          </w:p>
          <w:p w14:paraId="6C14D215" w14:textId="77777777" w:rsidR="00626EE0" w:rsidRPr="00F95F01" w:rsidRDefault="00626EE0" w:rsidP="004E39C3">
            <w:pPr>
              <w:jc w:val="center"/>
              <w:rPr>
                <w:rFonts w:ascii="Garamond" w:eastAsia="Calibri" w:hAnsi="Garamond"/>
                <w:color w:val="000000"/>
                <w:sz w:val="22"/>
                <w:szCs w:val="22"/>
                <w:lang w:eastAsia="en-US"/>
              </w:rPr>
            </w:pPr>
          </w:p>
          <w:p w14:paraId="75CC5AB3" w14:textId="77777777" w:rsidR="00F92C9E" w:rsidRPr="00F95F01" w:rsidRDefault="009B5F8D"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00626EE0" w:rsidRPr="00F95F01">
              <w:rPr>
                <w:rFonts w:ascii="Garamond" w:eastAsia="Calibri" w:hAnsi="Garamond"/>
                <w:color w:val="000000"/>
                <w:sz w:val="22"/>
                <w:szCs w:val="22"/>
                <w:lang w:eastAsia="en-US"/>
              </w:rPr>
              <w:t xml:space="preserve">ntensywność wsparcia: </w:t>
            </w:r>
          </w:p>
          <w:p w14:paraId="3BC07499" w14:textId="77777777" w:rsidR="00626EE0" w:rsidRPr="00F95F01" w:rsidRDefault="00F53952">
            <w:pPr>
              <w:jc w:val="center"/>
              <w:rPr>
                <w:rFonts w:ascii="Garamond" w:eastAsia="Calibri" w:hAnsi="Garamond"/>
                <w:color w:val="000000"/>
                <w:sz w:val="22"/>
                <w:szCs w:val="22"/>
                <w:lang w:eastAsia="en-US"/>
              </w:rPr>
            </w:pPr>
            <w:r w:rsidRPr="001E5136">
              <w:rPr>
                <w:rFonts w:ascii="Garamond" w:eastAsia="Calibri" w:hAnsi="Garamond"/>
                <w:sz w:val="22"/>
                <w:szCs w:val="22"/>
                <w:lang w:eastAsia="en-US"/>
              </w:rPr>
              <w:t>95</w:t>
            </w:r>
            <w:r w:rsidR="00626EE0" w:rsidRPr="001E5136">
              <w:rPr>
                <w:rFonts w:ascii="Garamond" w:eastAsia="Calibri" w:hAnsi="Garamond"/>
                <w:sz w:val="22"/>
                <w:szCs w:val="22"/>
                <w:lang w:eastAsia="en-US"/>
              </w:rPr>
              <w:t xml:space="preserve"> %</w:t>
            </w:r>
          </w:p>
        </w:tc>
        <w:tc>
          <w:tcPr>
            <w:tcW w:w="4961" w:type="dxa"/>
          </w:tcPr>
          <w:p w14:paraId="6145D6E4" w14:textId="77777777"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infrastruktura ogólnodostępna sprzyjająca nauce i rekreacji </w:t>
            </w:r>
          </w:p>
          <w:p w14:paraId="4F51C357" w14:textId="77777777"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infrastruktura spędzania czasu wolnego przez mieszkańców na wolnym powietrzu</w:t>
            </w:r>
          </w:p>
          <w:p w14:paraId="0EBFCAA2" w14:textId="77777777"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infrastruktura rekreacyjna i sportowa na potrzeby edukacji morskiej i żeglarskiej</w:t>
            </w:r>
          </w:p>
          <w:p w14:paraId="6ECD5D26" w14:textId="77777777" w:rsidR="00626EE0" w:rsidRPr="00F95F01" w:rsidRDefault="008A35C8"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zagospodarowanie </w:t>
            </w:r>
            <w:r w:rsidR="00626EE0" w:rsidRPr="00F95F01">
              <w:rPr>
                <w:rFonts w:ascii="Garamond" w:eastAsia="Calibri" w:hAnsi="Garamond"/>
                <w:color w:val="000000"/>
                <w:sz w:val="22"/>
                <w:szCs w:val="22"/>
                <w:lang w:eastAsia="en-US"/>
              </w:rPr>
              <w:t>centralnych obszarów w miejscowościach</w:t>
            </w:r>
          </w:p>
          <w:p w14:paraId="577B72C4" w14:textId="77777777" w:rsidR="00626EE0" w:rsidRPr="00F95F01" w:rsidRDefault="00626EE0" w:rsidP="00CE7C99">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edukacyjne place zabaw dla dzieci</w:t>
            </w:r>
            <w:r w:rsidR="008A35C8" w:rsidRPr="00F95F01">
              <w:rPr>
                <w:rFonts w:ascii="Garamond" w:eastAsia="Calibri" w:hAnsi="Garamond"/>
                <w:color w:val="000000"/>
                <w:sz w:val="22"/>
                <w:szCs w:val="22"/>
                <w:lang w:eastAsia="en-US"/>
              </w:rPr>
              <w:t xml:space="preserve"> </w:t>
            </w:r>
            <w:r w:rsidR="00CE7C99">
              <w:rPr>
                <w:rFonts w:ascii="Garamond" w:eastAsia="Calibri" w:hAnsi="Garamond"/>
                <w:color w:val="000000"/>
                <w:sz w:val="22"/>
                <w:szCs w:val="22"/>
                <w:lang w:eastAsia="en-US"/>
              </w:rPr>
              <w:t xml:space="preserve"> i </w:t>
            </w:r>
            <w:r w:rsidR="008A35C8" w:rsidRPr="00F95F01">
              <w:rPr>
                <w:rFonts w:ascii="Garamond" w:eastAsia="Calibri" w:hAnsi="Garamond"/>
                <w:color w:val="000000"/>
                <w:sz w:val="22"/>
                <w:szCs w:val="22"/>
                <w:lang w:eastAsia="en-US"/>
              </w:rPr>
              <w:t>i</w:t>
            </w:r>
            <w:r w:rsidRPr="00F95F01">
              <w:rPr>
                <w:rFonts w:ascii="Garamond" w:eastAsia="Calibri" w:hAnsi="Garamond"/>
                <w:color w:val="000000"/>
                <w:sz w:val="22"/>
                <w:szCs w:val="22"/>
                <w:lang w:eastAsia="en-US"/>
              </w:rPr>
              <w:t xml:space="preserve">nne </w:t>
            </w:r>
          </w:p>
        </w:tc>
      </w:tr>
    </w:tbl>
    <w:p w14:paraId="1DD7FB58" w14:textId="77777777" w:rsidR="00626EE0" w:rsidRPr="00F95F01" w:rsidRDefault="00626EE0" w:rsidP="00DC651E">
      <w:pPr>
        <w:shd w:val="clear" w:color="auto" w:fill="FFFFFF"/>
        <w:spacing w:after="120"/>
        <w:jc w:val="both"/>
        <w:rPr>
          <w:rFonts w:ascii="Garamond" w:eastAsia="Calibri" w:hAnsi="Garamond"/>
          <w:b/>
          <w:sz w:val="22"/>
          <w:szCs w:val="22"/>
          <w:lang w:eastAsia="en-US"/>
        </w:rPr>
      </w:pPr>
      <w:bookmarkStart w:id="45" w:name="_Hlk43200865"/>
      <w:r w:rsidRPr="00F95F01">
        <w:rPr>
          <w:rFonts w:ascii="Garamond" w:eastAsia="Calibri" w:hAnsi="Garamond"/>
          <w:b/>
          <w:sz w:val="22"/>
          <w:szCs w:val="22"/>
          <w:lang w:eastAsia="en-US"/>
        </w:rPr>
        <w:t>1.3.2 R</w:t>
      </w:r>
      <w:r w:rsidR="00011E91" w:rsidRPr="00F95F01">
        <w:rPr>
          <w:rFonts w:ascii="Garamond" w:eastAsia="Calibri" w:hAnsi="Garamond"/>
          <w:b/>
          <w:sz w:val="22"/>
          <w:szCs w:val="22"/>
          <w:lang w:eastAsia="en-US"/>
        </w:rPr>
        <w:t xml:space="preserve">ozwój infrastruktury turystycznej i kulturalnej na obszarach historycznie związanych z działalnością rybacką </w:t>
      </w:r>
    </w:p>
    <w:tbl>
      <w:tblPr>
        <w:tblStyle w:val="Tabela-Siatka3"/>
        <w:tblW w:w="10343" w:type="dxa"/>
        <w:tblLayout w:type="fixed"/>
        <w:tblLook w:val="04A0" w:firstRow="1" w:lastRow="0" w:firstColumn="1" w:lastColumn="0" w:noHBand="0" w:noVBand="1"/>
      </w:tblPr>
      <w:tblGrid>
        <w:gridCol w:w="1271"/>
        <w:gridCol w:w="1701"/>
        <w:gridCol w:w="992"/>
        <w:gridCol w:w="1418"/>
        <w:gridCol w:w="4961"/>
      </w:tblGrid>
      <w:tr w:rsidR="000A5DFC" w:rsidRPr="00F95F01" w14:paraId="7059745B" w14:textId="77777777" w:rsidTr="00B431BD">
        <w:tc>
          <w:tcPr>
            <w:tcW w:w="1271" w:type="dxa"/>
            <w:vMerge w:val="restart"/>
            <w:shd w:val="clear" w:color="auto" w:fill="9CC2E5"/>
          </w:tcPr>
          <w:bookmarkEnd w:id="45"/>
          <w:p w14:paraId="01D2263B" w14:textId="77777777" w:rsidR="000A5DFC" w:rsidRPr="00F95F01" w:rsidRDefault="00B5649E" w:rsidP="000A5DFC">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PO RIM</w:t>
            </w:r>
            <w:r w:rsidR="000A5DFC" w:rsidRPr="00F95F01">
              <w:rPr>
                <w:rFonts w:ascii="Garamond" w:eastAsia="Calibri" w:hAnsi="Garamond"/>
                <w:color w:val="000000"/>
                <w:sz w:val="22"/>
                <w:szCs w:val="22"/>
                <w:lang w:eastAsia="en-US"/>
              </w:rPr>
              <w:t xml:space="preserve"> 2014 - 2020</w:t>
            </w:r>
          </w:p>
          <w:p w14:paraId="76114EF1" w14:textId="77777777" w:rsidR="000A5DFC" w:rsidRPr="00F95F01" w:rsidRDefault="000A5DFC" w:rsidP="004E39C3">
            <w:pPr>
              <w:spacing w:before="60" w:after="60"/>
              <w:jc w:val="center"/>
              <w:rPr>
                <w:rFonts w:ascii="Garamond" w:eastAsia="Calibri" w:hAnsi="Garamond"/>
                <w:color w:val="000000"/>
                <w:sz w:val="22"/>
                <w:szCs w:val="22"/>
                <w:lang w:eastAsia="en-US"/>
              </w:rPr>
            </w:pPr>
          </w:p>
        </w:tc>
        <w:tc>
          <w:tcPr>
            <w:tcW w:w="9072" w:type="dxa"/>
            <w:gridSpan w:val="4"/>
            <w:shd w:val="clear" w:color="auto" w:fill="9CC2E5"/>
          </w:tcPr>
          <w:p w14:paraId="110E6586" w14:textId="77777777" w:rsidR="000A5DFC" w:rsidRPr="00F95F01" w:rsidRDefault="000A5DFC"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0A5DFC" w:rsidRPr="00F95F01" w14:paraId="768BC06B" w14:textId="77777777" w:rsidTr="00B431BD">
        <w:tc>
          <w:tcPr>
            <w:tcW w:w="1271" w:type="dxa"/>
            <w:vMerge/>
            <w:shd w:val="clear" w:color="auto" w:fill="9CC2E5"/>
          </w:tcPr>
          <w:p w14:paraId="32D1CD7B" w14:textId="77777777" w:rsidR="000A5DFC" w:rsidRPr="00F95F01" w:rsidRDefault="000A5DFC" w:rsidP="004E39C3">
            <w:pPr>
              <w:spacing w:before="60" w:after="60"/>
              <w:jc w:val="center"/>
              <w:rPr>
                <w:rFonts w:ascii="Garamond" w:eastAsia="Calibri" w:hAnsi="Garamond"/>
                <w:color w:val="000000"/>
                <w:sz w:val="22"/>
                <w:szCs w:val="22"/>
                <w:lang w:eastAsia="en-US"/>
              </w:rPr>
            </w:pPr>
          </w:p>
        </w:tc>
        <w:tc>
          <w:tcPr>
            <w:tcW w:w="1701" w:type="dxa"/>
            <w:shd w:val="clear" w:color="auto" w:fill="9CC2E5"/>
          </w:tcPr>
          <w:p w14:paraId="35C4BC6E" w14:textId="77777777" w:rsidR="000A5DFC" w:rsidRPr="00F95F01" w:rsidRDefault="000A5DFC"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992" w:type="dxa"/>
            <w:shd w:val="clear" w:color="auto" w:fill="9CC2E5"/>
          </w:tcPr>
          <w:p w14:paraId="577D8C25" w14:textId="77777777" w:rsidR="000A5DFC" w:rsidRPr="00F95F01" w:rsidRDefault="000A5DFC"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8" w:type="dxa"/>
            <w:shd w:val="clear" w:color="auto" w:fill="9CC2E5"/>
          </w:tcPr>
          <w:p w14:paraId="06764C86" w14:textId="77777777" w:rsidR="000A5DFC" w:rsidRPr="00F95F01" w:rsidRDefault="000A5DFC" w:rsidP="004E39C3">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finansowe</w:t>
            </w:r>
          </w:p>
        </w:tc>
        <w:tc>
          <w:tcPr>
            <w:tcW w:w="4961" w:type="dxa"/>
            <w:shd w:val="clear" w:color="auto" w:fill="9CC2E5"/>
          </w:tcPr>
          <w:p w14:paraId="0362656F" w14:textId="77777777" w:rsidR="000A5DFC" w:rsidRPr="00F95F01" w:rsidRDefault="000A5DFC"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14:paraId="70DA0200" w14:textId="77777777" w:rsidR="000A5DFC" w:rsidRPr="00F95F01" w:rsidRDefault="000A5DFC" w:rsidP="004E39C3">
            <w:pPr>
              <w:spacing w:before="60" w:after="60"/>
              <w:jc w:val="center"/>
              <w:rPr>
                <w:rFonts w:ascii="Garamond" w:eastAsia="Calibri" w:hAnsi="Garamond"/>
                <w:color w:val="000000"/>
                <w:sz w:val="22"/>
                <w:szCs w:val="22"/>
                <w:lang w:eastAsia="en-US"/>
              </w:rPr>
            </w:pPr>
          </w:p>
        </w:tc>
      </w:tr>
      <w:tr w:rsidR="00626EE0" w:rsidRPr="00F95F01" w14:paraId="0D904E0D" w14:textId="77777777" w:rsidTr="00B431BD">
        <w:trPr>
          <w:trHeight w:val="2354"/>
        </w:trPr>
        <w:tc>
          <w:tcPr>
            <w:tcW w:w="1271" w:type="dxa"/>
          </w:tcPr>
          <w:p w14:paraId="6A61C3FA" w14:textId="77777777" w:rsidR="00626EE0" w:rsidRPr="00F95F01" w:rsidRDefault="000A5DFC" w:rsidP="001E5136">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wsparcia zgodne z ustawą **oraz</w:t>
            </w:r>
            <w:r w:rsidR="00A35EDE">
              <w:t xml:space="preserve"> </w:t>
            </w:r>
            <w:r w:rsidR="00A35EDE" w:rsidRPr="00A35EDE">
              <w:rPr>
                <w:rFonts w:ascii="Garamond" w:eastAsia="Calibri" w:hAnsi="Garamond"/>
                <w:color w:val="000000"/>
                <w:sz w:val="22"/>
                <w:szCs w:val="22"/>
                <w:lang w:eastAsia="en-US"/>
              </w:rPr>
              <w:t xml:space="preserve">rozporządzeniem*** dla operacji wskazanych w </w:t>
            </w:r>
            <w:r w:rsidR="00A35EDE">
              <w:rPr>
                <w:rFonts w:ascii="Garamond" w:eastAsia="Calibri" w:hAnsi="Garamond"/>
                <w:color w:val="000000"/>
                <w:sz w:val="22"/>
                <w:szCs w:val="22"/>
                <w:lang w:eastAsia="en-US"/>
              </w:rPr>
              <w:t>§ 7</w:t>
            </w:r>
            <w:r w:rsidR="00A35EDE" w:rsidRPr="00A35EDE">
              <w:rPr>
                <w:rFonts w:ascii="Garamond" w:eastAsia="Calibri" w:hAnsi="Garamond"/>
                <w:color w:val="000000"/>
                <w:sz w:val="22"/>
                <w:szCs w:val="22"/>
                <w:lang w:eastAsia="en-US"/>
              </w:rPr>
              <w:t>.</w:t>
            </w:r>
            <w:r>
              <w:rPr>
                <w:rFonts w:ascii="Garamond" w:eastAsia="Calibri" w:hAnsi="Garamond"/>
                <w:color w:val="000000"/>
                <w:sz w:val="22"/>
                <w:szCs w:val="22"/>
                <w:lang w:eastAsia="en-US"/>
              </w:rPr>
              <w:t xml:space="preserve"> </w:t>
            </w:r>
          </w:p>
        </w:tc>
        <w:tc>
          <w:tcPr>
            <w:tcW w:w="1701" w:type="dxa"/>
          </w:tcPr>
          <w:p w14:paraId="43A83872" w14:textId="77777777" w:rsidR="00626EE0" w:rsidRPr="00F95F01" w:rsidRDefault="000A5DFC"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w:t>
            </w:r>
            <w:r w:rsidRPr="00E94F7E">
              <w:rPr>
                <w:rFonts w:ascii="Garamond" w:eastAsia="Calibri" w:hAnsi="Garamond"/>
                <w:color w:val="000000"/>
                <w:sz w:val="22"/>
                <w:szCs w:val="22"/>
                <w:lang w:eastAsia="en-US"/>
              </w:rPr>
              <w:t>nioskodawca określony w art. 11 pkt 1ustawy</w:t>
            </w:r>
            <w:r>
              <w:rPr>
                <w:rFonts w:ascii="Garamond" w:eastAsia="Calibri" w:hAnsi="Garamond"/>
                <w:color w:val="000000"/>
                <w:sz w:val="22"/>
                <w:szCs w:val="22"/>
                <w:lang w:eastAsia="en-US"/>
              </w:rPr>
              <w:t xml:space="preserve"> </w:t>
            </w:r>
            <w:r w:rsidRPr="00E94F7E">
              <w:rPr>
                <w:rFonts w:ascii="Garamond" w:eastAsia="Calibri" w:hAnsi="Garamond"/>
                <w:color w:val="000000"/>
                <w:sz w:val="22"/>
                <w:szCs w:val="22"/>
                <w:lang w:eastAsia="en-US"/>
              </w:rPr>
              <w:t xml:space="preserve">reprezentujący sektor publiczny </w:t>
            </w:r>
          </w:p>
        </w:tc>
        <w:tc>
          <w:tcPr>
            <w:tcW w:w="992" w:type="dxa"/>
          </w:tcPr>
          <w:p w14:paraId="278A3319"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14:paraId="7BD71D12" w14:textId="77777777" w:rsidR="00626EE0" w:rsidRPr="00F95F01" w:rsidRDefault="00626EE0" w:rsidP="004E39C3">
            <w:pPr>
              <w:jc w:val="center"/>
              <w:rPr>
                <w:rFonts w:ascii="Garamond" w:eastAsia="Calibri" w:hAnsi="Garamond"/>
                <w:color w:val="000000"/>
                <w:sz w:val="22"/>
                <w:szCs w:val="22"/>
                <w:lang w:eastAsia="en-US"/>
              </w:rPr>
            </w:pPr>
          </w:p>
          <w:p w14:paraId="06833753" w14:textId="77777777" w:rsidR="00626EE0" w:rsidRPr="00F95F01" w:rsidRDefault="00626EE0" w:rsidP="004E39C3">
            <w:pPr>
              <w:jc w:val="center"/>
              <w:rPr>
                <w:rFonts w:ascii="Garamond" w:eastAsia="Calibri" w:hAnsi="Garamond"/>
                <w:color w:val="000000"/>
                <w:sz w:val="22"/>
                <w:szCs w:val="22"/>
                <w:lang w:eastAsia="en-US"/>
              </w:rPr>
            </w:pPr>
          </w:p>
        </w:tc>
        <w:tc>
          <w:tcPr>
            <w:tcW w:w="1418" w:type="dxa"/>
          </w:tcPr>
          <w:p w14:paraId="72EE2153" w14:textId="77777777" w:rsidR="00626EE0" w:rsidRPr="00483B8E" w:rsidRDefault="00626EE0" w:rsidP="004E39C3">
            <w:pPr>
              <w:jc w:val="center"/>
              <w:rPr>
                <w:rFonts w:ascii="Garamond" w:eastAsia="Calibri" w:hAnsi="Garamond"/>
                <w:color w:val="FF0000"/>
                <w:sz w:val="22"/>
                <w:szCs w:val="22"/>
                <w:lang w:eastAsia="en-US"/>
              </w:rPr>
            </w:pPr>
            <w:r w:rsidRPr="00483B8E">
              <w:rPr>
                <w:rFonts w:ascii="Garamond" w:eastAsia="Calibri" w:hAnsi="Garamond"/>
                <w:color w:val="FF0000"/>
                <w:sz w:val="22"/>
                <w:szCs w:val="22"/>
                <w:lang w:eastAsia="en-US"/>
              </w:rPr>
              <w:t>Alokacja:</w:t>
            </w:r>
          </w:p>
          <w:p w14:paraId="34815381" w14:textId="6660CD07" w:rsidR="00626EE0" w:rsidRPr="00483B8E" w:rsidRDefault="003A12BA" w:rsidP="004E39C3">
            <w:pPr>
              <w:jc w:val="center"/>
              <w:rPr>
                <w:rFonts w:ascii="Garamond" w:eastAsia="Calibri" w:hAnsi="Garamond"/>
                <w:color w:val="FF0000"/>
                <w:sz w:val="22"/>
                <w:szCs w:val="22"/>
                <w:lang w:eastAsia="en-US"/>
              </w:rPr>
            </w:pPr>
            <w:r w:rsidRPr="00483B8E">
              <w:rPr>
                <w:rFonts w:ascii="Garamond" w:eastAsia="Calibri" w:hAnsi="Garamond"/>
                <w:color w:val="FF0000"/>
                <w:sz w:val="22"/>
                <w:szCs w:val="22"/>
                <w:lang w:eastAsia="en-US"/>
              </w:rPr>
              <w:t>3</w:t>
            </w:r>
            <w:r w:rsidR="00626EE0" w:rsidRPr="00483B8E">
              <w:rPr>
                <w:rFonts w:ascii="Garamond" w:eastAsia="Calibri" w:hAnsi="Garamond"/>
                <w:color w:val="FF0000"/>
                <w:sz w:val="22"/>
                <w:szCs w:val="22"/>
                <w:lang w:eastAsia="en-US"/>
              </w:rPr>
              <w:t xml:space="preserve"> </w:t>
            </w:r>
            <w:r w:rsidRPr="00483B8E">
              <w:rPr>
                <w:rFonts w:ascii="Garamond" w:eastAsia="Calibri" w:hAnsi="Garamond"/>
                <w:color w:val="FF0000"/>
                <w:sz w:val="22"/>
                <w:szCs w:val="22"/>
                <w:lang w:eastAsia="en-US"/>
              </w:rPr>
              <w:t>5</w:t>
            </w:r>
            <w:r w:rsidR="00626EE0" w:rsidRPr="00483B8E">
              <w:rPr>
                <w:rFonts w:ascii="Garamond" w:eastAsia="Calibri" w:hAnsi="Garamond"/>
                <w:color w:val="FF0000"/>
                <w:sz w:val="22"/>
                <w:szCs w:val="22"/>
                <w:lang w:eastAsia="en-US"/>
              </w:rPr>
              <w:t>50 000</w:t>
            </w:r>
          </w:p>
          <w:p w14:paraId="606D5A7F" w14:textId="203016B3" w:rsidR="00626EE0" w:rsidRPr="00483B8E" w:rsidRDefault="007B2A60" w:rsidP="004E39C3">
            <w:pPr>
              <w:jc w:val="center"/>
              <w:rPr>
                <w:rFonts w:ascii="Garamond" w:eastAsia="Calibri" w:hAnsi="Garamond"/>
                <w:color w:val="FF0000"/>
                <w:sz w:val="22"/>
                <w:szCs w:val="22"/>
                <w:lang w:eastAsia="en-US"/>
              </w:rPr>
            </w:pPr>
            <w:r w:rsidRPr="00483B8E">
              <w:rPr>
                <w:rFonts w:ascii="Garamond" w:eastAsia="Calibri" w:hAnsi="Garamond"/>
                <w:b/>
                <w:bCs/>
                <w:color w:val="FF0000"/>
                <w:sz w:val="22"/>
                <w:szCs w:val="22"/>
                <w:lang w:eastAsia="en-US"/>
              </w:rPr>
              <w:t xml:space="preserve">+ </w:t>
            </w:r>
            <w:r w:rsidR="003A12BA" w:rsidRPr="00483B8E">
              <w:rPr>
                <w:rFonts w:ascii="Garamond" w:eastAsia="Calibri" w:hAnsi="Garamond"/>
                <w:b/>
                <w:bCs/>
                <w:color w:val="FF0000"/>
                <w:sz w:val="22"/>
                <w:szCs w:val="22"/>
                <w:lang w:eastAsia="en-US"/>
              </w:rPr>
              <w:t>368 000 z</w:t>
            </w:r>
            <w:r w:rsidRPr="00483B8E">
              <w:rPr>
                <w:rFonts w:ascii="Garamond" w:eastAsia="Calibri" w:hAnsi="Garamond"/>
                <w:b/>
                <w:bCs/>
                <w:color w:val="FF0000"/>
                <w:sz w:val="22"/>
                <w:szCs w:val="22"/>
                <w:lang w:eastAsia="en-US"/>
              </w:rPr>
              <w:t>ł</w:t>
            </w:r>
          </w:p>
          <w:p w14:paraId="5E35A3C9" w14:textId="77777777" w:rsidR="00626EE0"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intensywność wsparcia</w:t>
            </w:r>
            <w:r w:rsidR="00626EE0" w:rsidRPr="00F95F01">
              <w:rPr>
                <w:rFonts w:ascii="Garamond" w:eastAsia="Calibri" w:hAnsi="Garamond"/>
                <w:color w:val="000000"/>
                <w:sz w:val="22"/>
                <w:szCs w:val="22"/>
                <w:lang w:eastAsia="en-US"/>
              </w:rPr>
              <w:t>:</w:t>
            </w:r>
            <w:r w:rsidR="00583ECF">
              <w:rPr>
                <w:rFonts w:ascii="Garamond" w:eastAsia="Calibri" w:hAnsi="Garamond"/>
                <w:color w:val="000000"/>
                <w:sz w:val="22"/>
                <w:szCs w:val="22"/>
                <w:lang w:eastAsia="en-US"/>
              </w:rPr>
              <w:t xml:space="preserve"> </w:t>
            </w:r>
          </w:p>
          <w:p w14:paraId="4AD93434" w14:textId="77777777" w:rsidR="00011E91" w:rsidRPr="00F95F01" w:rsidRDefault="00011E91" w:rsidP="00011E91">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75%</w:t>
            </w:r>
          </w:p>
          <w:p w14:paraId="09B49519" w14:textId="77777777" w:rsidR="00626EE0" w:rsidRPr="00F95F01" w:rsidRDefault="00626EE0" w:rsidP="004E39C3">
            <w:pPr>
              <w:jc w:val="center"/>
              <w:rPr>
                <w:rFonts w:ascii="Garamond" w:eastAsia="Calibri" w:hAnsi="Garamond"/>
                <w:color w:val="000000"/>
                <w:sz w:val="22"/>
                <w:szCs w:val="22"/>
                <w:lang w:eastAsia="en-US"/>
              </w:rPr>
            </w:pPr>
          </w:p>
          <w:p w14:paraId="6FC88A44" w14:textId="77777777" w:rsidR="00626EE0" w:rsidRPr="00F95F01" w:rsidRDefault="00626EE0" w:rsidP="004E39C3">
            <w:pPr>
              <w:jc w:val="center"/>
              <w:rPr>
                <w:rFonts w:ascii="Garamond" w:eastAsia="Calibri" w:hAnsi="Garamond"/>
                <w:color w:val="000000"/>
                <w:sz w:val="22"/>
                <w:szCs w:val="22"/>
                <w:lang w:eastAsia="en-US"/>
              </w:rPr>
            </w:pPr>
          </w:p>
          <w:p w14:paraId="7B6D36A7" w14:textId="77777777" w:rsidR="00626EE0" w:rsidRPr="00F95F01" w:rsidRDefault="00626EE0" w:rsidP="004E39C3">
            <w:pPr>
              <w:jc w:val="center"/>
              <w:rPr>
                <w:rFonts w:ascii="Garamond" w:eastAsia="Calibri" w:hAnsi="Garamond"/>
                <w:color w:val="000000"/>
                <w:sz w:val="22"/>
                <w:szCs w:val="22"/>
                <w:lang w:eastAsia="en-US"/>
              </w:rPr>
            </w:pPr>
          </w:p>
        </w:tc>
        <w:tc>
          <w:tcPr>
            <w:tcW w:w="4961" w:type="dxa"/>
          </w:tcPr>
          <w:p w14:paraId="27D6B0DC" w14:textId="77777777"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ogólnodostępna infrastruktury kultury wraz z wyposażeniem</w:t>
            </w:r>
          </w:p>
          <w:p w14:paraId="724BBC10" w14:textId="77777777"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poprawa bezpieczeństwa i usuwanie barier architektonicznych w obiektach kulturalnych,</w:t>
            </w:r>
          </w:p>
          <w:p w14:paraId="5E7AB157" w14:textId="77777777"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mała architektur</w:t>
            </w:r>
            <w:r w:rsidR="002F100C">
              <w:rPr>
                <w:rFonts w:ascii="Garamond" w:eastAsia="Calibri" w:hAnsi="Garamond"/>
                <w:color w:val="000000"/>
                <w:sz w:val="22"/>
                <w:szCs w:val="22"/>
                <w:lang w:eastAsia="en-US"/>
              </w:rPr>
              <w:t>a</w:t>
            </w:r>
            <w:r w:rsidRPr="00F95F01">
              <w:rPr>
                <w:rFonts w:ascii="Garamond" w:eastAsia="Calibri" w:hAnsi="Garamond"/>
                <w:color w:val="000000"/>
                <w:sz w:val="22"/>
                <w:szCs w:val="22"/>
                <w:lang w:eastAsia="en-US"/>
              </w:rPr>
              <w:t xml:space="preserve"> w nawiązaniu do morskiego i rybackiego charakteru obszaru,</w:t>
            </w:r>
          </w:p>
          <w:p w14:paraId="23F23671" w14:textId="77777777"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inte</w:t>
            </w:r>
            <w:r w:rsidR="00D565B8">
              <w:rPr>
                <w:rFonts w:ascii="Garamond" w:eastAsia="Calibri" w:hAnsi="Garamond"/>
                <w:color w:val="000000"/>
                <w:sz w:val="22"/>
                <w:szCs w:val="22"/>
                <w:lang w:eastAsia="en-US"/>
              </w:rPr>
              <w:t>raktywne wystawy i aplikacje o tematyce</w:t>
            </w:r>
            <w:r w:rsidRPr="00F95F01">
              <w:rPr>
                <w:rFonts w:ascii="Garamond" w:eastAsia="Calibri" w:hAnsi="Garamond"/>
                <w:color w:val="000000"/>
                <w:sz w:val="22"/>
                <w:szCs w:val="22"/>
                <w:lang w:eastAsia="en-US"/>
              </w:rPr>
              <w:t xml:space="preserve"> rybackiej i morskiej,</w:t>
            </w:r>
          </w:p>
          <w:p w14:paraId="1E1F4CBE" w14:textId="77777777"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ekspozycje i wystawy na terenach portów rybackich </w:t>
            </w:r>
          </w:p>
          <w:p w14:paraId="31CFD7A3" w14:textId="77777777"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inne</w:t>
            </w:r>
          </w:p>
        </w:tc>
      </w:tr>
    </w:tbl>
    <w:p w14:paraId="740F0749" w14:textId="77777777" w:rsidR="00022438" w:rsidRDefault="00022438" w:rsidP="00666D2D">
      <w:pPr>
        <w:shd w:val="clear" w:color="auto" w:fill="FFFFFF"/>
        <w:jc w:val="both"/>
        <w:rPr>
          <w:rFonts w:ascii="Garamond" w:eastAsia="Calibri" w:hAnsi="Garamond"/>
          <w:b/>
          <w:sz w:val="22"/>
          <w:szCs w:val="22"/>
          <w:lang w:eastAsia="en-US"/>
        </w:rPr>
      </w:pPr>
    </w:p>
    <w:p w14:paraId="7F976F0E" w14:textId="77777777" w:rsidR="00626EE0" w:rsidRPr="00F95F01" w:rsidRDefault="00626EE0" w:rsidP="00666D2D">
      <w:pPr>
        <w:shd w:val="clear" w:color="auto" w:fill="FFFFFF"/>
        <w:jc w:val="both"/>
        <w:rPr>
          <w:rFonts w:ascii="Garamond" w:eastAsia="Calibri" w:hAnsi="Garamond"/>
          <w:b/>
          <w:sz w:val="22"/>
          <w:szCs w:val="22"/>
          <w:lang w:eastAsia="en-US"/>
        </w:rPr>
      </w:pPr>
      <w:bookmarkStart w:id="46" w:name="_Hlk43201025"/>
      <w:r w:rsidRPr="00F95F01">
        <w:rPr>
          <w:rFonts w:ascii="Garamond" w:eastAsia="Calibri" w:hAnsi="Garamond"/>
          <w:b/>
          <w:sz w:val="22"/>
          <w:szCs w:val="22"/>
          <w:lang w:eastAsia="en-US"/>
        </w:rPr>
        <w:t>1.3.3 I</w:t>
      </w:r>
      <w:r w:rsidR="00011E91" w:rsidRPr="00F95F01">
        <w:rPr>
          <w:rFonts w:ascii="Garamond" w:eastAsia="Calibri" w:hAnsi="Garamond"/>
          <w:b/>
          <w:sz w:val="22"/>
          <w:szCs w:val="22"/>
          <w:lang w:eastAsia="en-US"/>
        </w:rPr>
        <w:t>nicjatywy lokalne na rzecz zachowania i wykorzystania unikatowych zasobów kultury i dziedzictwa kulturowego oraz wzmacnianie tożsamości lokalnej</w:t>
      </w:r>
    </w:p>
    <w:tbl>
      <w:tblPr>
        <w:tblStyle w:val="Tabela-Siatka3"/>
        <w:tblW w:w="10343" w:type="dxa"/>
        <w:tblLayout w:type="fixed"/>
        <w:tblLook w:val="04A0" w:firstRow="1" w:lastRow="0" w:firstColumn="1" w:lastColumn="0" w:noHBand="0" w:noVBand="1"/>
      </w:tblPr>
      <w:tblGrid>
        <w:gridCol w:w="1271"/>
        <w:gridCol w:w="1985"/>
        <w:gridCol w:w="1134"/>
        <w:gridCol w:w="1417"/>
        <w:gridCol w:w="4536"/>
      </w:tblGrid>
      <w:tr w:rsidR="00583ECF" w:rsidRPr="00F95F01" w14:paraId="7E1B7C9C" w14:textId="77777777" w:rsidTr="00583ECF">
        <w:tc>
          <w:tcPr>
            <w:tcW w:w="1271" w:type="dxa"/>
            <w:vMerge w:val="restart"/>
            <w:shd w:val="clear" w:color="auto" w:fill="C5E0B3"/>
          </w:tcPr>
          <w:bookmarkEnd w:id="46"/>
          <w:p w14:paraId="6F8C6FE2" w14:textId="77777777" w:rsidR="00583ECF" w:rsidRPr="00F95F01" w:rsidRDefault="00583ECF" w:rsidP="00583ECF">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PROW 2014 -2020</w:t>
            </w:r>
          </w:p>
          <w:p w14:paraId="79AD1E6B" w14:textId="77777777" w:rsidR="00583ECF" w:rsidRPr="00F95F01" w:rsidRDefault="00583ECF" w:rsidP="004E39C3">
            <w:pPr>
              <w:spacing w:before="60" w:after="60"/>
              <w:jc w:val="center"/>
              <w:rPr>
                <w:rFonts w:ascii="Garamond" w:eastAsia="Calibri" w:hAnsi="Garamond"/>
                <w:color w:val="000000"/>
                <w:sz w:val="22"/>
                <w:szCs w:val="22"/>
                <w:lang w:eastAsia="en-US"/>
              </w:rPr>
            </w:pPr>
          </w:p>
        </w:tc>
        <w:tc>
          <w:tcPr>
            <w:tcW w:w="9072" w:type="dxa"/>
            <w:gridSpan w:val="4"/>
            <w:shd w:val="clear" w:color="auto" w:fill="C5E0B3"/>
          </w:tcPr>
          <w:p w14:paraId="0174EFAD" w14:textId="77777777" w:rsidR="00583ECF" w:rsidRPr="00F95F01" w:rsidRDefault="00583ECF"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583ECF" w:rsidRPr="00F95F01" w14:paraId="766EAD87" w14:textId="77777777" w:rsidTr="007D01A8">
        <w:tc>
          <w:tcPr>
            <w:tcW w:w="1271" w:type="dxa"/>
            <w:vMerge/>
            <w:shd w:val="clear" w:color="auto" w:fill="C5E0B3"/>
          </w:tcPr>
          <w:p w14:paraId="7F8878C9" w14:textId="77777777" w:rsidR="00583ECF" w:rsidRPr="00F95F01" w:rsidRDefault="00583ECF" w:rsidP="004E39C3">
            <w:pPr>
              <w:spacing w:before="60" w:after="60"/>
              <w:jc w:val="center"/>
              <w:rPr>
                <w:rFonts w:ascii="Garamond" w:eastAsia="Calibri" w:hAnsi="Garamond"/>
                <w:color w:val="000000"/>
                <w:sz w:val="22"/>
                <w:szCs w:val="22"/>
                <w:lang w:eastAsia="en-US"/>
              </w:rPr>
            </w:pPr>
          </w:p>
        </w:tc>
        <w:tc>
          <w:tcPr>
            <w:tcW w:w="1985" w:type="dxa"/>
            <w:shd w:val="clear" w:color="auto" w:fill="C5E0B3"/>
          </w:tcPr>
          <w:p w14:paraId="318EB606" w14:textId="77777777" w:rsidR="00583ECF" w:rsidRPr="00F95F01" w:rsidRDefault="00583ECF"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134" w:type="dxa"/>
            <w:shd w:val="clear" w:color="auto" w:fill="C5E0B3"/>
          </w:tcPr>
          <w:p w14:paraId="4AE9D986" w14:textId="77777777" w:rsidR="00583ECF" w:rsidRPr="00F95F01" w:rsidRDefault="00583ECF"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7" w:type="dxa"/>
            <w:shd w:val="clear" w:color="auto" w:fill="C5E0B3"/>
          </w:tcPr>
          <w:p w14:paraId="084ABF40" w14:textId="77777777" w:rsidR="00583ECF" w:rsidRPr="00F95F01" w:rsidRDefault="00583ECF" w:rsidP="004E39C3">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finansowe</w:t>
            </w:r>
          </w:p>
        </w:tc>
        <w:tc>
          <w:tcPr>
            <w:tcW w:w="4536" w:type="dxa"/>
            <w:shd w:val="clear" w:color="auto" w:fill="C5E0B3"/>
          </w:tcPr>
          <w:p w14:paraId="3697BE5C" w14:textId="77777777" w:rsidR="00583ECF" w:rsidRPr="00F95F01" w:rsidRDefault="00583ECF" w:rsidP="004F285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Pr>
                <w:rFonts w:ascii="Garamond" w:eastAsia="Calibri" w:hAnsi="Garamond"/>
                <w:color w:val="000000"/>
                <w:sz w:val="22"/>
                <w:szCs w:val="22"/>
                <w:lang w:eastAsia="en-US"/>
              </w:rPr>
              <w:t xml:space="preserve"> </w:t>
            </w:r>
          </w:p>
        </w:tc>
      </w:tr>
      <w:tr w:rsidR="00626EE0" w:rsidRPr="00F95F01" w14:paraId="48160ADC" w14:textId="77777777" w:rsidTr="007D01A8">
        <w:trPr>
          <w:trHeight w:val="1579"/>
        </w:trPr>
        <w:tc>
          <w:tcPr>
            <w:tcW w:w="1271" w:type="dxa"/>
            <w:vMerge w:val="restart"/>
          </w:tcPr>
          <w:p w14:paraId="0F0419A5" w14:textId="77777777" w:rsidR="00626EE0" w:rsidRPr="00F95F01" w:rsidRDefault="00583ECF" w:rsidP="002E21A6">
            <w:pPr>
              <w:jc w:val="center"/>
              <w:rPr>
                <w:rFonts w:ascii="Garamond" w:eastAsia="Calibri" w:hAnsi="Garamond"/>
                <w:color w:val="000000"/>
                <w:sz w:val="22"/>
                <w:szCs w:val="22"/>
                <w:lang w:eastAsia="en-US"/>
              </w:rPr>
            </w:pPr>
            <w:r w:rsidRPr="00583ECF">
              <w:rPr>
                <w:rFonts w:ascii="Garamond" w:eastAsia="Calibri" w:hAnsi="Garamond"/>
                <w:color w:val="000000"/>
                <w:sz w:val="22"/>
                <w:szCs w:val="22"/>
                <w:lang w:eastAsia="en-US"/>
              </w:rPr>
              <w:t xml:space="preserve">Warunki </w:t>
            </w:r>
            <w:r w:rsidR="008D36E7" w:rsidRPr="00583ECF">
              <w:rPr>
                <w:rFonts w:ascii="Garamond" w:eastAsia="Calibri" w:hAnsi="Garamond"/>
                <w:color w:val="000000"/>
                <w:sz w:val="22"/>
                <w:szCs w:val="22"/>
                <w:lang w:eastAsia="en-US"/>
              </w:rPr>
              <w:t>wspa</w:t>
            </w:r>
            <w:r w:rsidR="008D36E7">
              <w:rPr>
                <w:rFonts w:ascii="Garamond" w:eastAsia="Calibri" w:hAnsi="Garamond"/>
                <w:color w:val="000000"/>
                <w:sz w:val="22"/>
                <w:szCs w:val="22"/>
                <w:lang w:eastAsia="en-US"/>
              </w:rPr>
              <w:t>r</w:t>
            </w:r>
            <w:r w:rsidR="008D36E7" w:rsidRPr="00583ECF">
              <w:rPr>
                <w:rFonts w:ascii="Garamond" w:eastAsia="Calibri" w:hAnsi="Garamond"/>
                <w:color w:val="000000"/>
                <w:sz w:val="22"/>
                <w:szCs w:val="22"/>
                <w:lang w:eastAsia="en-US"/>
              </w:rPr>
              <w:t>cia</w:t>
            </w:r>
            <w:r w:rsidRPr="00583ECF">
              <w:rPr>
                <w:rFonts w:ascii="Garamond" w:eastAsia="Calibri" w:hAnsi="Garamond"/>
                <w:color w:val="000000"/>
                <w:sz w:val="22"/>
                <w:szCs w:val="22"/>
                <w:lang w:eastAsia="en-US"/>
              </w:rPr>
              <w:t xml:space="preserve"> zgodne z rozporządzeniem* dla operacji wskazanych </w:t>
            </w:r>
            <w:r w:rsidR="002E21A6">
              <w:rPr>
                <w:rFonts w:ascii="Garamond" w:eastAsia="Calibri" w:hAnsi="Garamond"/>
                <w:color w:val="000000"/>
                <w:sz w:val="22"/>
                <w:szCs w:val="22"/>
                <w:lang w:eastAsia="en-US"/>
              </w:rPr>
              <w:t>w</w:t>
            </w:r>
          </w:p>
          <w:p w14:paraId="2B587D53"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2.1</w:t>
            </w:r>
          </w:p>
          <w:p w14:paraId="7CCC9D55" w14:textId="77777777" w:rsidR="00626EE0" w:rsidRPr="00F95F01" w:rsidRDefault="00626EE0" w:rsidP="0047642F">
            <w:pPr>
              <w:jc w:val="center"/>
              <w:rPr>
                <w:rFonts w:ascii="Garamond" w:eastAsia="Calibri" w:hAnsi="Garamond"/>
                <w:color w:val="000000"/>
                <w:sz w:val="22"/>
                <w:szCs w:val="22"/>
                <w:lang w:eastAsia="en-US"/>
              </w:rPr>
            </w:pPr>
            <w:r w:rsidRPr="009E55C7">
              <w:rPr>
                <w:rFonts w:ascii="Garamond" w:eastAsia="Calibri" w:hAnsi="Garamond"/>
                <w:color w:val="000000"/>
                <w:sz w:val="22"/>
                <w:szCs w:val="22"/>
                <w:lang w:eastAsia="en-US"/>
              </w:rPr>
              <w:t>pkt.</w:t>
            </w:r>
            <w:r w:rsidR="0047642F">
              <w:rPr>
                <w:rFonts w:ascii="Garamond" w:eastAsia="Calibri" w:hAnsi="Garamond"/>
                <w:color w:val="000000"/>
                <w:sz w:val="22"/>
                <w:szCs w:val="22"/>
                <w:lang w:eastAsia="en-US"/>
              </w:rPr>
              <w:t>5</w:t>
            </w:r>
          </w:p>
        </w:tc>
        <w:tc>
          <w:tcPr>
            <w:tcW w:w="1985" w:type="dxa"/>
          </w:tcPr>
          <w:p w14:paraId="50BCD152" w14:textId="77777777" w:rsidR="00583ECF" w:rsidRPr="000A5DFC" w:rsidRDefault="00583ECF" w:rsidP="00583ECF">
            <w:pPr>
              <w:jc w:val="center"/>
              <w:rPr>
                <w:rFonts w:ascii="Garamond" w:eastAsia="Calibri" w:hAnsi="Garamond"/>
                <w:color w:val="000000"/>
                <w:sz w:val="22"/>
                <w:szCs w:val="22"/>
                <w:lang w:eastAsia="en-US"/>
              </w:rPr>
            </w:pPr>
            <w:r w:rsidRPr="000A5DFC">
              <w:rPr>
                <w:rFonts w:ascii="Garamond" w:eastAsia="Calibri" w:hAnsi="Garamond"/>
                <w:color w:val="000000"/>
                <w:sz w:val="22"/>
                <w:szCs w:val="22"/>
                <w:lang w:eastAsia="en-US"/>
              </w:rPr>
              <w:t xml:space="preserve">Wnioskodawca określony w </w:t>
            </w:r>
          </w:p>
          <w:p w14:paraId="76B711F9" w14:textId="77777777" w:rsidR="00583ECF" w:rsidRPr="000A5DFC" w:rsidRDefault="00583ECF" w:rsidP="00583ECF">
            <w:pPr>
              <w:jc w:val="center"/>
              <w:rPr>
                <w:rFonts w:ascii="Garamond" w:eastAsia="Calibri" w:hAnsi="Garamond"/>
                <w:color w:val="000000"/>
                <w:sz w:val="22"/>
                <w:szCs w:val="22"/>
                <w:lang w:eastAsia="en-US"/>
              </w:rPr>
            </w:pPr>
            <w:r w:rsidRPr="000A5DFC">
              <w:rPr>
                <w:rFonts w:ascii="Garamond" w:eastAsia="Calibri" w:hAnsi="Garamond"/>
                <w:color w:val="000000"/>
                <w:sz w:val="22"/>
                <w:szCs w:val="22"/>
                <w:lang w:eastAsia="en-US"/>
              </w:rPr>
              <w:t>§ 3 pkt. 1</w:t>
            </w:r>
          </w:p>
          <w:p w14:paraId="68397FD5" w14:textId="77777777" w:rsidR="00583ECF" w:rsidRPr="000A5DFC" w:rsidRDefault="00583ECF" w:rsidP="00583ECF">
            <w:pPr>
              <w:jc w:val="center"/>
              <w:rPr>
                <w:rFonts w:ascii="Garamond" w:eastAsia="Calibri" w:hAnsi="Garamond"/>
                <w:color w:val="000000"/>
                <w:sz w:val="22"/>
                <w:szCs w:val="22"/>
                <w:lang w:eastAsia="en-US"/>
              </w:rPr>
            </w:pPr>
            <w:r w:rsidRPr="000A5DFC">
              <w:rPr>
                <w:rFonts w:ascii="Garamond" w:eastAsia="Calibri" w:hAnsi="Garamond"/>
                <w:color w:val="000000"/>
                <w:sz w:val="22"/>
                <w:szCs w:val="22"/>
                <w:lang w:eastAsia="en-US"/>
              </w:rPr>
              <w:t>rozporządzenia* reprezentujący</w:t>
            </w:r>
          </w:p>
          <w:p w14:paraId="00E9EA52" w14:textId="77777777" w:rsidR="00626EE0" w:rsidRPr="00F95F01" w:rsidRDefault="00583ECF" w:rsidP="00583ECF">
            <w:pPr>
              <w:jc w:val="center"/>
              <w:rPr>
                <w:rFonts w:ascii="Garamond" w:eastAsia="Calibri" w:hAnsi="Garamond"/>
                <w:color w:val="000000"/>
                <w:sz w:val="22"/>
                <w:szCs w:val="22"/>
                <w:lang w:eastAsia="en-US"/>
              </w:rPr>
            </w:pPr>
            <w:r w:rsidRPr="000A5DFC">
              <w:rPr>
                <w:rFonts w:ascii="Garamond" w:eastAsia="Calibri" w:hAnsi="Garamond"/>
                <w:color w:val="000000"/>
                <w:sz w:val="22"/>
                <w:szCs w:val="22"/>
                <w:lang w:eastAsia="en-US"/>
              </w:rPr>
              <w:t xml:space="preserve">osoby prawne - </w:t>
            </w:r>
            <w:r>
              <w:rPr>
                <w:rFonts w:ascii="Garamond" w:eastAsia="Calibri" w:hAnsi="Garamond"/>
                <w:color w:val="000000"/>
                <w:sz w:val="22"/>
                <w:szCs w:val="22"/>
                <w:lang w:eastAsia="en-US"/>
              </w:rPr>
              <w:t>o</w:t>
            </w:r>
            <w:r w:rsidR="00626EE0" w:rsidRPr="00F95F01">
              <w:rPr>
                <w:rFonts w:ascii="Garamond" w:eastAsia="Calibri" w:hAnsi="Garamond"/>
                <w:color w:val="000000"/>
                <w:sz w:val="22"/>
                <w:szCs w:val="22"/>
                <w:lang w:eastAsia="en-US"/>
              </w:rPr>
              <w:t xml:space="preserve">rganizacje pozarządowe </w:t>
            </w:r>
            <w:r w:rsidR="00D565B8" w:rsidRPr="00F95F01">
              <w:rPr>
                <w:rFonts w:ascii="Garamond" w:eastAsia="Calibri" w:hAnsi="Garamond"/>
                <w:color w:val="000000"/>
                <w:sz w:val="22"/>
                <w:szCs w:val="22"/>
                <w:lang w:eastAsia="en-US"/>
              </w:rPr>
              <w:t>nieprowadzące</w:t>
            </w:r>
            <w:r w:rsidR="00011E91" w:rsidRPr="00F95F01">
              <w:rPr>
                <w:rFonts w:ascii="Garamond" w:eastAsia="Calibri" w:hAnsi="Garamond"/>
                <w:color w:val="000000"/>
                <w:sz w:val="22"/>
                <w:szCs w:val="22"/>
                <w:lang w:eastAsia="en-US"/>
              </w:rPr>
              <w:t xml:space="preserve"> działalności gospodarczej</w:t>
            </w:r>
          </w:p>
        </w:tc>
        <w:tc>
          <w:tcPr>
            <w:tcW w:w="1134" w:type="dxa"/>
          </w:tcPr>
          <w:p w14:paraId="28CEFA65" w14:textId="77777777" w:rsidR="007D01A8" w:rsidRPr="00EE54AD" w:rsidRDefault="007D01A8" w:rsidP="004E39C3">
            <w:pPr>
              <w:jc w:val="center"/>
              <w:rPr>
                <w:rFonts w:ascii="Garamond" w:eastAsia="Calibri" w:hAnsi="Garamond"/>
                <w:sz w:val="22"/>
                <w:szCs w:val="22"/>
                <w:lang w:eastAsia="en-US"/>
              </w:rPr>
            </w:pPr>
            <w:r w:rsidRPr="00EE54AD">
              <w:rPr>
                <w:rFonts w:ascii="Garamond" w:eastAsia="Calibri" w:hAnsi="Garamond"/>
                <w:sz w:val="22"/>
                <w:szCs w:val="22"/>
                <w:lang w:eastAsia="en-US"/>
              </w:rPr>
              <w:t>Konkurs</w:t>
            </w:r>
          </w:p>
          <w:p w14:paraId="2768CDC9" w14:textId="77777777" w:rsidR="007D01A8" w:rsidRPr="00EE54AD" w:rsidRDefault="007D01A8" w:rsidP="004E39C3">
            <w:pPr>
              <w:jc w:val="center"/>
              <w:rPr>
                <w:rFonts w:ascii="Garamond" w:eastAsia="Calibri" w:hAnsi="Garamond"/>
                <w:sz w:val="22"/>
                <w:szCs w:val="22"/>
                <w:lang w:eastAsia="en-US"/>
              </w:rPr>
            </w:pPr>
            <w:r w:rsidRPr="00EE54AD">
              <w:rPr>
                <w:rFonts w:ascii="Garamond" w:eastAsia="Calibri" w:hAnsi="Garamond"/>
                <w:sz w:val="22"/>
                <w:szCs w:val="22"/>
                <w:lang w:eastAsia="en-US"/>
              </w:rPr>
              <w:t xml:space="preserve"> /</w:t>
            </w:r>
          </w:p>
          <w:p w14:paraId="7AAB55DF"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 grantowy</w:t>
            </w:r>
          </w:p>
          <w:p w14:paraId="1A0A36E6" w14:textId="77777777" w:rsidR="00626EE0" w:rsidRPr="00F95F01" w:rsidRDefault="00626EE0" w:rsidP="004E39C3">
            <w:pPr>
              <w:jc w:val="center"/>
              <w:rPr>
                <w:rFonts w:ascii="Garamond" w:eastAsia="Calibri" w:hAnsi="Garamond"/>
                <w:color w:val="000000"/>
                <w:sz w:val="22"/>
                <w:szCs w:val="22"/>
                <w:lang w:eastAsia="en-US"/>
              </w:rPr>
            </w:pPr>
          </w:p>
        </w:tc>
        <w:tc>
          <w:tcPr>
            <w:tcW w:w="1417" w:type="dxa"/>
          </w:tcPr>
          <w:p w14:paraId="14E8E090" w14:textId="3806EE4D"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 700</w:t>
            </w:r>
            <w:r w:rsidR="0072038B">
              <w:rPr>
                <w:rFonts w:ascii="Garamond" w:eastAsia="Calibri" w:hAnsi="Garamond"/>
                <w:color w:val="000000"/>
                <w:sz w:val="22"/>
                <w:szCs w:val="22"/>
                <w:lang w:eastAsia="en-US"/>
              </w:rPr>
              <w:t> </w:t>
            </w:r>
            <w:r w:rsidRPr="00F95F01">
              <w:rPr>
                <w:rFonts w:ascii="Garamond" w:eastAsia="Calibri" w:hAnsi="Garamond"/>
                <w:color w:val="000000"/>
                <w:sz w:val="22"/>
                <w:szCs w:val="22"/>
                <w:lang w:eastAsia="en-US"/>
              </w:rPr>
              <w:t>000</w:t>
            </w:r>
            <w:r w:rsidR="0072038B">
              <w:rPr>
                <w:rFonts w:ascii="Garamond" w:eastAsia="Calibri" w:hAnsi="Garamond"/>
                <w:color w:val="000000"/>
                <w:sz w:val="22"/>
                <w:szCs w:val="22"/>
                <w:lang w:eastAsia="en-US"/>
              </w:rPr>
              <w:t xml:space="preserve"> </w:t>
            </w:r>
            <w:r w:rsidR="0072038B" w:rsidRPr="00EE54AD">
              <w:rPr>
                <w:rFonts w:ascii="Garamond" w:eastAsia="Calibri" w:hAnsi="Garamond"/>
                <w:color w:val="00B0F0"/>
                <w:sz w:val="22"/>
                <w:szCs w:val="22"/>
                <w:lang w:eastAsia="en-US"/>
              </w:rPr>
              <w:t xml:space="preserve"> </w:t>
            </w:r>
          </w:p>
          <w:p w14:paraId="44FBA0F8" w14:textId="77777777" w:rsidR="00EB2495" w:rsidRPr="00923B7B" w:rsidRDefault="00EB2495" w:rsidP="00EB2495">
            <w:pPr>
              <w:jc w:val="center"/>
              <w:rPr>
                <w:rFonts w:ascii="Garamond" w:eastAsia="Calibri" w:hAnsi="Garamond"/>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t>
            </w:r>
            <w:r w:rsidRPr="00923B7B">
              <w:rPr>
                <w:rFonts w:ascii="Garamond" w:eastAsia="Calibri" w:hAnsi="Garamond"/>
                <w:sz w:val="22"/>
                <w:szCs w:val="22"/>
                <w:lang w:eastAsia="en-US"/>
              </w:rPr>
              <w:t xml:space="preserve">wsparcia: </w:t>
            </w:r>
          </w:p>
          <w:p w14:paraId="045B2DD4" w14:textId="77777777" w:rsidR="00626EE0" w:rsidRPr="00F95F01" w:rsidRDefault="00F53952" w:rsidP="004E39C3">
            <w:pPr>
              <w:jc w:val="center"/>
              <w:rPr>
                <w:rFonts w:ascii="Garamond" w:eastAsia="Calibri" w:hAnsi="Garamond"/>
                <w:color w:val="000000"/>
                <w:sz w:val="22"/>
                <w:szCs w:val="22"/>
                <w:lang w:eastAsia="en-US"/>
              </w:rPr>
            </w:pPr>
            <w:r w:rsidRPr="00923B7B">
              <w:rPr>
                <w:rFonts w:ascii="Garamond" w:eastAsia="Calibri" w:hAnsi="Garamond"/>
                <w:sz w:val="22"/>
                <w:szCs w:val="22"/>
                <w:lang w:eastAsia="en-US"/>
              </w:rPr>
              <w:t>9</w:t>
            </w:r>
            <w:r w:rsidR="00626EE0" w:rsidRPr="00923B7B">
              <w:rPr>
                <w:rFonts w:ascii="Garamond" w:eastAsia="Calibri" w:hAnsi="Garamond"/>
                <w:sz w:val="22"/>
                <w:szCs w:val="22"/>
                <w:lang w:eastAsia="en-US"/>
              </w:rPr>
              <w:t>5 %</w:t>
            </w:r>
          </w:p>
        </w:tc>
        <w:tc>
          <w:tcPr>
            <w:tcW w:w="4536" w:type="dxa"/>
          </w:tcPr>
          <w:p w14:paraId="38F9C86D" w14:textId="77777777" w:rsidR="00626EE0" w:rsidRPr="00F95F01" w:rsidRDefault="00D565B8" w:rsidP="009C63DD">
            <w:pPr>
              <w:numPr>
                <w:ilvl w:val="0"/>
                <w:numId w:val="35"/>
              </w:numPr>
              <w:spacing w:after="200"/>
              <w:ind w:left="317" w:hanging="284"/>
              <w:contextualSpacing/>
              <w:jc w:val="both"/>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organizacja festynów, pikników, </w:t>
            </w:r>
            <w:r w:rsidR="00626EE0" w:rsidRPr="00F95F01">
              <w:rPr>
                <w:rFonts w:ascii="Garamond" w:eastAsia="Calibri" w:hAnsi="Garamond"/>
                <w:color w:val="000000"/>
                <w:sz w:val="22"/>
                <w:szCs w:val="22"/>
                <w:lang w:eastAsia="en-US"/>
              </w:rPr>
              <w:t>jarmarków,</w:t>
            </w:r>
          </w:p>
          <w:p w14:paraId="618AD018" w14:textId="77777777"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zakup </w:t>
            </w:r>
            <w:r w:rsidR="00F75804" w:rsidRPr="00F95F01">
              <w:rPr>
                <w:rFonts w:ascii="Garamond" w:eastAsia="Calibri" w:hAnsi="Garamond"/>
                <w:color w:val="000000"/>
                <w:sz w:val="22"/>
                <w:szCs w:val="22"/>
                <w:lang w:eastAsia="en-US"/>
              </w:rPr>
              <w:t xml:space="preserve">przedmiotów </w:t>
            </w:r>
            <w:r w:rsidRPr="00F95F01">
              <w:rPr>
                <w:rFonts w:ascii="Garamond" w:eastAsia="Calibri" w:hAnsi="Garamond"/>
                <w:color w:val="000000"/>
                <w:sz w:val="22"/>
                <w:szCs w:val="22"/>
                <w:lang w:eastAsia="en-US"/>
              </w:rPr>
              <w:t>umoż</w:t>
            </w:r>
            <w:r w:rsidR="00D565B8">
              <w:rPr>
                <w:rFonts w:ascii="Garamond" w:eastAsia="Calibri" w:hAnsi="Garamond"/>
                <w:color w:val="000000"/>
                <w:sz w:val="22"/>
                <w:szCs w:val="22"/>
                <w:lang w:eastAsia="en-US"/>
              </w:rPr>
              <w:t xml:space="preserve">liwiających realizację działań jak np. </w:t>
            </w:r>
            <w:r w:rsidRPr="00F95F01">
              <w:rPr>
                <w:rFonts w:ascii="Garamond" w:eastAsia="Calibri" w:hAnsi="Garamond"/>
                <w:color w:val="000000"/>
                <w:sz w:val="22"/>
                <w:szCs w:val="22"/>
                <w:lang w:eastAsia="en-US"/>
              </w:rPr>
              <w:t>stroje, instrumenty, sprzęty, rekwizyty</w:t>
            </w:r>
          </w:p>
          <w:p w14:paraId="255E0209" w14:textId="77777777" w:rsidR="008A35C8" w:rsidRPr="00F95F01" w:rsidRDefault="008A35C8"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warsztaty rękodzieła i tradycyjnych zawodów </w:t>
            </w:r>
          </w:p>
          <w:p w14:paraId="2280DA87" w14:textId="77777777"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wydawanie publikacji</w:t>
            </w:r>
          </w:p>
          <w:p w14:paraId="444C3CEB" w14:textId="77777777" w:rsidR="00626EE0" w:rsidRPr="00F95F01" w:rsidRDefault="008A35C8" w:rsidP="009C63DD">
            <w:pPr>
              <w:numPr>
                <w:ilvl w:val="0"/>
                <w:numId w:val="32"/>
              </w:numPr>
              <w:spacing w:after="200"/>
              <w:ind w:left="317" w:hanging="283"/>
              <w:contextualSpacing/>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wsparcie tworzenie i </w:t>
            </w:r>
            <w:r w:rsidR="00626EE0" w:rsidRPr="00F95F01">
              <w:rPr>
                <w:rFonts w:ascii="Garamond" w:eastAsia="Calibri" w:hAnsi="Garamond"/>
                <w:color w:val="000000"/>
                <w:sz w:val="22"/>
                <w:szCs w:val="22"/>
                <w:lang w:eastAsia="en-US"/>
              </w:rPr>
              <w:t>promocja produktów lokalnych</w:t>
            </w:r>
          </w:p>
          <w:p w14:paraId="3BC9CEF9" w14:textId="77777777" w:rsidR="00626EE0" w:rsidRPr="00F95F01" w:rsidRDefault="00626EE0" w:rsidP="009C63DD">
            <w:pPr>
              <w:numPr>
                <w:ilvl w:val="0"/>
                <w:numId w:val="32"/>
              </w:numPr>
              <w:spacing w:after="200"/>
              <w:ind w:left="317" w:hanging="283"/>
              <w:contextualSpacing/>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inne </w:t>
            </w:r>
          </w:p>
        </w:tc>
      </w:tr>
      <w:tr w:rsidR="00626EE0" w:rsidRPr="00F95F01" w14:paraId="685993DF" w14:textId="77777777" w:rsidTr="007D01A8">
        <w:trPr>
          <w:trHeight w:val="710"/>
        </w:trPr>
        <w:tc>
          <w:tcPr>
            <w:tcW w:w="1271" w:type="dxa"/>
            <w:vMerge/>
          </w:tcPr>
          <w:p w14:paraId="10AB830D" w14:textId="77777777" w:rsidR="00626EE0" w:rsidRPr="00F95F01" w:rsidRDefault="00626EE0" w:rsidP="004E39C3">
            <w:pPr>
              <w:jc w:val="center"/>
              <w:rPr>
                <w:rFonts w:ascii="Garamond" w:eastAsia="Calibri" w:hAnsi="Garamond"/>
                <w:color w:val="000000"/>
                <w:sz w:val="22"/>
                <w:szCs w:val="22"/>
                <w:lang w:eastAsia="en-US"/>
              </w:rPr>
            </w:pPr>
          </w:p>
        </w:tc>
        <w:tc>
          <w:tcPr>
            <w:tcW w:w="1985" w:type="dxa"/>
          </w:tcPr>
          <w:p w14:paraId="1ECF3722"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Stowarzyszenie PLGR</w:t>
            </w:r>
          </w:p>
        </w:tc>
        <w:tc>
          <w:tcPr>
            <w:tcW w:w="1134" w:type="dxa"/>
          </w:tcPr>
          <w:p w14:paraId="0E82C9AE" w14:textId="77777777" w:rsidR="00626EE0" w:rsidRPr="00F95F01" w:rsidRDefault="00626EE0" w:rsidP="004E39C3">
            <w:pPr>
              <w:ind w:right="-108"/>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 współpracy</w:t>
            </w:r>
          </w:p>
        </w:tc>
        <w:tc>
          <w:tcPr>
            <w:tcW w:w="1417" w:type="dxa"/>
          </w:tcPr>
          <w:p w14:paraId="4A7FBFC6"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14:paraId="21ECE52D"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120 000</w:t>
            </w:r>
          </w:p>
          <w:p w14:paraId="1820A573" w14:textId="77777777" w:rsidR="00626EE0" w:rsidRPr="00F95F01" w:rsidRDefault="00626EE0" w:rsidP="004E39C3">
            <w:pPr>
              <w:jc w:val="center"/>
              <w:rPr>
                <w:rFonts w:ascii="Garamond" w:eastAsia="Calibri" w:hAnsi="Garamond"/>
                <w:color w:val="000000"/>
                <w:sz w:val="22"/>
                <w:szCs w:val="22"/>
                <w:lang w:eastAsia="en-US"/>
              </w:rPr>
            </w:pPr>
          </w:p>
          <w:p w14:paraId="3777E5CC"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Intensywność wsparcia:</w:t>
            </w:r>
          </w:p>
          <w:p w14:paraId="0DB7A5B8" w14:textId="77777777" w:rsidR="00841D60" w:rsidRPr="00F95F01" w:rsidRDefault="00841D6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100 %</w:t>
            </w:r>
          </w:p>
        </w:tc>
        <w:tc>
          <w:tcPr>
            <w:tcW w:w="4536" w:type="dxa"/>
          </w:tcPr>
          <w:p w14:paraId="25E417D7" w14:textId="77777777" w:rsidR="009673C5" w:rsidRPr="00483B8E" w:rsidRDefault="006820CD" w:rsidP="001969E4">
            <w:pPr>
              <w:spacing w:after="200"/>
              <w:contextualSpacing/>
              <w:jc w:val="both"/>
              <w:rPr>
                <w:rFonts w:ascii="Garamond" w:eastAsia="Calibri" w:hAnsi="Garamond"/>
                <w:color w:val="FF0000"/>
                <w:sz w:val="22"/>
                <w:szCs w:val="22"/>
                <w:lang w:eastAsia="en-US"/>
              </w:rPr>
            </w:pPr>
            <w:r w:rsidRPr="00F95F01">
              <w:rPr>
                <w:rFonts w:ascii="Garamond" w:eastAsia="Calibri" w:hAnsi="Garamond"/>
                <w:color w:val="000000"/>
                <w:sz w:val="22"/>
                <w:szCs w:val="22"/>
                <w:lang w:eastAsia="en-US"/>
              </w:rPr>
              <w:t xml:space="preserve">Projekt ukierunkowany na wymianę doświadczeń oraz podjęcie wspólnych działań na rzecz zachowania i promocji lokalnych tradycji związanych z nadmorskim i jeziornym położeniem obszarów </w:t>
            </w:r>
            <w:proofErr w:type="spellStart"/>
            <w:r w:rsidRPr="00F95F01">
              <w:rPr>
                <w:rFonts w:ascii="Garamond" w:eastAsia="Calibri" w:hAnsi="Garamond"/>
                <w:color w:val="000000"/>
                <w:sz w:val="22"/>
                <w:szCs w:val="22"/>
                <w:lang w:eastAsia="en-US"/>
              </w:rPr>
              <w:t>lgr</w:t>
            </w:r>
            <w:proofErr w:type="spellEnd"/>
            <w:r w:rsidRPr="00F95F01">
              <w:rPr>
                <w:rFonts w:ascii="Garamond" w:eastAsia="Calibri" w:hAnsi="Garamond"/>
                <w:color w:val="000000"/>
                <w:sz w:val="22"/>
                <w:szCs w:val="22"/>
                <w:lang w:eastAsia="en-US"/>
              </w:rPr>
              <w:t xml:space="preserve">-ów: </w:t>
            </w:r>
            <w:r w:rsidR="00D565B8" w:rsidRPr="00F95F01">
              <w:rPr>
                <w:rFonts w:ascii="Garamond" w:eastAsia="Calibri" w:hAnsi="Garamond"/>
                <w:color w:val="000000"/>
                <w:sz w:val="22"/>
                <w:szCs w:val="22"/>
                <w:lang w:eastAsia="en-US"/>
              </w:rPr>
              <w:t>rybackich, kulinarnych</w:t>
            </w:r>
            <w:r w:rsidRPr="00F95F01">
              <w:rPr>
                <w:rFonts w:ascii="Garamond" w:eastAsia="Calibri" w:hAnsi="Garamond"/>
                <w:color w:val="000000"/>
                <w:sz w:val="22"/>
                <w:szCs w:val="22"/>
                <w:lang w:eastAsia="en-US"/>
              </w:rPr>
              <w:t xml:space="preserve"> i rękod</w:t>
            </w:r>
            <w:r w:rsidR="00011E91" w:rsidRPr="00F95F01">
              <w:rPr>
                <w:rFonts w:ascii="Garamond" w:eastAsia="Calibri" w:hAnsi="Garamond"/>
                <w:color w:val="000000"/>
                <w:sz w:val="22"/>
                <w:szCs w:val="22"/>
                <w:lang w:eastAsia="en-US"/>
              </w:rPr>
              <w:t>zielniczych, które narażone na</w:t>
            </w:r>
            <w:r w:rsidRPr="00F95F01">
              <w:rPr>
                <w:rFonts w:ascii="Garamond" w:eastAsia="Calibri" w:hAnsi="Garamond"/>
                <w:color w:val="000000"/>
                <w:sz w:val="22"/>
                <w:szCs w:val="22"/>
                <w:lang w:eastAsia="en-US"/>
              </w:rPr>
              <w:t xml:space="preserve"> zanikanie; animowanie współpracy pomię</w:t>
            </w:r>
            <w:r w:rsidR="00841D60" w:rsidRPr="00F95F01">
              <w:rPr>
                <w:rFonts w:ascii="Garamond" w:eastAsia="Calibri" w:hAnsi="Garamond"/>
                <w:color w:val="000000"/>
                <w:sz w:val="22"/>
                <w:szCs w:val="22"/>
                <w:lang w:eastAsia="en-US"/>
              </w:rPr>
              <w:t xml:space="preserve">dzy partnerami. </w:t>
            </w:r>
            <w:bookmarkStart w:id="47" w:name="_Hlk43201072"/>
            <w:r w:rsidR="00841D60" w:rsidRPr="00483B8E">
              <w:rPr>
                <w:rFonts w:ascii="Garamond" w:eastAsia="Calibri" w:hAnsi="Garamond"/>
                <w:color w:val="FF0000"/>
                <w:sz w:val="22"/>
                <w:szCs w:val="22"/>
                <w:lang w:eastAsia="en-US"/>
              </w:rPr>
              <w:t xml:space="preserve">Obejmuje: min. </w:t>
            </w:r>
          </w:p>
          <w:p w14:paraId="332F9F8B" w14:textId="779203D1" w:rsidR="00626EE0" w:rsidRPr="00483B8E" w:rsidRDefault="009673C5" w:rsidP="001969E4">
            <w:pPr>
              <w:spacing w:after="200"/>
              <w:contextualSpacing/>
              <w:jc w:val="both"/>
              <w:rPr>
                <w:rFonts w:ascii="Garamond" w:eastAsia="Calibri" w:hAnsi="Garamond"/>
                <w:color w:val="FF0000"/>
                <w:sz w:val="22"/>
                <w:szCs w:val="22"/>
                <w:lang w:eastAsia="en-US"/>
              </w:rPr>
            </w:pPr>
            <w:r w:rsidRPr="00483B8E">
              <w:rPr>
                <w:rFonts w:ascii="Garamond" w:eastAsia="Calibri" w:hAnsi="Garamond"/>
                <w:color w:val="FF0000"/>
                <w:sz w:val="22"/>
                <w:szCs w:val="22"/>
                <w:lang w:eastAsia="en-US"/>
              </w:rPr>
              <w:t xml:space="preserve">- </w:t>
            </w:r>
            <w:r w:rsidR="00841D60" w:rsidRPr="00483B8E">
              <w:rPr>
                <w:rFonts w:ascii="Garamond" w:eastAsia="Calibri" w:hAnsi="Garamond"/>
                <w:color w:val="FF0000"/>
                <w:sz w:val="22"/>
                <w:szCs w:val="22"/>
                <w:lang w:eastAsia="en-US"/>
              </w:rPr>
              <w:t xml:space="preserve">wyjazd </w:t>
            </w:r>
            <w:r w:rsidR="00626EE0" w:rsidRPr="00483B8E">
              <w:rPr>
                <w:rFonts w:ascii="Garamond" w:eastAsia="Calibri" w:hAnsi="Garamond"/>
                <w:color w:val="FF0000"/>
                <w:sz w:val="22"/>
                <w:szCs w:val="22"/>
                <w:lang w:eastAsia="en-US"/>
              </w:rPr>
              <w:t xml:space="preserve">studyjny </w:t>
            </w:r>
            <w:r w:rsidR="00EE54AD" w:rsidRPr="00483B8E">
              <w:rPr>
                <w:rFonts w:ascii="Garamond" w:eastAsia="Calibri" w:hAnsi="Garamond"/>
                <w:color w:val="FF0000"/>
                <w:sz w:val="22"/>
                <w:szCs w:val="22"/>
                <w:lang w:eastAsia="en-US"/>
              </w:rPr>
              <w:t xml:space="preserve">lub organizacja na obszarze PLGR inicjatyw </w:t>
            </w:r>
            <w:r w:rsidR="00626EE0" w:rsidRPr="00483B8E">
              <w:rPr>
                <w:rFonts w:ascii="Garamond" w:eastAsia="Calibri" w:hAnsi="Garamond"/>
                <w:color w:val="FF0000"/>
                <w:sz w:val="22"/>
                <w:szCs w:val="22"/>
                <w:lang w:eastAsia="en-US"/>
              </w:rPr>
              <w:t>dl</w:t>
            </w:r>
            <w:r w:rsidR="001969E4" w:rsidRPr="00483B8E">
              <w:rPr>
                <w:rFonts w:ascii="Garamond" w:eastAsia="Calibri" w:hAnsi="Garamond"/>
                <w:color w:val="FF0000"/>
                <w:sz w:val="22"/>
                <w:szCs w:val="22"/>
                <w:lang w:eastAsia="en-US"/>
              </w:rPr>
              <w:t>a lokalnych twórców i rybaków (</w:t>
            </w:r>
            <w:r w:rsidR="00626EE0" w:rsidRPr="00483B8E">
              <w:rPr>
                <w:rFonts w:ascii="Garamond" w:eastAsia="Calibri" w:hAnsi="Garamond"/>
                <w:color w:val="FF0000"/>
                <w:sz w:val="22"/>
                <w:szCs w:val="22"/>
                <w:lang w:eastAsia="en-US"/>
              </w:rPr>
              <w:t xml:space="preserve">np. festiwal kultury krajów </w:t>
            </w:r>
            <w:r w:rsidR="001969E4" w:rsidRPr="00483B8E">
              <w:rPr>
                <w:rFonts w:ascii="Garamond" w:eastAsia="Calibri" w:hAnsi="Garamond"/>
                <w:color w:val="FF0000"/>
                <w:sz w:val="22"/>
                <w:szCs w:val="22"/>
                <w:lang w:eastAsia="en-US"/>
              </w:rPr>
              <w:t>bałtyckich),</w:t>
            </w:r>
            <w:r w:rsidR="00EE54AD" w:rsidRPr="00483B8E">
              <w:rPr>
                <w:rFonts w:ascii="Garamond" w:eastAsia="Calibri" w:hAnsi="Garamond"/>
                <w:color w:val="FF0000"/>
                <w:sz w:val="22"/>
                <w:szCs w:val="22"/>
                <w:lang w:eastAsia="en-US"/>
              </w:rPr>
              <w:t xml:space="preserve"> </w:t>
            </w:r>
            <w:r w:rsidR="001969E4" w:rsidRPr="00483B8E">
              <w:rPr>
                <w:rFonts w:ascii="Garamond" w:eastAsia="Calibri" w:hAnsi="Garamond"/>
                <w:color w:val="FF0000"/>
                <w:sz w:val="22"/>
                <w:szCs w:val="22"/>
                <w:lang w:eastAsia="en-US"/>
              </w:rPr>
              <w:t xml:space="preserve">wymianę </w:t>
            </w:r>
            <w:r w:rsidR="00841D60" w:rsidRPr="00483B8E">
              <w:rPr>
                <w:rFonts w:ascii="Garamond" w:eastAsia="Calibri" w:hAnsi="Garamond"/>
                <w:color w:val="FF0000"/>
                <w:sz w:val="22"/>
                <w:szCs w:val="22"/>
                <w:lang w:eastAsia="en-US"/>
              </w:rPr>
              <w:t>doświadczeń, o</w:t>
            </w:r>
            <w:r w:rsidR="00626EE0" w:rsidRPr="00483B8E">
              <w:rPr>
                <w:rFonts w:ascii="Garamond" w:eastAsia="Calibri" w:hAnsi="Garamond"/>
                <w:color w:val="FF0000"/>
                <w:sz w:val="22"/>
                <w:szCs w:val="22"/>
                <w:lang w:eastAsia="en-US"/>
              </w:rPr>
              <w:t>pracowanie publikacji i wydawnictw</w:t>
            </w:r>
            <w:r w:rsidR="00EE54AD" w:rsidRPr="00483B8E">
              <w:rPr>
                <w:rFonts w:ascii="Garamond" w:eastAsia="Calibri" w:hAnsi="Garamond"/>
                <w:color w:val="FF0000"/>
                <w:sz w:val="22"/>
                <w:szCs w:val="22"/>
                <w:lang w:eastAsia="en-US"/>
              </w:rPr>
              <w:t>)</w:t>
            </w:r>
            <w:bookmarkEnd w:id="47"/>
          </w:p>
          <w:p w14:paraId="4891418E" w14:textId="5C56FC93" w:rsidR="009673C5" w:rsidRPr="00483B8E" w:rsidRDefault="009673C5" w:rsidP="001969E4">
            <w:pPr>
              <w:spacing w:after="200"/>
              <w:contextualSpacing/>
              <w:jc w:val="both"/>
              <w:rPr>
                <w:rFonts w:ascii="Garamond" w:eastAsia="Calibri" w:hAnsi="Garamond"/>
                <w:color w:val="FF0000"/>
                <w:sz w:val="22"/>
                <w:szCs w:val="22"/>
                <w:lang w:eastAsia="en-US"/>
              </w:rPr>
            </w:pPr>
            <w:r w:rsidRPr="00483B8E">
              <w:rPr>
                <w:rFonts w:ascii="Garamond" w:eastAsia="Calibri" w:hAnsi="Garamond"/>
                <w:color w:val="FF0000"/>
                <w:sz w:val="22"/>
                <w:szCs w:val="22"/>
                <w:lang w:eastAsia="en-US"/>
              </w:rPr>
              <w:lastRenderedPageBreak/>
              <w:t xml:space="preserve">- przygotowanie i realizacja </w:t>
            </w:r>
            <w:proofErr w:type="spellStart"/>
            <w:r w:rsidRPr="00483B8E">
              <w:rPr>
                <w:rFonts w:ascii="Garamond" w:eastAsia="Calibri" w:hAnsi="Garamond"/>
                <w:color w:val="FF0000"/>
                <w:sz w:val="22"/>
                <w:szCs w:val="22"/>
                <w:lang w:eastAsia="en-US"/>
              </w:rPr>
              <w:t>questów</w:t>
            </w:r>
            <w:proofErr w:type="spellEnd"/>
            <w:r w:rsidRPr="00483B8E">
              <w:rPr>
                <w:rFonts w:ascii="Garamond" w:eastAsia="Calibri" w:hAnsi="Garamond"/>
                <w:color w:val="FF0000"/>
                <w:sz w:val="22"/>
                <w:szCs w:val="22"/>
                <w:lang w:eastAsia="en-US"/>
              </w:rPr>
              <w:t>, których tematyka nawiązywać będzie do historii II wojny światowej i nie tylko, mitologii kaszubskiej, kultury oraz przyrody. Realizacja projektu przyczyni się do wspólnej promocji obiektów turystycznych, historycznych, kulturowych i przyrodniczych.</w:t>
            </w:r>
          </w:p>
          <w:p w14:paraId="595D38D1" w14:textId="0D55E49A" w:rsidR="00923B7B" w:rsidRPr="00923B7B" w:rsidRDefault="00923B7B" w:rsidP="001969E4">
            <w:pPr>
              <w:spacing w:after="200"/>
              <w:contextualSpacing/>
              <w:jc w:val="both"/>
              <w:rPr>
                <w:rFonts w:ascii="Garamond" w:eastAsia="Calibri" w:hAnsi="Garamond"/>
                <w:color w:val="00B0F0"/>
                <w:sz w:val="22"/>
                <w:szCs w:val="22"/>
                <w:lang w:eastAsia="en-US"/>
              </w:rPr>
            </w:pPr>
          </w:p>
        </w:tc>
      </w:tr>
    </w:tbl>
    <w:p w14:paraId="4F8ACC12" w14:textId="77777777" w:rsidR="00626EE0" w:rsidRPr="00F95F01" w:rsidRDefault="00626EE0" w:rsidP="004E39C3">
      <w:pPr>
        <w:shd w:val="clear" w:color="auto" w:fill="FFFFFF"/>
        <w:spacing w:after="200"/>
        <w:jc w:val="both"/>
        <w:rPr>
          <w:rFonts w:ascii="Garamond" w:eastAsia="Calibri" w:hAnsi="Garamond"/>
          <w:b/>
          <w:sz w:val="22"/>
          <w:szCs w:val="22"/>
          <w:lang w:eastAsia="en-US"/>
        </w:rPr>
      </w:pPr>
      <w:bookmarkStart w:id="48" w:name="_Hlk43201120"/>
      <w:r w:rsidRPr="00F95F01">
        <w:rPr>
          <w:rFonts w:ascii="Garamond" w:eastAsia="Calibri" w:hAnsi="Garamond"/>
          <w:b/>
          <w:sz w:val="22"/>
          <w:szCs w:val="22"/>
          <w:lang w:eastAsia="en-US"/>
        </w:rPr>
        <w:lastRenderedPageBreak/>
        <w:t xml:space="preserve">1.3.4  </w:t>
      </w:r>
      <w:r w:rsidR="00011E91" w:rsidRPr="00F95F01">
        <w:rPr>
          <w:rFonts w:ascii="Garamond" w:eastAsia="Calibri" w:hAnsi="Garamond"/>
          <w:b/>
          <w:sz w:val="22"/>
          <w:szCs w:val="22"/>
          <w:lang w:eastAsia="en-US"/>
        </w:rPr>
        <w:t>Promowanie dziedzictwa rybackiego</w:t>
      </w:r>
    </w:p>
    <w:tbl>
      <w:tblPr>
        <w:tblStyle w:val="Tabela-Siatka3"/>
        <w:tblW w:w="10343" w:type="dxa"/>
        <w:tblLayout w:type="fixed"/>
        <w:tblLook w:val="04A0" w:firstRow="1" w:lastRow="0" w:firstColumn="1" w:lastColumn="0" w:noHBand="0" w:noVBand="1"/>
      </w:tblPr>
      <w:tblGrid>
        <w:gridCol w:w="1271"/>
        <w:gridCol w:w="1418"/>
        <w:gridCol w:w="1275"/>
        <w:gridCol w:w="1418"/>
        <w:gridCol w:w="4961"/>
      </w:tblGrid>
      <w:tr w:rsidR="001B7F5A" w:rsidRPr="00F95F01" w14:paraId="56191257" w14:textId="77777777" w:rsidTr="001B7F5A">
        <w:tc>
          <w:tcPr>
            <w:tcW w:w="1271" w:type="dxa"/>
            <w:vMerge w:val="restart"/>
            <w:shd w:val="clear" w:color="auto" w:fill="9CC2E5"/>
          </w:tcPr>
          <w:bookmarkEnd w:id="48"/>
          <w:p w14:paraId="1AC3A442" w14:textId="77777777" w:rsidR="001B7F5A" w:rsidRPr="00F95F01" w:rsidRDefault="00B5649E" w:rsidP="001B7F5A">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PO RIM</w:t>
            </w:r>
            <w:r w:rsidR="001B7F5A" w:rsidRPr="00F95F01">
              <w:rPr>
                <w:rFonts w:ascii="Garamond" w:eastAsia="Calibri" w:hAnsi="Garamond"/>
                <w:color w:val="000000"/>
                <w:sz w:val="22"/>
                <w:szCs w:val="22"/>
                <w:lang w:eastAsia="en-US"/>
              </w:rPr>
              <w:t xml:space="preserve"> 2014 - 2020</w:t>
            </w:r>
          </w:p>
          <w:p w14:paraId="5E814A06" w14:textId="77777777" w:rsidR="001B7F5A" w:rsidRPr="00F95F01" w:rsidRDefault="001B7F5A" w:rsidP="004E39C3">
            <w:pPr>
              <w:spacing w:before="60" w:after="60"/>
              <w:jc w:val="center"/>
              <w:rPr>
                <w:rFonts w:ascii="Garamond" w:eastAsia="Calibri" w:hAnsi="Garamond"/>
                <w:color w:val="000000"/>
                <w:sz w:val="22"/>
                <w:szCs w:val="22"/>
                <w:lang w:eastAsia="en-US"/>
              </w:rPr>
            </w:pPr>
          </w:p>
        </w:tc>
        <w:tc>
          <w:tcPr>
            <w:tcW w:w="9072" w:type="dxa"/>
            <w:gridSpan w:val="4"/>
            <w:shd w:val="clear" w:color="auto" w:fill="9CC2E5"/>
          </w:tcPr>
          <w:p w14:paraId="21019E0D" w14:textId="77777777" w:rsidR="001B7F5A" w:rsidRPr="00F95F01" w:rsidRDefault="001B7F5A"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1B7F5A" w:rsidRPr="00F95F01" w14:paraId="74474E48" w14:textId="77777777" w:rsidTr="004718F8">
        <w:tc>
          <w:tcPr>
            <w:tcW w:w="1271" w:type="dxa"/>
            <w:vMerge/>
            <w:shd w:val="clear" w:color="auto" w:fill="9CC2E5"/>
          </w:tcPr>
          <w:p w14:paraId="1AE18799" w14:textId="77777777" w:rsidR="001B7F5A" w:rsidRPr="00F95F01" w:rsidRDefault="001B7F5A" w:rsidP="004E39C3">
            <w:pPr>
              <w:spacing w:before="60" w:after="60"/>
              <w:jc w:val="center"/>
              <w:rPr>
                <w:rFonts w:ascii="Garamond" w:eastAsia="Calibri" w:hAnsi="Garamond"/>
                <w:color w:val="000000"/>
                <w:sz w:val="22"/>
                <w:szCs w:val="22"/>
                <w:lang w:eastAsia="en-US"/>
              </w:rPr>
            </w:pPr>
          </w:p>
        </w:tc>
        <w:tc>
          <w:tcPr>
            <w:tcW w:w="1418" w:type="dxa"/>
            <w:shd w:val="clear" w:color="auto" w:fill="9CC2E5"/>
          </w:tcPr>
          <w:p w14:paraId="591BB2F3" w14:textId="77777777" w:rsidR="001B7F5A" w:rsidRPr="00F95F01" w:rsidRDefault="001B7F5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275" w:type="dxa"/>
            <w:shd w:val="clear" w:color="auto" w:fill="9CC2E5"/>
          </w:tcPr>
          <w:p w14:paraId="16AD013A" w14:textId="77777777" w:rsidR="001B7F5A" w:rsidRPr="00F95F01" w:rsidRDefault="001B7F5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8" w:type="dxa"/>
            <w:shd w:val="clear" w:color="auto" w:fill="9CC2E5"/>
          </w:tcPr>
          <w:p w14:paraId="0614C599" w14:textId="77777777" w:rsidR="001B7F5A" w:rsidRPr="00F95F01" w:rsidRDefault="001B7F5A" w:rsidP="004E39C3">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finansowe</w:t>
            </w:r>
          </w:p>
        </w:tc>
        <w:tc>
          <w:tcPr>
            <w:tcW w:w="4961" w:type="dxa"/>
            <w:shd w:val="clear" w:color="auto" w:fill="9CC2E5"/>
          </w:tcPr>
          <w:p w14:paraId="65ED228C" w14:textId="77777777" w:rsidR="001B7F5A" w:rsidRPr="00F95F01" w:rsidRDefault="001B7F5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14:paraId="555335E4" w14:textId="77777777" w:rsidR="001B7F5A" w:rsidRPr="00F95F01" w:rsidRDefault="001B7F5A" w:rsidP="004E39C3">
            <w:pPr>
              <w:spacing w:before="60" w:after="60"/>
              <w:jc w:val="center"/>
              <w:rPr>
                <w:rFonts w:ascii="Garamond" w:eastAsia="Calibri" w:hAnsi="Garamond"/>
                <w:color w:val="000000"/>
                <w:sz w:val="22"/>
                <w:szCs w:val="22"/>
                <w:lang w:eastAsia="en-US"/>
              </w:rPr>
            </w:pPr>
          </w:p>
        </w:tc>
      </w:tr>
      <w:tr w:rsidR="00626EE0" w:rsidRPr="00F95F01" w14:paraId="316430C2" w14:textId="77777777" w:rsidTr="004718F8">
        <w:tc>
          <w:tcPr>
            <w:tcW w:w="1271" w:type="dxa"/>
            <w:vMerge w:val="restart"/>
          </w:tcPr>
          <w:p w14:paraId="6E9313EB" w14:textId="77777777" w:rsidR="00F509DC" w:rsidRPr="00F509DC" w:rsidRDefault="001B7F5A" w:rsidP="00F509DC">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Warunki wsparcia zgodne z ustawą **oraz </w:t>
            </w:r>
            <w:r w:rsidR="00F509DC" w:rsidRPr="00F509DC">
              <w:rPr>
                <w:rFonts w:ascii="Garamond" w:eastAsia="Calibri" w:hAnsi="Garamond"/>
                <w:color w:val="000000"/>
                <w:sz w:val="22"/>
                <w:szCs w:val="22"/>
                <w:lang w:eastAsia="en-US"/>
              </w:rPr>
              <w:t xml:space="preserve">rozporządzeniem*** dla operacji wskazanych w </w:t>
            </w:r>
          </w:p>
          <w:p w14:paraId="1B7010A4" w14:textId="77777777" w:rsidR="00626EE0" w:rsidRPr="00F95F01" w:rsidRDefault="00F509DC" w:rsidP="00F509DC">
            <w:pPr>
              <w:jc w:val="center"/>
              <w:rPr>
                <w:rFonts w:ascii="Garamond" w:eastAsia="Calibri" w:hAnsi="Garamond"/>
                <w:color w:val="000000"/>
                <w:sz w:val="22"/>
                <w:szCs w:val="22"/>
                <w:lang w:eastAsia="en-US"/>
              </w:rPr>
            </w:pPr>
            <w:r w:rsidRPr="00F509DC">
              <w:rPr>
                <w:rFonts w:ascii="Garamond" w:eastAsia="Calibri" w:hAnsi="Garamond"/>
                <w:color w:val="000000"/>
                <w:sz w:val="22"/>
                <w:szCs w:val="22"/>
                <w:lang w:eastAsia="en-US"/>
              </w:rPr>
              <w:t xml:space="preserve">§ </w:t>
            </w:r>
            <w:r>
              <w:rPr>
                <w:rFonts w:ascii="Garamond" w:eastAsia="Calibri" w:hAnsi="Garamond"/>
                <w:color w:val="000000"/>
                <w:sz w:val="22"/>
                <w:szCs w:val="22"/>
                <w:lang w:eastAsia="en-US"/>
              </w:rPr>
              <w:t>7.</w:t>
            </w:r>
          </w:p>
          <w:p w14:paraId="353B1734" w14:textId="77777777" w:rsidR="00626EE0" w:rsidRPr="00F95F01" w:rsidRDefault="00626EE0" w:rsidP="004E39C3">
            <w:pPr>
              <w:jc w:val="center"/>
              <w:rPr>
                <w:rFonts w:ascii="Garamond" w:eastAsia="Calibri" w:hAnsi="Garamond"/>
                <w:color w:val="000000"/>
                <w:sz w:val="22"/>
                <w:szCs w:val="22"/>
                <w:lang w:eastAsia="en-US"/>
              </w:rPr>
            </w:pPr>
          </w:p>
        </w:tc>
        <w:tc>
          <w:tcPr>
            <w:tcW w:w="1418" w:type="dxa"/>
          </w:tcPr>
          <w:p w14:paraId="36F60580" w14:textId="77777777" w:rsidR="001B7F5A" w:rsidRDefault="001B7F5A"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w:t>
            </w:r>
            <w:r w:rsidRPr="00E94F7E">
              <w:rPr>
                <w:rFonts w:ascii="Garamond" w:eastAsia="Calibri" w:hAnsi="Garamond"/>
                <w:color w:val="000000"/>
                <w:sz w:val="22"/>
                <w:szCs w:val="22"/>
                <w:lang w:eastAsia="en-US"/>
              </w:rPr>
              <w:t>nioskodawca określony w art. 11 pkt 1</w:t>
            </w:r>
            <w:r>
              <w:rPr>
                <w:rFonts w:ascii="Garamond" w:eastAsia="Calibri" w:hAnsi="Garamond"/>
                <w:color w:val="000000"/>
                <w:sz w:val="22"/>
                <w:szCs w:val="22"/>
                <w:lang w:eastAsia="en-US"/>
              </w:rPr>
              <w:t xml:space="preserve"> </w:t>
            </w:r>
            <w:r w:rsidRPr="00E94F7E">
              <w:rPr>
                <w:rFonts w:ascii="Garamond" w:eastAsia="Calibri" w:hAnsi="Garamond"/>
                <w:color w:val="000000"/>
                <w:sz w:val="22"/>
                <w:szCs w:val="22"/>
                <w:lang w:eastAsia="en-US"/>
              </w:rPr>
              <w:t>ustawy</w:t>
            </w:r>
            <w:r>
              <w:rPr>
                <w:rFonts w:ascii="Garamond" w:eastAsia="Calibri" w:hAnsi="Garamond"/>
                <w:color w:val="000000"/>
                <w:sz w:val="22"/>
                <w:szCs w:val="22"/>
                <w:lang w:eastAsia="en-US"/>
              </w:rPr>
              <w:t xml:space="preserve">  - </w:t>
            </w:r>
            <w:r w:rsidRPr="001B7F5A">
              <w:rPr>
                <w:rFonts w:ascii="Garamond" w:eastAsia="Calibri" w:hAnsi="Garamond"/>
                <w:color w:val="000000"/>
                <w:sz w:val="22"/>
                <w:szCs w:val="22"/>
                <w:lang w:eastAsia="en-US"/>
              </w:rPr>
              <w:t>reprezentujący sektor publiczny</w:t>
            </w:r>
            <w:r>
              <w:rPr>
                <w:rFonts w:ascii="Garamond" w:eastAsia="Calibri" w:hAnsi="Garamond"/>
                <w:color w:val="000000"/>
                <w:sz w:val="22"/>
                <w:szCs w:val="22"/>
                <w:lang w:eastAsia="en-US"/>
              </w:rPr>
              <w:t xml:space="preserve"> lub</w:t>
            </w:r>
            <w:r>
              <w:t xml:space="preserve"> </w:t>
            </w:r>
            <w:r w:rsidRPr="001B7F5A">
              <w:rPr>
                <w:rFonts w:ascii="Garamond" w:eastAsia="Calibri" w:hAnsi="Garamond"/>
                <w:color w:val="000000"/>
                <w:sz w:val="22"/>
                <w:szCs w:val="22"/>
                <w:lang w:eastAsia="en-US"/>
              </w:rPr>
              <w:t xml:space="preserve">osoby prawne - </w:t>
            </w:r>
            <w:r>
              <w:rPr>
                <w:rFonts w:ascii="Garamond" w:eastAsia="Calibri" w:hAnsi="Garamond"/>
                <w:color w:val="000000"/>
                <w:sz w:val="22"/>
                <w:szCs w:val="22"/>
                <w:lang w:eastAsia="en-US"/>
              </w:rPr>
              <w:t>o</w:t>
            </w:r>
            <w:r w:rsidRPr="001B7F5A">
              <w:rPr>
                <w:rFonts w:ascii="Garamond" w:eastAsia="Calibri" w:hAnsi="Garamond"/>
                <w:color w:val="000000"/>
                <w:sz w:val="22"/>
                <w:szCs w:val="22"/>
                <w:lang w:eastAsia="en-US"/>
              </w:rPr>
              <w:t xml:space="preserve">rganizacje pozarządowe </w:t>
            </w:r>
            <w:r>
              <w:rPr>
                <w:rFonts w:ascii="Garamond" w:eastAsia="Calibri" w:hAnsi="Garamond"/>
                <w:color w:val="000000"/>
                <w:sz w:val="22"/>
                <w:szCs w:val="22"/>
                <w:lang w:eastAsia="en-US"/>
              </w:rPr>
              <w:t xml:space="preserve">  </w:t>
            </w:r>
          </w:p>
          <w:p w14:paraId="173DD0A6" w14:textId="77777777" w:rsidR="00626EE0" w:rsidRPr="00F95F01" w:rsidRDefault="00626EE0" w:rsidP="001B7F5A">
            <w:pPr>
              <w:jc w:val="center"/>
              <w:rPr>
                <w:rFonts w:ascii="Garamond" w:eastAsia="Calibri" w:hAnsi="Garamond"/>
                <w:color w:val="000000"/>
                <w:sz w:val="22"/>
                <w:szCs w:val="22"/>
                <w:lang w:eastAsia="en-US"/>
              </w:rPr>
            </w:pPr>
          </w:p>
        </w:tc>
        <w:tc>
          <w:tcPr>
            <w:tcW w:w="1275" w:type="dxa"/>
          </w:tcPr>
          <w:p w14:paraId="397A3F48"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14:paraId="21DA71DE" w14:textId="77777777" w:rsidR="00626EE0" w:rsidRPr="00F95F01" w:rsidRDefault="00626EE0" w:rsidP="004E39C3">
            <w:pPr>
              <w:jc w:val="center"/>
              <w:rPr>
                <w:rFonts w:ascii="Garamond" w:eastAsia="Calibri" w:hAnsi="Garamond"/>
                <w:color w:val="000000"/>
                <w:sz w:val="22"/>
                <w:szCs w:val="22"/>
                <w:lang w:eastAsia="en-US"/>
              </w:rPr>
            </w:pPr>
          </w:p>
          <w:p w14:paraId="544F1AC7" w14:textId="77777777" w:rsidR="00626EE0" w:rsidRPr="00F95F01" w:rsidRDefault="00626EE0" w:rsidP="004E39C3">
            <w:pPr>
              <w:jc w:val="center"/>
              <w:rPr>
                <w:rFonts w:ascii="Garamond" w:eastAsia="Calibri" w:hAnsi="Garamond"/>
                <w:color w:val="000000"/>
                <w:sz w:val="22"/>
                <w:szCs w:val="22"/>
                <w:lang w:eastAsia="en-US"/>
              </w:rPr>
            </w:pPr>
          </w:p>
        </w:tc>
        <w:tc>
          <w:tcPr>
            <w:tcW w:w="1418" w:type="dxa"/>
          </w:tcPr>
          <w:p w14:paraId="79C328EB" w14:textId="77777777" w:rsidR="00626EE0" w:rsidRPr="00923B7B" w:rsidRDefault="00626EE0" w:rsidP="004E39C3">
            <w:pPr>
              <w:jc w:val="center"/>
              <w:rPr>
                <w:rFonts w:ascii="Garamond" w:eastAsia="Calibri" w:hAnsi="Garamond"/>
                <w:sz w:val="22"/>
                <w:szCs w:val="22"/>
                <w:lang w:eastAsia="en-US"/>
              </w:rPr>
            </w:pPr>
            <w:r w:rsidRPr="00923B7B">
              <w:rPr>
                <w:rFonts w:ascii="Garamond" w:eastAsia="Calibri" w:hAnsi="Garamond"/>
                <w:sz w:val="22"/>
                <w:szCs w:val="22"/>
                <w:lang w:eastAsia="en-US"/>
              </w:rPr>
              <w:t>Alokacja:</w:t>
            </w:r>
          </w:p>
          <w:p w14:paraId="2A3FDFFA" w14:textId="266CCAA3" w:rsidR="00626EE0" w:rsidRDefault="003A12BA" w:rsidP="004E39C3">
            <w:pPr>
              <w:jc w:val="center"/>
              <w:rPr>
                <w:rFonts w:ascii="Garamond" w:eastAsia="Calibri" w:hAnsi="Garamond"/>
                <w:b/>
                <w:bCs/>
                <w:sz w:val="22"/>
                <w:szCs w:val="22"/>
                <w:lang w:eastAsia="en-US"/>
              </w:rPr>
            </w:pPr>
            <w:r>
              <w:rPr>
                <w:rFonts w:ascii="Garamond" w:eastAsia="Calibri" w:hAnsi="Garamond"/>
                <w:b/>
                <w:bCs/>
                <w:sz w:val="22"/>
                <w:szCs w:val="22"/>
                <w:lang w:eastAsia="en-US"/>
              </w:rPr>
              <w:t>300</w:t>
            </w:r>
            <w:r w:rsidR="007B2A60" w:rsidRPr="00923B7B">
              <w:rPr>
                <w:rFonts w:ascii="Garamond" w:eastAsia="Calibri" w:hAnsi="Garamond"/>
                <w:b/>
                <w:bCs/>
                <w:sz w:val="22"/>
                <w:szCs w:val="22"/>
                <w:lang w:eastAsia="en-US"/>
              </w:rPr>
              <w:t> </w:t>
            </w:r>
            <w:r>
              <w:rPr>
                <w:rFonts w:ascii="Garamond" w:eastAsia="Calibri" w:hAnsi="Garamond"/>
                <w:b/>
                <w:bCs/>
                <w:sz w:val="22"/>
                <w:szCs w:val="22"/>
                <w:lang w:eastAsia="en-US"/>
              </w:rPr>
              <w:t>00</w:t>
            </w:r>
            <w:r w:rsidR="007B2A60" w:rsidRPr="00923B7B">
              <w:rPr>
                <w:rFonts w:ascii="Garamond" w:eastAsia="Calibri" w:hAnsi="Garamond"/>
                <w:b/>
                <w:bCs/>
                <w:sz w:val="22"/>
                <w:szCs w:val="22"/>
                <w:lang w:eastAsia="en-US"/>
              </w:rPr>
              <w:t>0 zł</w:t>
            </w:r>
          </w:p>
          <w:p w14:paraId="57EB2252" w14:textId="77777777" w:rsidR="003A12BA" w:rsidRPr="00483B8E" w:rsidRDefault="003A12BA" w:rsidP="004E39C3">
            <w:pPr>
              <w:jc w:val="center"/>
              <w:rPr>
                <w:rFonts w:ascii="Garamond" w:eastAsia="Calibri" w:hAnsi="Garamond"/>
                <w:b/>
                <w:bCs/>
                <w:color w:val="FF0000"/>
                <w:sz w:val="22"/>
                <w:szCs w:val="22"/>
                <w:lang w:eastAsia="en-US"/>
              </w:rPr>
            </w:pPr>
            <w:r w:rsidRPr="00483B8E">
              <w:rPr>
                <w:rFonts w:ascii="Garamond" w:eastAsia="Calibri" w:hAnsi="Garamond"/>
                <w:b/>
                <w:bCs/>
                <w:color w:val="FF0000"/>
                <w:sz w:val="22"/>
                <w:szCs w:val="22"/>
                <w:lang w:eastAsia="en-US"/>
              </w:rPr>
              <w:t xml:space="preserve">+  </w:t>
            </w:r>
          </w:p>
          <w:p w14:paraId="36A6853D" w14:textId="0EA7D6E1" w:rsidR="003A12BA" w:rsidRPr="00483B8E" w:rsidRDefault="003A12BA" w:rsidP="004E39C3">
            <w:pPr>
              <w:jc w:val="center"/>
              <w:rPr>
                <w:rFonts w:ascii="Garamond" w:eastAsia="Calibri" w:hAnsi="Garamond"/>
                <w:b/>
                <w:bCs/>
                <w:color w:val="FF0000"/>
                <w:sz w:val="22"/>
                <w:szCs w:val="22"/>
                <w:lang w:eastAsia="en-US"/>
              </w:rPr>
            </w:pPr>
            <w:r w:rsidRPr="00483B8E">
              <w:rPr>
                <w:rFonts w:ascii="Garamond" w:eastAsia="Calibri" w:hAnsi="Garamond"/>
                <w:b/>
                <w:bCs/>
                <w:color w:val="FF0000"/>
                <w:sz w:val="22"/>
                <w:szCs w:val="22"/>
                <w:lang w:eastAsia="en-US"/>
              </w:rPr>
              <w:t>140 000</w:t>
            </w:r>
          </w:p>
          <w:p w14:paraId="170E6627" w14:textId="77777777" w:rsidR="00EE54AD" w:rsidRPr="00F41A6C" w:rsidRDefault="00EE54AD" w:rsidP="004E39C3">
            <w:pPr>
              <w:jc w:val="center"/>
              <w:rPr>
                <w:rFonts w:ascii="Garamond" w:eastAsia="Calibri" w:hAnsi="Garamond"/>
                <w:color w:val="000000"/>
                <w:sz w:val="22"/>
                <w:szCs w:val="22"/>
                <w:highlight w:val="yellow"/>
                <w:lang w:eastAsia="en-US"/>
              </w:rPr>
            </w:pPr>
          </w:p>
          <w:p w14:paraId="6F803F34" w14:textId="77777777" w:rsidR="00EB2495" w:rsidRPr="00923B7B" w:rsidRDefault="00EB2495" w:rsidP="00EB2495">
            <w:pPr>
              <w:jc w:val="center"/>
              <w:rPr>
                <w:rFonts w:ascii="Garamond" w:eastAsia="Calibri" w:hAnsi="Garamond"/>
                <w:color w:val="000000"/>
                <w:sz w:val="22"/>
                <w:szCs w:val="22"/>
                <w:lang w:eastAsia="en-US"/>
              </w:rPr>
            </w:pPr>
            <w:r w:rsidRPr="00923B7B">
              <w:rPr>
                <w:rFonts w:ascii="Garamond" w:eastAsia="Calibri" w:hAnsi="Garamond"/>
                <w:color w:val="000000"/>
                <w:sz w:val="22"/>
                <w:szCs w:val="22"/>
                <w:lang w:eastAsia="en-US"/>
              </w:rPr>
              <w:t xml:space="preserve">Max intensywność wsparcia </w:t>
            </w:r>
          </w:p>
          <w:p w14:paraId="26058F60" w14:textId="77777777" w:rsidR="00626EE0" w:rsidRPr="00923B7B" w:rsidRDefault="00626EE0" w:rsidP="004E39C3">
            <w:pPr>
              <w:jc w:val="center"/>
              <w:rPr>
                <w:rFonts w:ascii="Garamond" w:eastAsia="Calibri" w:hAnsi="Garamond"/>
                <w:color w:val="000000"/>
                <w:sz w:val="22"/>
                <w:szCs w:val="22"/>
                <w:lang w:eastAsia="en-US"/>
              </w:rPr>
            </w:pPr>
            <w:r w:rsidRPr="00923B7B">
              <w:rPr>
                <w:rFonts w:ascii="Garamond" w:eastAsia="Calibri" w:hAnsi="Garamond"/>
                <w:color w:val="000000"/>
                <w:sz w:val="22"/>
                <w:szCs w:val="22"/>
                <w:lang w:eastAsia="en-US"/>
              </w:rPr>
              <w:t>wsparcia dla wszystkich podmiotów:</w:t>
            </w:r>
          </w:p>
          <w:p w14:paraId="3E5A157D" w14:textId="1E719F0A" w:rsidR="00626EE0" w:rsidRPr="00923B7B" w:rsidRDefault="006D359F" w:rsidP="004E39C3">
            <w:pPr>
              <w:jc w:val="center"/>
              <w:rPr>
                <w:rFonts w:ascii="Garamond" w:eastAsia="Calibri" w:hAnsi="Garamond"/>
                <w:sz w:val="22"/>
                <w:szCs w:val="22"/>
                <w:lang w:eastAsia="en-US"/>
              </w:rPr>
            </w:pPr>
            <w:r w:rsidRPr="00923B7B">
              <w:rPr>
                <w:rFonts w:ascii="Garamond" w:eastAsia="Calibri" w:hAnsi="Garamond"/>
                <w:sz w:val="22"/>
                <w:szCs w:val="22"/>
                <w:lang w:eastAsia="en-US"/>
              </w:rPr>
              <w:t>85 %</w:t>
            </w:r>
          </w:p>
          <w:p w14:paraId="20F73E6B" w14:textId="77777777" w:rsidR="00626EE0" w:rsidRPr="00F95F01" w:rsidRDefault="00626EE0" w:rsidP="004E39C3">
            <w:pPr>
              <w:jc w:val="center"/>
              <w:rPr>
                <w:rFonts w:ascii="Garamond" w:eastAsia="Calibri" w:hAnsi="Garamond"/>
                <w:color w:val="000000"/>
                <w:sz w:val="22"/>
                <w:szCs w:val="22"/>
                <w:lang w:eastAsia="en-US"/>
              </w:rPr>
            </w:pPr>
          </w:p>
          <w:p w14:paraId="482258D3" w14:textId="77777777" w:rsidR="00626EE0" w:rsidRPr="00F95F01" w:rsidRDefault="00626EE0" w:rsidP="004E39C3">
            <w:pPr>
              <w:jc w:val="center"/>
              <w:rPr>
                <w:rFonts w:ascii="Garamond" w:eastAsia="Calibri" w:hAnsi="Garamond"/>
                <w:color w:val="000000"/>
                <w:sz w:val="22"/>
                <w:szCs w:val="22"/>
                <w:lang w:eastAsia="en-US"/>
              </w:rPr>
            </w:pPr>
          </w:p>
          <w:p w14:paraId="68B67B34" w14:textId="77777777" w:rsidR="00626EE0" w:rsidRPr="00F95F01" w:rsidRDefault="00626EE0" w:rsidP="004E39C3">
            <w:pPr>
              <w:jc w:val="center"/>
              <w:rPr>
                <w:rFonts w:ascii="Garamond" w:eastAsia="Calibri" w:hAnsi="Garamond"/>
                <w:color w:val="000000"/>
                <w:sz w:val="22"/>
                <w:szCs w:val="22"/>
                <w:lang w:eastAsia="en-US"/>
              </w:rPr>
            </w:pPr>
          </w:p>
        </w:tc>
        <w:tc>
          <w:tcPr>
            <w:tcW w:w="4961" w:type="dxa"/>
          </w:tcPr>
          <w:p w14:paraId="3BA170F4" w14:textId="77777777"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zachowania materiałów dokumentujących dziedzictwo rybackie i morskie </w:t>
            </w:r>
          </w:p>
          <w:p w14:paraId="3B770C2B" w14:textId="77777777"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tworzen</w:t>
            </w:r>
            <w:r w:rsidR="00983DA3">
              <w:rPr>
                <w:rFonts w:ascii="Garamond" w:eastAsia="Calibri" w:hAnsi="Garamond"/>
                <w:color w:val="000000"/>
                <w:sz w:val="22"/>
                <w:szCs w:val="22"/>
                <w:lang w:eastAsia="en-US"/>
              </w:rPr>
              <w:t>ie opracowań, zbiorów</w:t>
            </w:r>
            <w:r w:rsidRPr="00F95F01">
              <w:rPr>
                <w:rFonts w:ascii="Garamond" w:eastAsia="Calibri" w:hAnsi="Garamond"/>
                <w:color w:val="000000"/>
                <w:sz w:val="22"/>
                <w:szCs w:val="22"/>
                <w:lang w:eastAsia="en-US"/>
              </w:rPr>
              <w:t>, baz danych, publikacji na temat dziedzictwa morskiego i rybackiego</w:t>
            </w:r>
          </w:p>
          <w:p w14:paraId="611AAB0E" w14:textId="77777777" w:rsidR="00626EE0" w:rsidRPr="00F95F01" w:rsidRDefault="00D565B8" w:rsidP="009C63DD">
            <w:pPr>
              <w:numPr>
                <w:ilvl w:val="0"/>
                <w:numId w:val="32"/>
              </w:numPr>
              <w:spacing w:after="200"/>
              <w:ind w:left="317" w:hanging="283"/>
              <w:contextualSpacing/>
              <w:jc w:val="both"/>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warsztaty, plenery, nowe wydarzenia </w:t>
            </w:r>
            <w:r w:rsidR="00626EE0" w:rsidRPr="00F95F01">
              <w:rPr>
                <w:rFonts w:ascii="Garamond" w:eastAsia="Calibri" w:hAnsi="Garamond"/>
                <w:color w:val="000000"/>
                <w:sz w:val="22"/>
                <w:szCs w:val="22"/>
                <w:lang w:eastAsia="en-US"/>
              </w:rPr>
              <w:t>kulturalne o tematyce rybackiej</w:t>
            </w:r>
          </w:p>
          <w:p w14:paraId="57212555" w14:textId="77777777"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innowacyjne formy prezentacji dziedzictwa morskiego i rybackiego: multimedia, portale, gry </w:t>
            </w:r>
            <w:proofErr w:type="spellStart"/>
            <w:r w:rsidRPr="00F95F01">
              <w:rPr>
                <w:rFonts w:ascii="Garamond" w:eastAsia="Calibri" w:hAnsi="Garamond"/>
                <w:color w:val="000000"/>
                <w:sz w:val="22"/>
                <w:szCs w:val="22"/>
                <w:lang w:eastAsia="en-US"/>
              </w:rPr>
              <w:t>geolokalizacyjne</w:t>
            </w:r>
            <w:proofErr w:type="spellEnd"/>
            <w:r w:rsidRPr="00F95F01">
              <w:rPr>
                <w:rFonts w:ascii="Garamond" w:eastAsia="Calibri" w:hAnsi="Garamond"/>
                <w:color w:val="000000"/>
                <w:sz w:val="22"/>
                <w:szCs w:val="22"/>
                <w:lang w:eastAsia="en-US"/>
              </w:rPr>
              <w:t xml:space="preserve"> </w:t>
            </w:r>
          </w:p>
          <w:p w14:paraId="2DA20147" w14:textId="77777777"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pokazy, inscenizacje i rekonstrukcje wydarzeń rybackich </w:t>
            </w:r>
          </w:p>
          <w:p w14:paraId="3B17BAA3" w14:textId="77777777"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wsparcie promocji lokalnych produktów rybackich</w:t>
            </w:r>
          </w:p>
          <w:p w14:paraId="185FE1C0" w14:textId="77777777" w:rsidR="00626EE0" w:rsidRPr="00F95F01" w:rsidRDefault="00626EE0" w:rsidP="009C63DD">
            <w:pPr>
              <w:numPr>
                <w:ilvl w:val="0"/>
                <w:numId w:val="32"/>
              </w:numPr>
              <w:spacing w:after="200"/>
              <w:ind w:left="317" w:hanging="283"/>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inne</w:t>
            </w:r>
          </w:p>
        </w:tc>
      </w:tr>
      <w:tr w:rsidR="00626EE0" w:rsidRPr="00F95F01" w14:paraId="39023541" w14:textId="77777777" w:rsidTr="004718F8">
        <w:trPr>
          <w:trHeight w:val="2452"/>
        </w:trPr>
        <w:tc>
          <w:tcPr>
            <w:tcW w:w="1271" w:type="dxa"/>
            <w:vMerge/>
          </w:tcPr>
          <w:p w14:paraId="6BAF4A2E" w14:textId="77777777" w:rsidR="00626EE0" w:rsidRPr="00F95F01" w:rsidRDefault="00626EE0" w:rsidP="004E39C3">
            <w:pPr>
              <w:jc w:val="center"/>
              <w:rPr>
                <w:rFonts w:ascii="Garamond" w:eastAsia="Calibri" w:hAnsi="Garamond"/>
                <w:color w:val="000000"/>
                <w:sz w:val="22"/>
                <w:szCs w:val="22"/>
                <w:lang w:eastAsia="en-US"/>
              </w:rPr>
            </w:pPr>
          </w:p>
        </w:tc>
        <w:tc>
          <w:tcPr>
            <w:tcW w:w="1418" w:type="dxa"/>
          </w:tcPr>
          <w:p w14:paraId="3EBDC065"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Stowarzyszenie PLGR</w:t>
            </w:r>
          </w:p>
        </w:tc>
        <w:tc>
          <w:tcPr>
            <w:tcW w:w="1275" w:type="dxa"/>
          </w:tcPr>
          <w:p w14:paraId="108ABBEF"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 współpracy</w:t>
            </w:r>
          </w:p>
        </w:tc>
        <w:tc>
          <w:tcPr>
            <w:tcW w:w="1418" w:type="dxa"/>
          </w:tcPr>
          <w:p w14:paraId="3558801D" w14:textId="77777777" w:rsidR="00626EE0" w:rsidRPr="009D7204" w:rsidRDefault="00626EE0" w:rsidP="004E39C3">
            <w:pPr>
              <w:jc w:val="center"/>
              <w:rPr>
                <w:rFonts w:ascii="Garamond" w:eastAsia="Calibri" w:hAnsi="Garamond"/>
                <w:sz w:val="22"/>
                <w:szCs w:val="22"/>
                <w:lang w:eastAsia="en-US"/>
              </w:rPr>
            </w:pPr>
            <w:r w:rsidRPr="009D7204">
              <w:rPr>
                <w:rFonts w:ascii="Garamond" w:eastAsia="Calibri" w:hAnsi="Garamond"/>
                <w:sz w:val="22"/>
                <w:szCs w:val="22"/>
                <w:lang w:eastAsia="en-US"/>
              </w:rPr>
              <w:t>Alokacja:</w:t>
            </w:r>
          </w:p>
          <w:p w14:paraId="1F37AC88" w14:textId="31DABF4C" w:rsidR="00626EE0" w:rsidRPr="009D7204" w:rsidRDefault="00EE54AD" w:rsidP="004E39C3">
            <w:pPr>
              <w:jc w:val="center"/>
              <w:rPr>
                <w:rFonts w:ascii="Garamond" w:eastAsia="Calibri" w:hAnsi="Garamond"/>
                <w:sz w:val="22"/>
                <w:szCs w:val="22"/>
                <w:lang w:eastAsia="en-US"/>
              </w:rPr>
            </w:pPr>
            <w:r>
              <w:rPr>
                <w:rFonts w:ascii="Garamond" w:eastAsia="Calibri" w:hAnsi="Garamond"/>
                <w:sz w:val="22"/>
                <w:szCs w:val="22"/>
                <w:lang w:eastAsia="en-US"/>
              </w:rPr>
              <w:t>775</w:t>
            </w:r>
            <w:r w:rsidR="00626EE0" w:rsidRPr="009D7204">
              <w:rPr>
                <w:rFonts w:ascii="Garamond" w:eastAsia="Calibri" w:hAnsi="Garamond"/>
                <w:sz w:val="22"/>
                <w:szCs w:val="22"/>
                <w:lang w:eastAsia="en-US"/>
              </w:rPr>
              <w:t xml:space="preserve"> </w:t>
            </w:r>
            <w:r w:rsidR="00716EAA" w:rsidRPr="009D7204">
              <w:rPr>
                <w:rFonts w:ascii="Garamond" w:eastAsia="Calibri" w:hAnsi="Garamond"/>
                <w:sz w:val="22"/>
                <w:szCs w:val="22"/>
                <w:lang w:eastAsia="en-US"/>
              </w:rPr>
              <w:t>8</w:t>
            </w:r>
            <w:r w:rsidR="00626EE0" w:rsidRPr="009D7204">
              <w:rPr>
                <w:rFonts w:ascii="Garamond" w:eastAsia="Calibri" w:hAnsi="Garamond"/>
                <w:sz w:val="22"/>
                <w:szCs w:val="22"/>
                <w:lang w:eastAsia="en-US"/>
              </w:rPr>
              <w:t>00</w:t>
            </w:r>
          </w:p>
          <w:p w14:paraId="536C36C7" w14:textId="77777777" w:rsidR="00626EE0"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intensywność wsparcia</w:t>
            </w:r>
            <w:r w:rsidR="00626EE0" w:rsidRPr="00F95F01">
              <w:rPr>
                <w:rFonts w:ascii="Garamond" w:eastAsia="Calibri" w:hAnsi="Garamond"/>
                <w:color w:val="000000"/>
                <w:sz w:val="22"/>
                <w:szCs w:val="22"/>
                <w:lang w:eastAsia="en-US"/>
              </w:rPr>
              <w:t>:</w:t>
            </w:r>
          </w:p>
          <w:p w14:paraId="797E47A8"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100 %</w:t>
            </w:r>
          </w:p>
        </w:tc>
        <w:tc>
          <w:tcPr>
            <w:tcW w:w="4961" w:type="dxa"/>
          </w:tcPr>
          <w:p w14:paraId="7C8FF04A" w14:textId="770DC808" w:rsidR="00EE54AD" w:rsidRPr="00F95F01" w:rsidRDefault="00F303D5" w:rsidP="00983DA3">
            <w:pPr>
              <w:spacing w:after="200"/>
              <w:contextualSpacing/>
              <w:jc w:val="both"/>
              <w:rPr>
                <w:rFonts w:ascii="Garamond" w:eastAsia="Calibri" w:hAnsi="Garamond"/>
                <w:color w:val="000000"/>
                <w:sz w:val="22"/>
                <w:szCs w:val="22"/>
                <w:lang w:eastAsia="en-US"/>
              </w:rPr>
            </w:pPr>
            <w:bookmarkStart w:id="49" w:name="_Hlk43201140"/>
            <w:r w:rsidRPr="00F95F01">
              <w:rPr>
                <w:rFonts w:ascii="Garamond" w:eastAsia="Calibri" w:hAnsi="Garamond"/>
                <w:color w:val="000000"/>
                <w:sz w:val="22"/>
                <w:szCs w:val="22"/>
                <w:lang w:eastAsia="en-US"/>
              </w:rPr>
              <w:t>W ramach LSR w gronie rozszerzonym do 11 LGR-ów  planujemy rozszerzenie na obszarze PLGR oferty „Północnego Szlak Rybackiego” o wioskę rybacką</w:t>
            </w:r>
            <w:r w:rsidR="00EE54AD">
              <w:rPr>
                <w:rFonts w:ascii="Garamond" w:eastAsia="Calibri" w:hAnsi="Garamond"/>
                <w:color w:val="000000"/>
                <w:sz w:val="22"/>
                <w:szCs w:val="22"/>
                <w:lang w:eastAsia="en-US"/>
              </w:rPr>
              <w:t>,</w:t>
            </w:r>
            <w:r w:rsidRPr="00F95F01">
              <w:rPr>
                <w:rFonts w:ascii="Garamond" w:eastAsia="Calibri" w:hAnsi="Garamond"/>
                <w:color w:val="000000"/>
                <w:sz w:val="22"/>
                <w:szCs w:val="22"/>
                <w:lang w:eastAsia="en-US"/>
              </w:rPr>
              <w:t xml:space="preserve"> lub targ rybny</w:t>
            </w:r>
            <w:r w:rsidR="00EE54AD">
              <w:rPr>
                <w:rFonts w:ascii="Garamond" w:eastAsia="Calibri" w:hAnsi="Garamond"/>
                <w:color w:val="000000"/>
                <w:sz w:val="22"/>
                <w:szCs w:val="22"/>
                <w:lang w:eastAsia="en-US"/>
              </w:rPr>
              <w:t xml:space="preserve"> </w:t>
            </w:r>
            <w:r w:rsidR="00EE54AD" w:rsidRPr="00483B8E">
              <w:rPr>
                <w:rFonts w:ascii="Garamond" w:eastAsia="Calibri" w:hAnsi="Garamond"/>
                <w:color w:val="FF0000"/>
                <w:sz w:val="22"/>
                <w:szCs w:val="22"/>
                <w:lang w:eastAsia="en-US"/>
              </w:rPr>
              <w:t xml:space="preserve">lub centrum promocji lokalnych produktów </w:t>
            </w:r>
            <w:r w:rsidRPr="00483B8E">
              <w:rPr>
                <w:rFonts w:ascii="Garamond" w:eastAsia="Calibri" w:hAnsi="Garamond"/>
                <w:color w:val="FF0000"/>
                <w:sz w:val="22"/>
                <w:szCs w:val="22"/>
                <w:lang w:eastAsia="en-US"/>
              </w:rPr>
              <w:t xml:space="preserve"> </w:t>
            </w:r>
            <w:r w:rsidRPr="00F95F01">
              <w:rPr>
                <w:rFonts w:ascii="Garamond" w:eastAsia="Calibri" w:hAnsi="Garamond"/>
                <w:color w:val="000000"/>
                <w:sz w:val="22"/>
                <w:szCs w:val="22"/>
                <w:lang w:eastAsia="en-US"/>
              </w:rPr>
              <w:t xml:space="preserve">uzupełnione wyjazdami studyjnymi w celu skorzystania z dobrych praktyk. </w:t>
            </w:r>
            <w:bookmarkEnd w:id="49"/>
            <w:r w:rsidRPr="00F95F01">
              <w:rPr>
                <w:rFonts w:ascii="Garamond" w:eastAsia="Calibri" w:hAnsi="Garamond"/>
                <w:color w:val="000000"/>
                <w:sz w:val="22"/>
                <w:szCs w:val="22"/>
                <w:lang w:eastAsia="en-US"/>
              </w:rPr>
              <w:t>Celem głównym projektu jest nawiązanie współpracy, zdobycie wiedzy oraz wymiana informacji i doświadczeń przez LGR-y – partnerów projektu oraz promocja i rozwój obszarów zależnych od rybactwa.</w:t>
            </w:r>
            <w:r w:rsidR="00983DA3">
              <w:rPr>
                <w:rFonts w:ascii="Garamond" w:eastAsia="Calibri" w:hAnsi="Garamond"/>
                <w:color w:val="000000"/>
                <w:sz w:val="22"/>
                <w:szCs w:val="22"/>
                <w:lang w:eastAsia="en-US"/>
              </w:rPr>
              <w:t xml:space="preserve"> </w:t>
            </w:r>
            <w:r w:rsidRPr="00F95F01">
              <w:rPr>
                <w:rFonts w:ascii="Garamond" w:eastAsia="Calibri" w:hAnsi="Garamond"/>
                <w:color w:val="000000"/>
                <w:sz w:val="22"/>
                <w:szCs w:val="22"/>
                <w:lang w:eastAsia="en-US"/>
              </w:rPr>
              <w:t>(</w:t>
            </w:r>
            <w:r w:rsidR="00983DA3">
              <w:rPr>
                <w:rFonts w:ascii="Garamond" w:eastAsia="Calibri" w:hAnsi="Garamond"/>
                <w:color w:val="000000"/>
                <w:sz w:val="22"/>
                <w:szCs w:val="22"/>
                <w:lang w:eastAsia="en-US"/>
              </w:rPr>
              <w:t>p</w:t>
            </w:r>
            <w:r w:rsidR="00626EE0" w:rsidRPr="00F95F01">
              <w:rPr>
                <w:rFonts w:ascii="Garamond" w:eastAsia="Calibri" w:hAnsi="Garamond"/>
                <w:color w:val="000000"/>
                <w:sz w:val="22"/>
                <w:szCs w:val="22"/>
                <w:lang w:eastAsia="en-US"/>
              </w:rPr>
              <w:t xml:space="preserve">rojekt współpracy z </w:t>
            </w:r>
            <w:r w:rsidRPr="00F95F01">
              <w:rPr>
                <w:rFonts w:ascii="Garamond" w:eastAsia="Calibri" w:hAnsi="Garamond"/>
                <w:color w:val="000000"/>
                <w:sz w:val="22"/>
                <w:szCs w:val="22"/>
                <w:lang w:eastAsia="en-US"/>
              </w:rPr>
              <w:t xml:space="preserve">10 partnerami Północnego Szlaku </w:t>
            </w:r>
            <w:r w:rsidR="001507C2" w:rsidRPr="00F95F01">
              <w:rPr>
                <w:rFonts w:ascii="Garamond" w:eastAsia="Calibri" w:hAnsi="Garamond"/>
                <w:color w:val="000000"/>
                <w:sz w:val="22"/>
                <w:szCs w:val="22"/>
                <w:lang w:eastAsia="en-US"/>
              </w:rPr>
              <w:t>Rybackiego</w:t>
            </w:r>
            <w:r w:rsidRPr="00F95F01">
              <w:rPr>
                <w:rFonts w:ascii="Garamond" w:eastAsia="Calibri" w:hAnsi="Garamond"/>
                <w:color w:val="000000"/>
                <w:sz w:val="22"/>
                <w:szCs w:val="22"/>
                <w:lang w:eastAsia="en-US"/>
              </w:rPr>
              <w:t xml:space="preserve"> )</w:t>
            </w:r>
          </w:p>
        </w:tc>
      </w:tr>
    </w:tbl>
    <w:p w14:paraId="24C1C785" w14:textId="77777777" w:rsidR="006F2FAB" w:rsidRDefault="006F2FAB" w:rsidP="00CE7C99">
      <w:pPr>
        <w:shd w:val="clear" w:color="auto" w:fill="FFFFFF" w:themeFill="background1"/>
        <w:jc w:val="both"/>
        <w:rPr>
          <w:rFonts w:ascii="Garamond" w:eastAsia="Calibri" w:hAnsi="Garamond"/>
          <w:b/>
          <w:sz w:val="22"/>
          <w:szCs w:val="22"/>
          <w:lang w:eastAsia="en-US"/>
        </w:rPr>
      </w:pPr>
    </w:p>
    <w:p w14:paraId="3910090A" w14:textId="77777777" w:rsidR="00626EE0" w:rsidRPr="00F95F01" w:rsidRDefault="00626EE0" w:rsidP="004E39C3">
      <w:pPr>
        <w:shd w:val="clear" w:color="auto" w:fill="DEEAF6"/>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CEL. 4 R</w:t>
      </w:r>
      <w:r w:rsidR="00011E91" w:rsidRPr="00F95F01">
        <w:rPr>
          <w:rFonts w:ascii="Garamond" w:eastAsia="Calibri" w:hAnsi="Garamond"/>
          <w:b/>
          <w:sz w:val="22"/>
          <w:szCs w:val="22"/>
          <w:lang w:eastAsia="en-US"/>
        </w:rPr>
        <w:t>ozwój kapitału społecznego oraz profesjonalizacja działania organizacji pozarządowych</w:t>
      </w:r>
    </w:p>
    <w:p w14:paraId="3737A8AA" w14:textId="34061ED9"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Istotnym problemem społecznym obszaru jest niedostateczny poziom poziomu integracji i aktywności dający możliwość samodzielnego i oddolnego rozwiązywania wielu istotnych problemów społecznych. Konieczne jest stworzenie „modelu” stałej współpracy organizacji pozarządowych oraz wsparcia organizacji i lokalnych liderów, w tym szczególnie działających na rzecz osób wykluczonych. Choć na przestrzeni ostatnich lat widać wzrost aktywności organizacji społecznych, mierzony choćby zdobywaniem dotacji na realizację celów społecznych, także ze środków PLGR w ramach perspektywy 2007-2013, to jednak wciąż aktywni mieszkańcy wymagają wsparcia swojej działalności a organizacje społeczne profesjonalizacji. Wsparcia wymaga także budowanie dialogu i ściślejszych powiązań pomiędzy trzema sektorami. Istotna jest w tym rola PLGR (w ramach funkcjonowania i </w:t>
      </w:r>
      <w:r w:rsidR="00D565B8" w:rsidRPr="00F95F01">
        <w:rPr>
          <w:rFonts w:ascii="Garamond" w:eastAsia="Calibri" w:hAnsi="Garamond"/>
          <w:sz w:val="22"/>
          <w:szCs w:val="22"/>
          <w:lang w:eastAsia="en-US"/>
        </w:rPr>
        <w:t xml:space="preserve">aktywizacji), </w:t>
      </w:r>
      <w:r w:rsidRPr="00F95F01">
        <w:rPr>
          <w:rFonts w:ascii="Garamond" w:eastAsia="Calibri" w:hAnsi="Garamond"/>
          <w:sz w:val="22"/>
          <w:szCs w:val="22"/>
          <w:lang w:eastAsia="en-US"/>
        </w:rPr>
        <w:t>która w swoją misję wpisane ma budowanie takich powiązań, a także istotne doświadczenia na tym polu. Nie mniej jednak, jest to początek budowania trwałych i partnerskich relacji międzysektorowych. Cel szczegółowy nawiązuje do następujących ustaleń w zakres</w:t>
      </w:r>
      <w:r w:rsidR="00D565B8">
        <w:rPr>
          <w:rFonts w:ascii="Garamond" w:eastAsia="Calibri" w:hAnsi="Garamond"/>
          <w:sz w:val="22"/>
          <w:szCs w:val="22"/>
          <w:lang w:eastAsia="en-US"/>
        </w:rPr>
        <w:t xml:space="preserve">ie </w:t>
      </w:r>
      <w:r w:rsidRPr="00F95F01">
        <w:rPr>
          <w:rFonts w:ascii="Garamond" w:eastAsia="Calibri" w:hAnsi="Garamond"/>
          <w:sz w:val="22"/>
          <w:szCs w:val="22"/>
          <w:lang w:eastAsia="en-US"/>
        </w:rPr>
        <w:t xml:space="preserve">słabych i mocnych stron obszaru oraz szans i zagrożeń dla jego rozwoju: </w:t>
      </w:r>
    </w:p>
    <w:p w14:paraId="6D4E480A" w14:textId="77777777" w:rsidR="00626EE0" w:rsidRPr="00F95F01" w:rsidRDefault="00626EE0" w:rsidP="009C63DD">
      <w:pPr>
        <w:numPr>
          <w:ilvl w:val="0"/>
          <w:numId w:val="27"/>
        </w:numPr>
        <w:spacing w:after="200"/>
        <w:contextualSpacing/>
        <w:rPr>
          <w:rFonts w:ascii="Garamond" w:eastAsia="Calibri" w:hAnsi="Garamond"/>
          <w:sz w:val="22"/>
          <w:szCs w:val="22"/>
          <w:lang w:eastAsia="en-US"/>
        </w:rPr>
      </w:pPr>
      <w:r w:rsidRPr="00F95F01">
        <w:rPr>
          <w:rFonts w:ascii="Garamond" w:eastAsia="Calibri" w:hAnsi="Garamond"/>
          <w:sz w:val="22"/>
          <w:szCs w:val="22"/>
          <w:lang w:eastAsia="en-US"/>
        </w:rPr>
        <w:t xml:space="preserve">niedostateczna aktywność i współpraca istniejących organizacji pozarządowych, </w:t>
      </w:r>
    </w:p>
    <w:p w14:paraId="6F2E9001" w14:textId="77777777" w:rsidR="00626EE0" w:rsidRPr="00F95F01" w:rsidRDefault="00626EE0" w:rsidP="009C63DD">
      <w:pPr>
        <w:numPr>
          <w:ilvl w:val="0"/>
          <w:numId w:val="27"/>
        </w:numPr>
        <w:spacing w:after="200"/>
        <w:contextualSpacing/>
        <w:rPr>
          <w:rFonts w:ascii="Garamond" w:eastAsia="Calibri" w:hAnsi="Garamond"/>
          <w:sz w:val="22"/>
          <w:szCs w:val="22"/>
          <w:lang w:eastAsia="en-US"/>
        </w:rPr>
      </w:pPr>
      <w:r w:rsidRPr="00F95F01">
        <w:rPr>
          <w:rFonts w:ascii="Garamond" w:eastAsia="Calibri" w:hAnsi="Garamond"/>
          <w:sz w:val="22"/>
          <w:szCs w:val="22"/>
          <w:lang w:eastAsia="en-US"/>
        </w:rPr>
        <w:t xml:space="preserve">słaba samoorganizacja miejscowej ludności, </w:t>
      </w:r>
    </w:p>
    <w:p w14:paraId="6857779D" w14:textId="77777777" w:rsidR="00626EE0" w:rsidRPr="00F95F01" w:rsidRDefault="00626EE0" w:rsidP="009C63DD">
      <w:pPr>
        <w:numPr>
          <w:ilvl w:val="0"/>
          <w:numId w:val="27"/>
        </w:numPr>
        <w:spacing w:after="200"/>
        <w:contextualSpacing/>
        <w:rPr>
          <w:rFonts w:ascii="Garamond" w:eastAsia="Calibri" w:hAnsi="Garamond"/>
          <w:sz w:val="22"/>
          <w:szCs w:val="22"/>
          <w:lang w:eastAsia="en-US"/>
        </w:rPr>
      </w:pPr>
      <w:r w:rsidRPr="00F95F01">
        <w:rPr>
          <w:rFonts w:ascii="Garamond" w:eastAsia="Calibri" w:hAnsi="Garamond"/>
          <w:sz w:val="22"/>
          <w:szCs w:val="22"/>
          <w:lang w:eastAsia="en-US"/>
        </w:rPr>
        <w:t xml:space="preserve">niska aktywność, kreatywność i przedsiębiorczość mieszkańców </w:t>
      </w:r>
    </w:p>
    <w:p w14:paraId="7E94A89C" w14:textId="77777777" w:rsidR="00626EE0" w:rsidRPr="00F95F01" w:rsidRDefault="00626EE0" w:rsidP="009C63DD">
      <w:pPr>
        <w:numPr>
          <w:ilvl w:val="0"/>
          <w:numId w:val="27"/>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słaba współpraca między gminami i innymi instytucjami publicznymi (deficyt dialogu społecznego)</w:t>
      </w:r>
    </w:p>
    <w:p w14:paraId="28155C10" w14:textId="77777777" w:rsidR="00626EE0" w:rsidRPr="00F95F01" w:rsidRDefault="00626EE0" w:rsidP="009C63DD">
      <w:pPr>
        <w:numPr>
          <w:ilvl w:val="0"/>
          <w:numId w:val="28"/>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brak koordynacji (aktywnej polityki) przy aktywizacji społecznej i pobudzaniu przedsiębiorczości w oparciu o współpracę różnych instytucji</w:t>
      </w:r>
    </w:p>
    <w:p w14:paraId="5679A129" w14:textId="77777777" w:rsidR="009975D4" w:rsidRPr="00F95F01" w:rsidRDefault="009975D4" w:rsidP="004E39C3">
      <w:pPr>
        <w:spacing w:after="200"/>
        <w:ind w:left="644"/>
        <w:contextualSpacing/>
        <w:jc w:val="both"/>
        <w:rPr>
          <w:rFonts w:ascii="Garamond" w:eastAsia="Calibri" w:hAnsi="Garamond"/>
          <w:sz w:val="22"/>
          <w:szCs w:val="22"/>
          <w:lang w:eastAsia="en-US"/>
        </w:rPr>
      </w:pPr>
    </w:p>
    <w:p w14:paraId="13288973" w14:textId="77777777" w:rsidR="00626EE0" w:rsidRDefault="00626EE0" w:rsidP="006F2FAB">
      <w:pPr>
        <w:shd w:val="clear" w:color="auto" w:fill="FDE9D9" w:themeFill="accent6" w:themeFillTint="33"/>
        <w:rPr>
          <w:rFonts w:ascii="Garamond" w:eastAsia="Calibri" w:hAnsi="Garamond"/>
          <w:b/>
          <w:sz w:val="22"/>
          <w:szCs w:val="22"/>
          <w:lang w:eastAsia="en-US"/>
        </w:rPr>
      </w:pPr>
      <w:r w:rsidRPr="00F95F01">
        <w:rPr>
          <w:rFonts w:ascii="Garamond" w:eastAsia="Calibri" w:hAnsi="Garamond"/>
          <w:b/>
          <w:sz w:val="22"/>
          <w:szCs w:val="22"/>
          <w:lang w:eastAsia="en-US"/>
        </w:rPr>
        <w:t>Przedmiotowy cel realizowany będzie poprzez następujące przedsięwzięcia:</w:t>
      </w:r>
    </w:p>
    <w:p w14:paraId="152DB54E" w14:textId="77777777" w:rsidR="00C2292C" w:rsidRDefault="00C2292C" w:rsidP="00C2292C">
      <w:pPr>
        <w:shd w:val="clear" w:color="auto" w:fill="FFFFFF" w:themeFill="background1"/>
        <w:rPr>
          <w:rFonts w:ascii="Garamond" w:eastAsia="Calibri" w:hAnsi="Garamond"/>
          <w:b/>
          <w:sz w:val="22"/>
          <w:szCs w:val="22"/>
          <w:lang w:eastAsia="en-US"/>
        </w:rPr>
      </w:pPr>
    </w:p>
    <w:p w14:paraId="6B966614" w14:textId="77777777" w:rsidR="00626EE0" w:rsidRPr="00F95F01" w:rsidRDefault="00626EE0" w:rsidP="009C63DD">
      <w:pPr>
        <w:numPr>
          <w:ilvl w:val="2"/>
          <w:numId w:val="36"/>
        </w:numPr>
        <w:shd w:val="clear" w:color="auto" w:fill="FFFFFF"/>
        <w:spacing w:after="200"/>
        <w:contextualSpacing/>
        <w:jc w:val="both"/>
        <w:rPr>
          <w:rFonts w:ascii="Garamond" w:eastAsia="Calibri" w:hAnsi="Garamond"/>
          <w:b/>
          <w:sz w:val="22"/>
          <w:szCs w:val="22"/>
          <w:lang w:eastAsia="en-US"/>
        </w:rPr>
      </w:pPr>
      <w:r w:rsidRPr="00F95F01">
        <w:rPr>
          <w:rFonts w:ascii="Garamond" w:eastAsia="Calibri" w:hAnsi="Garamond"/>
          <w:b/>
          <w:sz w:val="22"/>
          <w:szCs w:val="22"/>
          <w:lang w:eastAsia="en-US"/>
        </w:rPr>
        <w:t>W</w:t>
      </w:r>
      <w:r w:rsidR="00011E91" w:rsidRPr="00F95F01">
        <w:rPr>
          <w:rFonts w:ascii="Garamond" w:eastAsia="Calibri" w:hAnsi="Garamond"/>
          <w:b/>
          <w:sz w:val="22"/>
          <w:szCs w:val="22"/>
          <w:lang w:eastAsia="en-US"/>
        </w:rPr>
        <w:t xml:space="preserve">spieranie organizacji pozarządowych oraz rozwój zasobów ludzkich organizacji pozarządowych </w:t>
      </w:r>
    </w:p>
    <w:p w14:paraId="03D6F99E" w14:textId="77777777" w:rsidR="00011E91" w:rsidRPr="00F95F01" w:rsidRDefault="00011E91" w:rsidP="00011E91">
      <w:pPr>
        <w:shd w:val="clear" w:color="auto" w:fill="FFFFFF"/>
        <w:spacing w:after="200"/>
        <w:ind w:left="720"/>
        <w:contextualSpacing/>
        <w:jc w:val="both"/>
        <w:rPr>
          <w:rFonts w:ascii="Garamond" w:eastAsia="Calibri" w:hAnsi="Garamond"/>
          <w:b/>
          <w:sz w:val="22"/>
          <w:szCs w:val="22"/>
          <w:lang w:eastAsia="en-US"/>
        </w:rPr>
      </w:pPr>
    </w:p>
    <w:tbl>
      <w:tblPr>
        <w:tblStyle w:val="Tabela-Siatka3"/>
        <w:tblW w:w="10343" w:type="dxa"/>
        <w:tblLayout w:type="fixed"/>
        <w:tblLook w:val="04A0" w:firstRow="1" w:lastRow="0" w:firstColumn="1" w:lastColumn="0" w:noHBand="0" w:noVBand="1"/>
      </w:tblPr>
      <w:tblGrid>
        <w:gridCol w:w="1271"/>
        <w:gridCol w:w="2126"/>
        <w:gridCol w:w="1134"/>
        <w:gridCol w:w="1701"/>
        <w:gridCol w:w="4111"/>
      </w:tblGrid>
      <w:tr w:rsidR="001B7F5A" w:rsidRPr="00F95F01" w14:paraId="1E6B454A" w14:textId="77777777" w:rsidTr="00B800F0">
        <w:tc>
          <w:tcPr>
            <w:tcW w:w="1271" w:type="dxa"/>
            <w:vMerge w:val="restart"/>
            <w:shd w:val="clear" w:color="auto" w:fill="C5E0B3"/>
          </w:tcPr>
          <w:p w14:paraId="6932C8AF" w14:textId="77777777" w:rsidR="001B7F5A" w:rsidRPr="00F95F01" w:rsidRDefault="001B7F5A" w:rsidP="001B7F5A">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PROW 2014 -2020</w:t>
            </w:r>
          </w:p>
          <w:p w14:paraId="5C49DACF" w14:textId="77777777" w:rsidR="001B7F5A" w:rsidRPr="00F95F01" w:rsidRDefault="001B7F5A" w:rsidP="004E39C3">
            <w:pPr>
              <w:spacing w:before="60" w:after="60"/>
              <w:jc w:val="center"/>
              <w:rPr>
                <w:rFonts w:ascii="Garamond" w:eastAsia="Calibri" w:hAnsi="Garamond"/>
                <w:color w:val="000000"/>
                <w:sz w:val="22"/>
                <w:szCs w:val="22"/>
                <w:lang w:eastAsia="en-US"/>
              </w:rPr>
            </w:pPr>
          </w:p>
        </w:tc>
        <w:tc>
          <w:tcPr>
            <w:tcW w:w="9072" w:type="dxa"/>
            <w:gridSpan w:val="4"/>
            <w:shd w:val="clear" w:color="auto" w:fill="C5E0B3"/>
          </w:tcPr>
          <w:p w14:paraId="185C0CFF" w14:textId="77777777" w:rsidR="001B7F5A" w:rsidRPr="00F95F01" w:rsidRDefault="001B7F5A"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1B7F5A" w:rsidRPr="00F95F01" w14:paraId="6D3372A1" w14:textId="77777777" w:rsidTr="00022438">
        <w:tc>
          <w:tcPr>
            <w:tcW w:w="1271" w:type="dxa"/>
            <w:vMerge/>
            <w:shd w:val="clear" w:color="auto" w:fill="C5E0B3"/>
          </w:tcPr>
          <w:p w14:paraId="144DF9A2" w14:textId="77777777" w:rsidR="001B7F5A" w:rsidRPr="00F95F01" w:rsidRDefault="001B7F5A" w:rsidP="004E39C3">
            <w:pPr>
              <w:spacing w:before="60" w:after="60"/>
              <w:jc w:val="center"/>
              <w:rPr>
                <w:rFonts w:ascii="Garamond" w:eastAsia="Calibri" w:hAnsi="Garamond"/>
                <w:color w:val="000000"/>
                <w:sz w:val="22"/>
                <w:szCs w:val="22"/>
                <w:lang w:eastAsia="en-US"/>
              </w:rPr>
            </w:pPr>
          </w:p>
        </w:tc>
        <w:tc>
          <w:tcPr>
            <w:tcW w:w="2126" w:type="dxa"/>
            <w:shd w:val="clear" w:color="auto" w:fill="C5E0B3"/>
          </w:tcPr>
          <w:p w14:paraId="0E6E75D9" w14:textId="77777777" w:rsidR="001B7F5A" w:rsidRPr="00F95F01" w:rsidRDefault="001B7F5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134" w:type="dxa"/>
            <w:shd w:val="clear" w:color="auto" w:fill="C5E0B3"/>
          </w:tcPr>
          <w:p w14:paraId="3EABCFF0" w14:textId="77777777" w:rsidR="001B7F5A" w:rsidRPr="00F95F01" w:rsidRDefault="001B7F5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701" w:type="dxa"/>
            <w:shd w:val="clear" w:color="auto" w:fill="C5E0B3"/>
          </w:tcPr>
          <w:p w14:paraId="6054F650" w14:textId="77777777" w:rsidR="001B7F5A" w:rsidRPr="00F95F01" w:rsidRDefault="001B7F5A" w:rsidP="001B7F5A">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finansowe</w:t>
            </w:r>
          </w:p>
        </w:tc>
        <w:tc>
          <w:tcPr>
            <w:tcW w:w="4111" w:type="dxa"/>
            <w:shd w:val="clear" w:color="auto" w:fill="C5E0B3"/>
          </w:tcPr>
          <w:p w14:paraId="367A49E2" w14:textId="77777777" w:rsidR="001B7F5A" w:rsidRPr="00F95F01" w:rsidRDefault="001B7F5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14:paraId="0C712F62" w14:textId="77777777" w:rsidR="001B7F5A" w:rsidRPr="00F95F01" w:rsidRDefault="001B7F5A"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zgodne z § 2.1 pkt.1 rozporządzenia -</w:t>
            </w:r>
          </w:p>
        </w:tc>
      </w:tr>
      <w:tr w:rsidR="00626EE0" w:rsidRPr="00F95F01" w14:paraId="504BFBEE" w14:textId="77777777" w:rsidTr="00022438">
        <w:trPr>
          <w:trHeight w:val="973"/>
        </w:trPr>
        <w:tc>
          <w:tcPr>
            <w:tcW w:w="1271" w:type="dxa"/>
          </w:tcPr>
          <w:p w14:paraId="69C174E2" w14:textId="77777777" w:rsidR="001B7F5A" w:rsidRPr="001B7F5A" w:rsidRDefault="001B7F5A" w:rsidP="001B7F5A">
            <w:pPr>
              <w:jc w:val="center"/>
              <w:rPr>
                <w:rFonts w:ascii="Garamond" w:eastAsia="Calibri" w:hAnsi="Garamond"/>
                <w:color w:val="000000"/>
                <w:sz w:val="22"/>
                <w:szCs w:val="22"/>
                <w:lang w:eastAsia="en-US"/>
              </w:rPr>
            </w:pPr>
            <w:r w:rsidRPr="001B7F5A">
              <w:rPr>
                <w:rFonts w:ascii="Garamond" w:eastAsia="Calibri" w:hAnsi="Garamond"/>
                <w:color w:val="000000"/>
                <w:sz w:val="22"/>
                <w:szCs w:val="22"/>
                <w:lang w:eastAsia="en-US"/>
              </w:rPr>
              <w:t>Warunki wsparcia zgodne z rozporządzeniem* dla operacji wskazanych w</w:t>
            </w:r>
          </w:p>
          <w:p w14:paraId="3DADFF9B" w14:textId="77777777" w:rsidR="001B7F5A" w:rsidRPr="001B7F5A" w:rsidRDefault="001B7F5A" w:rsidP="001B7F5A">
            <w:pPr>
              <w:jc w:val="center"/>
              <w:rPr>
                <w:rFonts w:ascii="Garamond" w:eastAsia="Calibri" w:hAnsi="Garamond"/>
                <w:color w:val="000000"/>
                <w:sz w:val="22"/>
                <w:szCs w:val="22"/>
                <w:lang w:eastAsia="en-US"/>
              </w:rPr>
            </w:pPr>
            <w:r w:rsidRPr="001B7F5A">
              <w:rPr>
                <w:rFonts w:ascii="Garamond" w:eastAsia="Calibri" w:hAnsi="Garamond"/>
                <w:color w:val="000000"/>
                <w:sz w:val="22"/>
                <w:szCs w:val="22"/>
                <w:lang w:eastAsia="en-US"/>
              </w:rPr>
              <w:t>§ 2.1</w:t>
            </w:r>
          </w:p>
          <w:p w14:paraId="5733C0AA" w14:textId="77777777" w:rsidR="00626EE0" w:rsidRPr="00F95F01" w:rsidRDefault="001B7F5A" w:rsidP="001B7F5A">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pkt.1</w:t>
            </w:r>
          </w:p>
        </w:tc>
        <w:tc>
          <w:tcPr>
            <w:tcW w:w="2126" w:type="dxa"/>
          </w:tcPr>
          <w:p w14:paraId="77730E0D" w14:textId="77777777" w:rsidR="001B7F5A" w:rsidRPr="001B7F5A" w:rsidRDefault="001B7F5A" w:rsidP="001B7F5A">
            <w:pPr>
              <w:jc w:val="center"/>
              <w:rPr>
                <w:rFonts w:ascii="Garamond" w:eastAsia="Calibri" w:hAnsi="Garamond"/>
                <w:color w:val="000000"/>
                <w:sz w:val="22"/>
                <w:szCs w:val="22"/>
                <w:lang w:eastAsia="en-US"/>
              </w:rPr>
            </w:pPr>
            <w:r w:rsidRPr="001B7F5A">
              <w:rPr>
                <w:rFonts w:ascii="Garamond" w:eastAsia="Calibri" w:hAnsi="Garamond"/>
                <w:color w:val="000000"/>
                <w:sz w:val="22"/>
                <w:szCs w:val="22"/>
                <w:lang w:eastAsia="en-US"/>
              </w:rPr>
              <w:t xml:space="preserve">Wnioskodawca określony w </w:t>
            </w:r>
          </w:p>
          <w:p w14:paraId="13EEEFD4" w14:textId="77777777" w:rsidR="001B7F5A" w:rsidRPr="001B7F5A" w:rsidRDefault="001B7F5A" w:rsidP="001B7F5A">
            <w:pPr>
              <w:jc w:val="center"/>
              <w:rPr>
                <w:rFonts w:ascii="Garamond" w:eastAsia="Calibri" w:hAnsi="Garamond"/>
                <w:color w:val="000000"/>
                <w:sz w:val="22"/>
                <w:szCs w:val="22"/>
                <w:lang w:eastAsia="en-US"/>
              </w:rPr>
            </w:pPr>
            <w:r w:rsidRPr="001B7F5A">
              <w:rPr>
                <w:rFonts w:ascii="Garamond" w:eastAsia="Calibri" w:hAnsi="Garamond"/>
                <w:color w:val="000000"/>
                <w:sz w:val="22"/>
                <w:szCs w:val="22"/>
                <w:lang w:eastAsia="en-US"/>
              </w:rPr>
              <w:t>§ 3 pkt. 1</w:t>
            </w:r>
          </w:p>
          <w:p w14:paraId="50734918" w14:textId="77777777" w:rsidR="001B7F5A" w:rsidRPr="001B7F5A" w:rsidRDefault="001B7F5A" w:rsidP="001B7F5A">
            <w:pPr>
              <w:jc w:val="center"/>
              <w:rPr>
                <w:rFonts w:ascii="Garamond" w:eastAsia="Calibri" w:hAnsi="Garamond"/>
                <w:color w:val="000000"/>
                <w:sz w:val="22"/>
                <w:szCs w:val="22"/>
                <w:lang w:eastAsia="en-US"/>
              </w:rPr>
            </w:pPr>
            <w:r w:rsidRPr="001B7F5A">
              <w:rPr>
                <w:rFonts w:ascii="Garamond" w:eastAsia="Calibri" w:hAnsi="Garamond"/>
                <w:color w:val="000000"/>
                <w:sz w:val="22"/>
                <w:szCs w:val="22"/>
                <w:lang w:eastAsia="en-US"/>
              </w:rPr>
              <w:t>rozporządzenia* reprezentujący</w:t>
            </w:r>
          </w:p>
          <w:p w14:paraId="71C7F695" w14:textId="77777777" w:rsidR="001B7F5A" w:rsidRDefault="001B7F5A" w:rsidP="001B7F5A">
            <w:pPr>
              <w:jc w:val="center"/>
              <w:rPr>
                <w:rFonts w:ascii="Garamond" w:eastAsia="Calibri" w:hAnsi="Garamond"/>
                <w:color w:val="000000"/>
                <w:sz w:val="22"/>
                <w:szCs w:val="22"/>
                <w:lang w:eastAsia="en-US"/>
              </w:rPr>
            </w:pPr>
            <w:r w:rsidRPr="001B7F5A">
              <w:rPr>
                <w:rFonts w:ascii="Garamond" w:eastAsia="Calibri" w:hAnsi="Garamond"/>
                <w:color w:val="000000"/>
                <w:sz w:val="22"/>
                <w:szCs w:val="22"/>
                <w:lang w:eastAsia="en-US"/>
              </w:rPr>
              <w:t xml:space="preserve">osoby prawne - organizacje pozarządowe nieprowadzące działalności gospodarczej </w:t>
            </w:r>
          </w:p>
          <w:p w14:paraId="1F4B9C4E" w14:textId="77777777" w:rsidR="00022438" w:rsidRPr="00F95F01" w:rsidRDefault="00626EE0" w:rsidP="004718F8">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t>
            </w:r>
            <w:r w:rsidR="00F303D5" w:rsidRPr="00F95F01">
              <w:rPr>
                <w:rFonts w:ascii="Garamond" w:eastAsia="Calibri" w:hAnsi="Garamond"/>
                <w:color w:val="000000"/>
                <w:sz w:val="22"/>
                <w:szCs w:val="22"/>
                <w:lang w:eastAsia="en-US"/>
              </w:rPr>
              <w:t>S</w:t>
            </w:r>
            <w:r w:rsidRPr="00F95F01">
              <w:rPr>
                <w:rFonts w:ascii="Garamond" w:eastAsia="Calibri" w:hAnsi="Garamond"/>
                <w:color w:val="000000"/>
                <w:sz w:val="22"/>
                <w:szCs w:val="22"/>
                <w:lang w:eastAsia="en-US"/>
              </w:rPr>
              <w:t>towarzyszenie PLGR</w:t>
            </w:r>
          </w:p>
        </w:tc>
        <w:tc>
          <w:tcPr>
            <w:tcW w:w="1134" w:type="dxa"/>
          </w:tcPr>
          <w:p w14:paraId="32B81EA6"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14:paraId="5C7C96A0"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t>
            </w:r>
          </w:p>
          <w:p w14:paraId="32AB6D8A"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 własny</w:t>
            </w:r>
          </w:p>
          <w:p w14:paraId="759612CF" w14:textId="77777777" w:rsidR="00626EE0" w:rsidRPr="00F95F01" w:rsidRDefault="00626EE0" w:rsidP="004E39C3">
            <w:pPr>
              <w:jc w:val="center"/>
              <w:rPr>
                <w:rFonts w:ascii="Garamond" w:eastAsia="Calibri" w:hAnsi="Garamond"/>
                <w:color w:val="000000"/>
                <w:sz w:val="22"/>
                <w:szCs w:val="22"/>
                <w:lang w:eastAsia="en-US"/>
              </w:rPr>
            </w:pPr>
          </w:p>
        </w:tc>
        <w:tc>
          <w:tcPr>
            <w:tcW w:w="1701" w:type="dxa"/>
          </w:tcPr>
          <w:p w14:paraId="195C7A93" w14:textId="32B69E84"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 300 000</w:t>
            </w:r>
            <w:r w:rsidR="0072038B" w:rsidRPr="00EE54AD">
              <w:rPr>
                <w:rFonts w:ascii="Garamond" w:eastAsia="Calibri" w:hAnsi="Garamond"/>
                <w:color w:val="00B0F0"/>
                <w:sz w:val="22"/>
                <w:szCs w:val="22"/>
                <w:lang w:eastAsia="en-US"/>
              </w:rPr>
              <w:t xml:space="preserve"> </w:t>
            </w:r>
          </w:p>
          <w:p w14:paraId="0BD7181F" w14:textId="77777777"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14:paraId="55C51203"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100 %</w:t>
            </w:r>
          </w:p>
          <w:p w14:paraId="0450D223"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t>
            </w:r>
          </w:p>
          <w:p w14:paraId="2B9A4269"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Projekt własny: </w:t>
            </w:r>
          </w:p>
          <w:p w14:paraId="57F28ABD"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97 %</w:t>
            </w:r>
          </w:p>
        </w:tc>
        <w:tc>
          <w:tcPr>
            <w:tcW w:w="4111" w:type="dxa"/>
          </w:tcPr>
          <w:p w14:paraId="0EC15146" w14:textId="7703683D" w:rsidR="00626EE0" w:rsidRPr="00212D57" w:rsidRDefault="00626EE0" w:rsidP="004E39C3">
            <w:pPr>
              <w:jc w:val="both"/>
              <w:rPr>
                <w:rFonts w:ascii="Garamond" w:eastAsia="Calibri" w:hAnsi="Garamond"/>
                <w:sz w:val="22"/>
                <w:szCs w:val="22"/>
                <w:lang w:eastAsia="en-US"/>
              </w:rPr>
            </w:pPr>
            <w:r w:rsidRPr="00F95F01">
              <w:rPr>
                <w:rFonts w:ascii="Garamond" w:eastAsia="Calibri" w:hAnsi="Garamond"/>
                <w:color w:val="000000"/>
                <w:sz w:val="22"/>
                <w:szCs w:val="22"/>
                <w:lang w:eastAsia="en-US"/>
              </w:rPr>
              <w:t>Kompleksowe projekty na obszarze całego PLGR w zakresie wsparcia NGO:</w:t>
            </w:r>
            <w:r w:rsidR="00667D80">
              <w:rPr>
                <w:rFonts w:ascii="Garamond" w:eastAsia="Calibri" w:hAnsi="Garamond"/>
                <w:color w:val="00B0F0"/>
                <w:sz w:val="22"/>
                <w:szCs w:val="22"/>
                <w:lang w:eastAsia="en-US"/>
              </w:rPr>
              <w:t xml:space="preserve"> </w:t>
            </w:r>
            <w:r w:rsidR="00667D80" w:rsidRPr="00212D57">
              <w:rPr>
                <w:rFonts w:ascii="Garamond" w:eastAsia="Calibri" w:hAnsi="Garamond"/>
                <w:sz w:val="22"/>
                <w:szCs w:val="22"/>
                <w:lang w:eastAsia="en-US"/>
              </w:rPr>
              <w:t xml:space="preserve">obejmujące min: </w:t>
            </w:r>
            <w:r w:rsidRPr="00212D57">
              <w:rPr>
                <w:rFonts w:ascii="Garamond" w:eastAsia="Calibri" w:hAnsi="Garamond"/>
                <w:sz w:val="22"/>
                <w:szCs w:val="22"/>
                <w:lang w:eastAsia="en-US"/>
              </w:rPr>
              <w:t xml:space="preserve"> </w:t>
            </w:r>
          </w:p>
          <w:p w14:paraId="2957B163" w14:textId="77777777"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szkolenia i doradztwo </w:t>
            </w:r>
          </w:p>
          <w:p w14:paraId="243CFD55" w14:textId="77777777"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zapewnienie doradztwa prawnego i księgowego dla organizacji</w:t>
            </w:r>
          </w:p>
          <w:p w14:paraId="52CF5B9A" w14:textId="77777777"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zap</w:t>
            </w:r>
            <w:r w:rsidR="00D565B8">
              <w:rPr>
                <w:rFonts w:ascii="Garamond" w:eastAsia="Calibri" w:hAnsi="Garamond"/>
                <w:color w:val="000000"/>
                <w:sz w:val="22"/>
                <w:szCs w:val="22"/>
                <w:lang w:eastAsia="en-US"/>
              </w:rPr>
              <w:t>ewnienie miejsca spotkań NGO w 2</w:t>
            </w:r>
            <w:r w:rsidRPr="00F95F01">
              <w:rPr>
                <w:rFonts w:ascii="Garamond" w:eastAsia="Calibri" w:hAnsi="Garamond"/>
                <w:color w:val="000000"/>
                <w:sz w:val="22"/>
                <w:szCs w:val="22"/>
                <w:lang w:eastAsia="en-US"/>
              </w:rPr>
              <w:t xml:space="preserve"> lokalizacjach na obszarze PLGR</w:t>
            </w:r>
          </w:p>
          <w:p w14:paraId="77FA05D9" w14:textId="77777777"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wymiana doświadczeń </w:t>
            </w:r>
          </w:p>
          <w:p w14:paraId="4DBF4D0B" w14:textId="58C2D85B" w:rsidR="00626EE0"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zapewnienie trójsektorowego współdziałania w ramach projektu</w:t>
            </w:r>
          </w:p>
          <w:p w14:paraId="3EFB7889" w14:textId="77777777"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inne </w:t>
            </w:r>
          </w:p>
        </w:tc>
      </w:tr>
    </w:tbl>
    <w:p w14:paraId="0E0CC357" w14:textId="77777777" w:rsidR="00022438" w:rsidRDefault="00022438" w:rsidP="004E39C3">
      <w:pPr>
        <w:shd w:val="clear" w:color="auto" w:fill="FFFFFF"/>
        <w:spacing w:after="200"/>
        <w:contextualSpacing/>
        <w:jc w:val="both"/>
        <w:rPr>
          <w:rFonts w:ascii="Garamond" w:eastAsia="Calibri" w:hAnsi="Garamond"/>
          <w:sz w:val="22"/>
          <w:szCs w:val="22"/>
          <w:lang w:eastAsia="en-US"/>
        </w:rPr>
      </w:pPr>
    </w:p>
    <w:p w14:paraId="1AAE86F9" w14:textId="77777777" w:rsidR="00011E91" w:rsidRPr="009C6954" w:rsidRDefault="00626EE0" w:rsidP="009C6954">
      <w:pPr>
        <w:numPr>
          <w:ilvl w:val="2"/>
          <w:numId w:val="36"/>
        </w:numPr>
        <w:shd w:val="clear" w:color="auto" w:fill="FFFFFF"/>
        <w:spacing w:after="200"/>
        <w:contextualSpacing/>
        <w:jc w:val="both"/>
        <w:rPr>
          <w:rFonts w:ascii="Garamond" w:eastAsia="Calibri" w:hAnsi="Garamond"/>
          <w:b/>
          <w:sz w:val="22"/>
          <w:szCs w:val="22"/>
          <w:lang w:eastAsia="en-US"/>
        </w:rPr>
      </w:pPr>
      <w:r w:rsidRPr="00F95F01">
        <w:rPr>
          <w:rFonts w:ascii="Garamond" w:eastAsia="Calibri" w:hAnsi="Garamond"/>
          <w:b/>
          <w:sz w:val="22"/>
          <w:szCs w:val="22"/>
          <w:lang w:eastAsia="en-US"/>
        </w:rPr>
        <w:t>F</w:t>
      </w:r>
      <w:r w:rsidR="00011E91" w:rsidRPr="00F95F01">
        <w:rPr>
          <w:rFonts w:ascii="Garamond" w:eastAsia="Calibri" w:hAnsi="Garamond"/>
          <w:b/>
          <w:sz w:val="22"/>
          <w:szCs w:val="22"/>
          <w:lang w:eastAsia="en-US"/>
        </w:rPr>
        <w:t>unkcjonowanie i animacja LGR</w:t>
      </w:r>
    </w:p>
    <w:tbl>
      <w:tblPr>
        <w:tblStyle w:val="Tabela-Siatka3"/>
        <w:tblW w:w="10343" w:type="dxa"/>
        <w:tblLayout w:type="fixed"/>
        <w:tblLook w:val="04A0" w:firstRow="1" w:lastRow="0" w:firstColumn="1" w:lastColumn="0" w:noHBand="0" w:noVBand="1"/>
      </w:tblPr>
      <w:tblGrid>
        <w:gridCol w:w="1129"/>
        <w:gridCol w:w="1560"/>
        <w:gridCol w:w="1134"/>
        <w:gridCol w:w="1701"/>
        <w:gridCol w:w="4819"/>
      </w:tblGrid>
      <w:tr w:rsidR="00626EE0" w:rsidRPr="00F95F01" w14:paraId="26EA3345" w14:textId="77777777" w:rsidTr="002811AF">
        <w:tc>
          <w:tcPr>
            <w:tcW w:w="1129" w:type="dxa"/>
            <w:shd w:val="clear" w:color="auto" w:fill="9BBB59" w:themeFill="accent3"/>
          </w:tcPr>
          <w:p w14:paraId="347CB1EF" w14:textId="77777777" w:rsidR="00626EE0" w:rsidRPr="00F95F01" w:rsidRDefault="00626EE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Program / zakres</w:t>
            </w:r>
          </w:p>
        </w:tc>
        <w:tc>
          <w:tcPr>
            <w:tcW w:w="1560" w:type="dxa"/>
            <w:shd w:val="clear" w:color="auto" w:fill="9BBB59" w:themeFill="accent3"/>
          </w:tcPr>
          <w:p w14:paraId="2EC2EF7F" w14:textId="77777777" w:rsidR="00626EE0" w:rsidRPr="00F95F01" w:rsidRDefault="00626EE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134" w:type="dxa"/>
            <w:shd w:val="clear" w:color="auto" w:fill="9BBB59" w:themeFill="accent3"/>
          </w:tcPr>
          <w:p w14:paraId="076AB488" w14:textId="77777777" w:rsidR="00626EE0" w:rsidRPr="00F95F01" w:rsidRDefault="00626EE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701" w:type="dxa"/>
            <w:shd w:val="clear" w:color="auto" w:fill="9BBB59" w:themeFill="accent3"/>
          </w:tcPr>
          <w:p w14:paraId="239C6D45" w14:textId="77777777" w:rsidR="00626EE0" w:rsidRPr="00F95F01" w:rsidRDefault="00626EE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Warunki szczególne</w:t>
            </w:r>
          </w:p>
        </w:tc>
        <w:tc>
          <w:tcPr>
            <w:tcW w:w="4819" w:type="dxa"/>
            <w:shd w:val="clear" w:color="auto" w:fill="9BBB59" w:themeFill="accent3"/>
          </w:tcPr>
          <w:p w14:paraId="4318BBD2" w14:textId="77777777" w:rsidR="00626EE0" w:rsidRPr="00F95F01" w:rsidRDefault="0035633B" w:rsidP="0035633B">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Zakres</w:t>
            </w:r>
          </w:p>
        </w:tc>
      </w:tr>
      <w:tr w:rsidR="00626EE0" w:rsidRPr="00F95F01" w14:paraId="290E1A32" w14:textId="77777777" w:rsidTr="006257F6">
        <w:trPr>
          <w:trHeight w:val="1100"/>
        </w:trPr>
        <w:tc>
          <w:tcPr>
            <w:tcW w:w="1129" w:type="dxa"/>
          </w:tcPr>
          <w:p w14:paraId="01BD9897" w14:textId="77777777" w:rsidR="00626EE0" w:rsidRPr="00327405" w:rsidRDefault="00B5649E" w:rsidP="004E39C3">
            <w:pPr>
              <w:jc w:val="center"/>
              <w:rPr>
                <w:rFonts w:ascii="Garamond" w:eastAsia="Calibri" w:hAnsi="Garamond"/>
                <w:sz w:val="22"/>
                <w:szCs w:val="22"/>
                <w:lang w:eastAsia="en-US"/>
              </w:rPr>
            </w:pPr>
            <w:r w:rsidRPr="00327405">
              <w:rPr>
                <w:rFonts w:ascii="Garamond" w:eastAsia="Calibri" w:hAnsi="Garamond"/>
                <w:sz w:val="22"/>
                <w:szCs w:val="22"/>
                <w:lang w:eastAsia="en-US"/>
              </w:rPr>
              <w:t>P</w:t>
            </w:r>
            <w:r w:rsidR="002811AF" w:rsidRPr="00327405">
              <w:rPr>
                <w:rFonts w:ascii="Garamond" w:eastAsia="Calibri" w:hAnsi="Garamond"/>
                <w:sz w:val="22"/>
                <w:szCs w:val="22"/>
                <w:lang w:eastAsia="en-US"/>
              </w:rPr>
              <w:t>ROW</w:t>
            </w:r>
            <w:r w:rsidR="00626EE0" w:rsidRPr="00327405">
              <w:rPr>
                <w:rFonts w:ascii="Garamond" w:eastAsia="Calibri" w:hAnsi="Garamond"/>
                <w:sz w:val="22"/>
                <w:szCs w:val="22"/>
                <w:lang w:eastAsia="en-US"/>
              </w:rPr>
              <w:t xml:space="preserve"> 2014-2020</w:t>
            </w:r>
          </w:p>
          <w:p w14:paraId="61938702" w14:textId="77777777" w:rsidR="00626EE0" w:rsidRPr="00327405" w:rsidRDefault="00626EE0" w:rsidP="004E39C3">
            <w:pPr>
              <w:rPr>
                <w:rFonts w:ascii="Garamond" w:eastAsia="Calibri" w:hAnsi="Garamond"/>
                <w:sz w:val="22"/>
                <w:szCs w:val="22"/>
                <w:lang w:eastAsia="en-US"/>
              </w:rPr>
            </w:pPr>
          </w:p>
        </w:tc>
        <w:tc>
          <w:tcPr>
            <w:tcW w:w="1560" w:type="dxa"/>
          </w:tcPr>
          <w:p w14:paraId="73AF53BB" w14:textId="77777777" w:rsidR="00626EE0" w:rsidRPr="00327405" w:rsidRDefault="00626EE0" w:rsidP="004E39C3">
            <w:pPr>
              <w:jc w:val="center"/>
              <w:rPr>
                <w:rFonts w:ascii="Garamond" w:eastAsia="Calibri" w:hAnsi="Garamond"/>
                <w:sz w:val="22"/>
                <w:szCs w:val="22"/>
                <w:lang w:eastAsia="en-US"/>
              </w:rPr>
            </w:pPr>
            <w:r w:rsidRPr="00327405">
              <w:rPr>
                <w:rFonts w:ascii="Garamond" w:eastAsia="Calibri" w:hAnsi="Garamond"/>
                <w:sz w:val="22"/>
                <w:szCs w:val="22"/>
                <w:lang w:eastAsia="en-US"/>
              </w:rPr>
              <w:t>Stowarzyszenie PLGR</w:t>
            </w:r>
          </w:p>
          <w:p w14:paraId="282C3561" w14:textId="77777777" w:rsidR="00626EE0" w:rsidRPr="00327405" w:rsidRDefault="00626EE0" w:rsidP="004E39C3">
            <w:pPr>
              <w:jc w:val="center"/>
              <w:rPr>
                <w:rFonts w:ascii="Garamond" w:eastAsia="Calibri" w:hAnsi="Garamond"/>
                <w:sz w:val="22"/>
                <w:szCs w:val="22"/>
                <w:lang w:eastAsia="en-US"/>
              </w:rPr>
            </w:pPr>
          </w:p>
        </w:tc>
        <w:tc>
          <w:tcPr>
            <w:tcW w:w="1134" w:type="dxa"/>
          </w:tcPr>
          <w:p w14:paraId="43089B3C" w14:textId="77777777" w:rsidR="00626EE0" w:rsidRPr="00327405" w:rsidRDefault="00626EE0" w:rsidP="004E39C3">
            <w:pPr>
              <w:jc w:val="center"/>
              <w:rPr>
                <w:rFonts w:ascii="Garamond" w:eastAsia="Calibri" w:hAnsi="Garamond"/>
                <w:sz w:val="22"/>
                <w:szCs w:val="22"/>
                <w:lang w:eastAsia="en-US"/>
              </w:rPr>
            </w:pPr>
            <w:r w:rsidRPr="00327405">
              <w:rPr>
                <w:rFonts w:ascii="Garamond" w:eastAsia="Calibri" w:hAnsi="Garamond"/>
                <w:sz w:val="22"/>
                <w:szCs w:val="22"/>
                <w:lang w:eastAsia="en-US"/>
              </w:rPr>
              <w:t>-</w:t>
            </w:r>
          </w:p>
          <w:p w14:paraId="3C383433" w14:textId="77777777" w:rsidR="00626EE0" w:rsidRPr="00327405" w:rsidRDefault="00626EE0" w:rsidP="004E39C3">
            <w:pPr>
              <w:jc w:val="center"/>
              <w:rPr>
                <w:rFonts w:ascii="Garamond" w:eastAsia="Calibri" w:hAnsi="Garamond"/>
                <w:sz w:val="22"/>
                <w:szCs w:val="22"/>
                <w:lang w:eastAsia="en-US"/>
              </w:rPr>
            </w:pPr>
          </w:p>
        </w:tc>
        <w:tc>
          <w:tcPr>
            <w:tcW w:w="1701" w:type="dxa"/>
          </w:tcPr>
          <w:p w14:paraId="5337557A" w14:textId="77777777" w:rsidR="00626EE0" w:rsidRPr="00327405" w:rsidRDefault="00626EE0" w:rsidP="004E39C3">
            <w:pPr>
              <w:jc w:val="center"/>
              <w:rPr>
                <w:rFonts w:ascii="Garamond" w:eastAsia="Calibri" w:hAnsi="Garamond"/>
                <w:sz w:val="22"/>
                <w:szCs w:val="22"/>
                <w:lang w:eastAsia="en-US"/>
              </w:rPr>
            </w:pPr>
            <w:r w:rsidRPr="00327405">
              <w:rPr>
                <w:rFonts w:ascii="Garamond" w:eastAsia="Calibri" w:hAnsi="Garamond"/>
                <w:sz w:val="22"/>
                <w:szCs w:val="22"/>
                <w:lang w:eastAsia="en-US"/>
              </w:rPr>
              <w:t>Alokacja:</w:t>
            </w:r>
          </w:p>
          <w:p w14:paraId="0CD71811" w14:textId="77777777" w:rsidR="00626EE0" w:rsidRPr="00327405" w:rsidRDefault="00626EE0" w:rsidP="004E39C3">
            <w:pPr>
              <w:jc w:val="center"/>
              <w:rPr>
                <w:rFonts w:ascii="Garamond" w:eastAsia="Calibri" w:hAnsi="Garamond"/>
                <w:sz w:val="22"/>
                <w:szCs w:val="22"/>
                <w:lang w:eastAsia="en-US"/>
              </w:rPr>
            </w:pPr>
            <w:r w:rsidRPr="00327405">
              <w:rPr>
                <w:rFonts w:ascii="Garamond" w:eastAsia="Calibri" w:hAnsi="Garamond"/>
                <w:sz w:val="22"/>
                <w:szCs w:val="22"/>
                <w:lang w:eastAsia="en-US"/>
              </w:rPr>
              <w:t xml:space="preserve">3 </w:t>
            </w:r>
            <w:r w:rsidR="002811AF" w:rsidRPr="00327405">
              <w:rPr>
                <w:rFonts w:ascii="Garamond" w:eastAsia="Calibri" w:hAnsi="Garamond"/>
                <w:sz w:val="22"/>
                <w:szCs w:val="22"/>
                <w:lang w:eastAsia="en-US"/>
              </w:rPr>
              <w:t>2</w:t>
            </w:r>
            <w:r w:rsidRPr="00327405">
              <w:rPr>
                <w:rFonts w:ascii="Garamond" w:eastAsia="Calibri" w:hAnsi="Garamond"/>
                <w:sz w:val="22"/>
                <w:szCs w:val="22"/>
                <w:lang w:eastAsia="en-US"/>
              </w:rPr>
              <w:t>50 000</w:t>
            </w:r>
          </w:p>
          <w:p w14:paraId="32C3097C" w14:textId="77777777" w:rsidR="00626EE0" w:rsidRPr="00327405" w:rsidRDefault="00626EE0" w:rsidP="002811AF">
            <w:pPr>
              <w:jc w:val="center"/>
              <w:rPr>
                <w:rFonts w:ascii="Garamond" w:eastAsia="Calibri" w:hAnsi="Garamond"/>
                <w:sz w:val="22"/>
                <w:szCs w:val="22"/>
                <w:lang w:eastAsia="en-US"/>
              </w:rPr>
            </w:pPr>
            <w:r w:rsidRPr="00327405">
              <w:rPr>
                <w:rFonts w:ascii="Garamond" w:eastAsia="Calibri" w:hAnsi="Garamond"/>
                <w:sz w:val="22"/>
                <w:szCs w:val="22"/>
                <w:lang w:eastAsia="en-US"/>
              </w:rPr>
              <w:t>Intensywność</w:t>
            </w:r>
            <w:r w:rsidR="002811AF" w:rsidRPr="00327405">
              <w:rPr>
                <w:rFonts w:ascii="Garamond" w:eastAsia="Calibri" w:hAnsi="Garamond"/>
                <w:sz w:val="22"/>
                <w:szCs w:val="22"/>
                <w:lang w:eastAsia="en-US"/>
              </w:rPr>
              <w:t>:</w:t>
            </w:r>
            <w:r w:rsidRPr="00327405">
              <w:rPr>
                <w:rFonts w:ascii="Garamond" w:eastAsia="Calibri" w:hAnsi="Garamond"/>
                <w:sz w:val="22"/>
                <w:szCs w:val="22"/>
                <w:lang w:eastAsia="en-US"/>
              </w:rPr>
              <w:t xml:space="preserve"> </w:t>
            </w:r>
            <w:r w:rsidR="002811AF" w:rsidRPr="00327405">
              <w:rPr>
                <w:rFonts w:ascii="Garamond" w:eastAsia="Calibri" w:hAnsi="Garamond"/>
                <w:sz w:val="22"/>
                <w:szCs w:val="22"/>
                <w:lang w:eastAsia="en-US"/>
              </w:rPr>
              <w:t>ryczałt</w:t>
            </w:r>
          </w:p>
        </w:tc>
        <w:tc>
          <w:tcPr>
            <w:tcW w:w="4819" w:type="dxa"/>
          </w:tcPr>
          <w:p w14:paraId="7F4FB48F" w14:textId="77777777"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Funkcjonowanie Stowarzyszenia PLGR </w:t>
            </w:r>
          </w:p>
          <w:p w14:paraId="2FCEBBF9" w14:textId="77777777"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Aktywizacja i animacja społeczności obszaru PLGR.</w:t>
            </w:r>
          </w:p>
        </w:tc>
      </w:tr>
    </w:tbl>
    <w:p w14:paraId="1D0FC8BB" w14:textId="77777777" w:rsidR="00626EE0" w:rsidRPr="00F95F01" w:rsidRDefault="00626EE0" w:rsidP="00CE7C99">
      <w:pPr>
        <w:shd w:val="clear" w:color="auto" w:fill="FFFFFF"/>
        <w:jc w:val="both"/>
        <w:rPr>
          <w:rFonts w:ascii="Garamond" w:eastAsia="Calibri" w:hAnsi="Garamond"/>
          <w:sz w:val="22"/>
          <w:szCs w:val="22"/>
          <w:lang w:eastAsia="en-US"/>
        </w:rPr>
      </w:pPr>
    </w:p>
    <w:p w14:paraId="01947C3D" w14:textId="77777777" w:rsidR="00626EE0" w:rsidRPr="00F95F01" w:rsidRDefault="00626EE0" w:rsidP="004E39C3">
      <w:pPr>
        <w:shd w:val="clear" w:color="auto" w:fill="DEEAF6"/>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CEL 5. R</w:t>
      </w:r>
      <w:r w:rsidR="0024231D" w:rsidRPr="00F95F01">
        <w:rPr>
          <w:rFonts w:ascii="Garamond" w:eastAsia="Calibri" w:hAnsi="Garamond"/>
          <w:b/>
          <w:sz w:val="22"/>
          <w:szCs w:val="22"/>
          <w:lang w:eastAsia="en-US"/>
        </w:rPr>
        <w:t>ozwój oddolnych inicjatyw mieszkańców na rzecz innowacyjnego rozwiązywania problemów społecznych – edukacja i integracja społeczności lokalnej</w:t>
      </w:r>
    </w:p>
    <w:p w14:paraId="386EDC85" w14:textId="77777777"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Aktywna, świadoma swoich kwalifikacji i umiejętności społeczność, akceptująca zrównoważony rozwój obszaru, budująca ofertę regionu w sposób zintegrowany i spójny tworzy ważny element jego wizerunku i tożsamości. Poprawa jakości życia na obszarze wymaga aktywnej społeczności lokalnej, wyposażonej w niezbędne dla skutecznego działania kompetencje i umiejętności. Budowanie kapitału społecznego, a poprzez to pobudzenie zaangażowania społeczności lokalnej w rozwój obszaru umożliwia pełne wykorzystanie potencjału obszaru oraz będzie mechanizmem przeciwdziałania wykluczeniu społecznemu w wielu grupach. Brak działań aktywizacyjnych stanowi jeden z głównych problemów generujących m.in. patologie społeczne wśród dzieci i młodzieży a wśród </w:t>
      </w:r>
      <w:r w:rsidR="006257F6" w:rsidRPr="00F95F01">
        <w:rPr>
          <w:rFonts w:ascii="Garamond" w:eastAsia="Calibri" w:hAnsi="Garamond"/>
          <w:sz w:val="22"/>
          <w:szCs w:val="22"/>
          <w:lang w:eastAsia="en-US"/>
        </w:rPr>
        <w:t xml:space="preserve">coraz liczniejszej grupy </w:t>
      </w:r>
      <w:r w:rsidRPr="00F95F01">
        <w:rPr>
          <w:rFonts w:ascii="Garamond" w:eastAsia="Calibri" w:hAnsi="Garamond"/>
          <w:sz w:val="22"/>
          <w:szCs w:val="22"/>
          <w:lang w:eastAsia="en-US"/>
        </w:rPr>
        <w:t xml:space="preserve">osób starszych </w:t>
      </w:r>
      <w:r w:rsidR="006257F6" w:rsidRPr="00F95F01">
        <w:rPr>
          <w:rFonts w:ascii="Garamond" w:eastAsia="Calibri" w:hAnsi="Garamond"/>
          <w:sz w:val="22"/>
          <w:szCs w:val="22"/>
          <w:lang w:eastAsia="en-US"/>
        </w:rPr>
        <w:t>o</w:t>
      </w:r>
      <w:r w:rsidRPr="00F95F01">
        <w:rPr>
          <w:rFonts w:ascii="Garamond" w:eastAsia="Calibri" w:hAnsi="Garamond"/>
          <w:sz w:val="22"/>
          <w:szCs w:val="22"/>
          <w:lang w:eastAsia="en-US"/>
        </w:rPr>
        <w:t>raz osób niepełnosprawnych (stanowiących ok. 1</w:t>
      </w:r>
      <w:r w:rsidR="006257F6" w:rsidRPr="00F95F01">
        <w:rPr>
          <w:rFonts w:ascii="Garamond" w:eastAsia="Calibri" w:hAnsi="Garamond"/>
          <w:sz w:val="22"/>
          <w:szCs w:val="22"/>
          <w:lang w:eastAsia="en-US"/>
        </w:rPr>
        <w:t>2,5</w:t>
      </w:r>
      <w:r w:rsidRPr="00F95F01">
        <w:rPr>
          <w:rFonts w:ascii="Garamond" w:eastAsia="Calibri" w:hAnsi="Garamond"/>
          <w:sz w:val="22"/>
          <w:szCs w:val="22"/>
          <w:lang w:eastAsia="en-US"/>
        </w:rPr>
        <w:t xml:space="preserve"> % populacji) potęguje bierność i wycofywanie się z życia społecznego. Z tego też względu niezbędne jest podnoszenie dostępności i jakości oferty usług dla tych grup, w szczególności opiekuńczo-edukacyjnych oraz poszukiwanie działań łączących pokolenia w innowacyjnej formule z wykorzystaniem ich różnej wiedzy i doświadczeń. Oprócz typowych dla naszego kraju problemów społecznych, na obszarze PLGR dodatkowo odczuwalne są konsekwencje zmian w sektorze rybackim, jakie dokonały się w ostatnich latach. Zmiany te </w:t>
      </w:r>
      <w:r w:rsidR="00D565B8" w:rsidRPr="00F95F01">
        <w:rPr>
          <w:rFonts w:ascii="Garamond" w:eastAsia="Calibri" w:hAnsi="Garamond"/>
          <w:sz w:val="22"/>
          <w:szCs w:val="22"/>
          <w:lang w:eastAsia="en-US"/>
        </w:rPr>
        <w:t>nasilają się</w:t>
      </w:r>
      <w:r w:rsidRPr="00F95F01">
        <w:rPr>
          <w:rFonts w:ascii="Garamond" w:eastAsia="Calibri" w:hAnsi="Garamond"/>
          <w:sz w:val="22"/>
          <w:szCs w:val="22"/>
          <w:lang w:eastAsia="en-US"/>
        </w:rPr>
        <w:t xml:space="preserve"> dodatkowo negatywne zjawiska społeczne takie jak emigracja zarobkowa, ubóstwo, bezrobocie, problemy rodzinne, nadużywanie alkoholu, zaburzenia w stosunkach międzyludzkich. Prowadzi to w efekcie do izolacji i zachwiania poprawnego działania struktur społecznych, w tym społeczności lokalnych. Analiza obszaru oraz rozmowy z mieszkańcami wskazały szczególnie mocno na konieczność pobudzanie lokalnej aktywności, także wśród emerytowanych rybaków w oparciu o unikalne zasoby przyrodnicze związane z edukacją morską nadające sens </w:t>
      </w:r>
      <w:r w:rsidR="0024231D" w:rsidRPr="00F95F01">
        <w:rPr>
          <w:rFonts w:ascii="Garamond" w:eastAsia="Calibri" w:hAnsi="Garamond"/>
          <w:sz w:val="22"/>
          <w:szCs w:val="22"/>
          <w:lang w:eastAsia="en-US"/>
        </w:rPr>
        <w:t>pożądanemu wizerunkowi obszaru PLGR otwartego ku morzu</w:t>
      </w:r>
      <w:r w:rsidRPr="00F95F01">
        <w:rPr>
          <w:rFonts w:ascii="Garamond" w:eastAsia="Calibri" w:hAnsi="Garamond"/>
          <w:sz w:val="22"/>
          <w:szCs w:val="22"/>
          <w:lang w:eastAsia="en-US"/>
        </w:rPr>
        <w:t>. Cel szczegółowy nawiązuje do n</w:t>
      </w:r>
      <w:r w:rsidR="00D565B8">
        <w:rPr>
          <w:rFonts w:ascii="Garamond" w:eastAsia="Calibri" w:hAnsi="Garamond"/>
          <w:sz w:val="22"/>
          <w:szCs w:val="22"/>
          <w:lang w:eastAsia="en-US"/>
        </w:rPr>
        <w:t>astępujących ustaleń w zakresie</w:t>
      </w:r>
      <w:r w:rsidRPr="00F95F01">
        <w:rPr>
          <w:rFonts w:ascii="Garamond" w:eastAsia="Calibri" w:hAnsi="Garamond"/>
          <w:sz w:val="22"/>
          <w:szCs w:val="22"/>
          <w:lang w:eastAsia="en-US"/>
        </w:rPr>
        <w:t xml:space="preserve"> słabych i mocnych stron obszaru oraz szans i zagrożeń dla jego rozwoju:</w:t>
      </w:r>
    </w:p>
    <w:p w14:paraId="100EA22D" w14:textId="77777777" w:rsidR="00626EE0" w:rsidRPr="00F95F01" w:rsidRDefault="00626EE0" w:rsidP="009C63DD">
      <w:pPr>
        <w:numPr>
          <w:ilvl w:val="0"/>
          <w:numId w:val="27"/>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 xml:space="preserve">niski udział społeczności obszaru w zorganizowanych życiu społecznym, </w:t>
      </w:r>
    </w:p>
    <w:p w14:paraId="1C705EB5" w14:textId="77777777" w:rsidR="00626EE0" w:rsidRPr="00F95F01" w:rsidRDefault="00626EE0" w:rsidP="009C63DD">
      <w:pPr>
        <w:numPr>
          <w:ilvl w:val="0"/>
          <w:numId w:val="27"/>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słaba samoorganizacja miejscowej ludności, </w:t>
      </w:r>
      <w:r w:rsidR="008E53AB" w:rsidRPr="00F95F01">
        <w:rPr>
          <w:rFonts w:ascii="Garamond" w:eastAsia="Calibri" w:hAnsi="Garamond"/>
          <w:sz w:val="22"/>
          <w:szCs w:val="22"/>
          <w:lang w:eastAsia="en-US"/>
        </w:rPr>
        <w:t>szczególnie grup zagrożonych wykluczeniem,</w:t>
      </w:r>
    </w:p>
    <w:p w14:paraId="1DEE0EBD" w14:textId="77777777" w:rsidR="00626EE0" w:rsidRPr="00F95F01" w:rsidRDefault="00626EE0" w:rsidP="009C63DD">
      <w:pPr>
        <w:numPr>
          <w:ilvl w:val="0"/>
          <w:numId w:val="27"/>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słabo rozwinięty sektor ekonomii społecznej</w:t>
      </w:r>
      <w:r w:rsidR="008E53AB" w:rsidRPr="00F95F01">
        <w:rPr>
          <w:rFonts w:ascii="Garamond" w:eastAsia="Calibri" w:hAnsi="Garamond"/>
          <w:sz w:val="22"/>
          <w:szCs w:val="22"/>
          <w:lang w:eastAsia="en-US"/>
        </w:rPr>
        <w:t>,</w:t>
      </w:r>
    </w:p>
    <w:p w14:paraId="50B818FD" w14:textId="77777777" w:rsidR="00626EE0" w:rsidRPr="00F95F01" w:rsidRDefault="00626EE0" w:rsidP="009C63DD">
      <w:pPr>
        <w:numPr>
          <w:ilvl w:val="0"/>
          <w:numId w:val="27"/>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niska aktywność, kreatywność </w:t>
      </w:r>
      <w:r w:rsidR="008E53AB" w:rsidRPr="00F95F01">
        <w:rPr>
          <w:rFonts w:ascii="Garamond" w:eastAsia="Calibri" w:hAnsi="Garamond"/>
          <w:sz w:val="22"/>
          <w:szCs w:val="22"/>
          <w:lang w:eastAsia="en-US"/>
        </w:rPr>
        <w:t>i przedsiębiorczość mieszkańców,</w:t>
      </w:r>
    </w:p>
    <w:p w14:paraId="41A381D2" w14:textId="77777777" w:rsidR="00626EE0" w:rsidRPr="00F95F01" w:rsidRDefault="00626EE0" w:rsidP="009C63DD">
      <w:pPr>
        <w:numPr>
          <w:ilvl w:val="0"/>
          <w:numId w:val="27"/>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deficyt systematycznego dialogu społecznego</w:t>
      </w:r>
      <w:r w:rsidR="008E53AB" w:rsidRPr="00F95F01">
        <w:rPr>
          <w:rFonts w:ascii="Garamond" w:eastAsia="Calibri" w:hAnsi="Garamond"/>
          <w:sz w:val="22"/>
          <w:szCs w:val="22"/>
          <w:lang w:eastAsia="en-US"/>
        </w:rPr>
        <w:t>,</w:t>
      </w:r>
    </w:p>
    <w:p w14:paraId="38B81BF2" w14:textId="77777777" w:rsidR="00626EE0" w:rsidRPr="00F95F01" w:rsidRDefault="00D565B8" w:rsidP="009C63DD">
      <w:pPr>
        <w:numPr>
          <w:ilvl w:val="0"/>
          <w:numId w:val="27"/>
        </w:numPr>
        <w:spacing w:after="200"/>
        <w:contextualSpacing/>
        <w:jc w:val="both"/>
        <w:rPr>
          <w:rFonts w:ascii="Garamond" w:eastAsia="Calibri" w:hAnsi="Garamond"/>
          <w:sz w:val="22"/>
          <w:szCs w:val="22"/>
          <w:lang w:eastAsia="en-US"/>
        </w:rPr>
      </w:pPr>
      <w:r>
        <w:rPr>
          <w:rFonts w:ascii="Garamond" w:eastAsia="Calibri" w:hAnsi="Garamond"/>
          <w:sz w:val="22"/>
          <w:szCs w:val="22"/>
          <w:lang w:eastAsia="en-US"/>
        </w:rPr>
        <w:t xml:space="preserve">niewystarczająca ilość </w:t>
      </w:r>
      <w:r w:rsidR="00626EE0" w:rsidRPr="00F95F01">
        <w:rPr>
          <w:rFonts w:ascii="Garamond" w:eastAsia="Calibri" w:hAnsi="Garamond"/>
          <w:sz w:val="22"/>
          <w:szCs w:val="22"/>
          <w:lang w:eastAsia="en-US"/>
        </w:rPr>
        <w:t>działań</w:t>
      </w:r>
      <w:r>
        <w:rPr>
          <w:rFonts w:ascii="Garamond" w:eastAsia="Calibri" w:hAnsi="Garamond"/>
          <w:sz w:val="22"/>
          <w:szCs w:val="22"/>
          <w:lang w:eastAsia="en-US"/>
        </w:rPr>
        <w:t xml:space="preserve"> opiekuńczych i aktywizujących </w:t>
      </w:r>
      <w:r w:rsidR="00626EE0" w:rsidRPr="00F95F01">
        <w:rPr>
          <w:rFonts w:ascii="Garamond" w:eastAsia="Calibri" w:hAnsi="Garamond"/>
          <w:sz w:val="22"/>
          <w:szCs w:val="22"/>
          <w:lang w:eastAsia="en-US"/>
        </w:rPr>
        <w:t xml:space="preserve">społeczność w tym dzieci i młodzieży i osób+50 </w:t>
      </w:r>
    </w:p>
    <w:p w14:paraId="0A14F7C5" w14:textId="77777777" w:rsidR="00626EE0" w:rsidRPr="00F95F01" w:rsidRDefault="00626EE0" w:rsidP="009C63DD">
      <w:pPr>
        <w:numPr>
          <w:ilvl w:val="0"/>
          <w:numId w:val="27"/>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niska jakość kształcenia zawodowego i niedostosowanie do potrzeb rynku pracy –</w:t>
      </w:r>
      <w:r w:rsidR="008E53AB" w:rsidRPr="00F95F01">
        <w:rPr>
          <w:rFonts w:ascii="Garamond" w:eastAsia="Calibri" w:hAnsi="Garamond"/>
          <w:sz w:val="22"/>
          <w:szCs w:val="22"/>
          <w:lang w:eastAsia="en-US"/>
        </w:rPr>
        <w:t xml:space="preserve"> brak współpracy z pracodawcami,</w:t>
      </w:r>
    </w:p>
    <w:p w14:paraId="617206C6" w14:textId="77777777" w:rsidR="00626EE0" w:rsidRDefault="00626EE0" w:rsidP="009C63DD">
      <w:pPr>
        <w:numPr>
          <w:ilvl w:val="0"/>
          <w:numId w:val="29"/>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problemy pracowników sektora rybackiego</w:t>
      </w:r>
      <w:r w:rsidR="008E53AB" w:rsidRPr="00F95F01">
        <w:rPr>
          <w:rFonts w:ascii="Garamond" w:eastAsia="Calibri" w:hAnsi="Garamond"/>
          <w:sz w:val="22"/>
          <w:szCs w:val="22"/>
          <w:lang w:eastAsia="en-US"/>
        </w:rPr>
        <w:t>.</w:t>
      </w:r>
    </w:p>
    <w:p w14:paraId="6E7ABB55" w14:textId="77777777" w:rsidR="00933C03" w:rsidRPr="00F95F01" w:rsidRDefault="00933C03" w:rsidP="004E39C3">
      <w:pPr>
        <w:spacing w:after="200"/>
        <w:ind w:left="644"/>
        <w:contextualSpacing/>
        <w:jc w:val="both"/>
        <w:rPr>
          <w:rFonts w:ascii="Garamond" w:eastAsia="Calibri" w:hAnsi="Garamond"/>
          <w:b/>
          <w:sz w:val="22"/>
          <w:szCs w:val="22"/>
          <w:lang w:eastAsia="en-US"/>
        </w:rPr>
      </w:pPr>
    </w:p>
    <w:p w14:paraId="7571B12C" w14:textId="77777777" w:rsidR="00626EE0" w:rsidRPr="00F95F01" w:rsidRDefault="00626EE0" w:rsidP="006F2FAB">
      <w:pPr>
        <w:shd w:val="clear" w:color="auto" w:fill="FDE9D9" w:themeFill="accent6" w:themeFillTint="33"/>
        <w:rPr>
          <w:rFonts w:ascii="Garamond" w:eastAsia="Calibri" w:hAnsi="Garamond"/>
          <w:b/>
          <w:sz w:val="22"/>
          <w:szCs w:val="22"/>
          <w:lang w:eastAsia="en-US"/>
        </w:rPr>
      </w:pPr>
      <w:r w:rsidRPr="00F95F01">
        <w:rPr>
          <w:rFonts w:ascii="Garamond" w:eastAsia="Calibri" w:hAnsi="Garamond"/>
          <w:b/>
          <w:sz w:val="22"/>
          <w:szCs w:val="22"/>
          <w:lang w:eastAsia="en-US"/>
        </w:rPr>
        <w:t>Przedmiotowy cel realizowany będzie poprzez następujące przedsięwzięcia:</w:t>
      </w:r>
    </w:p>
    <w:p w14:paraId="25A6EA95" w14:textId="77777777" w:rsidR="00626EE0" w:rsidRPr="00F95F01" w:rsidRDefault="00626EE0" w:rsidP="004E39C3">
      <w:pPr>
        <w:shd w:val="clear" w:color="auto" w:fill="FFFFFF"/>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1.5.1, W</w:t>
      </w:r>
      <w:r w:rsidR="008E53AB" w:rsidRPr="00F95F01">
        <w:rPr>
          <w:rFonts w:ascii="Garamond" w:eastAsia="Calibri" w:hAnsi="Garamond"/>
          <w:b/>
          <w:sz w:val="22"/>
          <w:szCs w:val="22"/>
          <w:lang w:eastAsia="en-US"/>
        </w:rPr>
        <w:t>spieranie partycypacji społeczności lokalnej w realizacji LSR, w tym szczególnie osób zagrożonych wykluczeniem</w:t>
      </w:r>
    </w:p>
    <w:tbl>
      <w:tblPr>
        <w:tblStyle w:val="Tabela-Siatka3"/>
        <w:tblW w:w="10343" w:type="dxa"/>
        <w:tblLayout w:type="fixed"/>
        <w:tblLook w:val="04A0" w:firstRow="1" w:lastRow="0" w:firstColumn="1" w:lastColumn="0" w:noHBand="0" w:noVBand="1"/>
      </w:tblPr>
      <w:tblGrid>
        <w:gridCol w:w="1271"/>
        <w:gridCol w:w="1701"/>
        <w:gridCol w:w="992"/>
        <w:gridCol w:w="1418"/>
        <w:gridCol w:w="4961"/>
      </w:tblGrid>
      <w:tr w:rsidR="003B4C44" w:rsidRPr="00F95F01" w14:paraId="22549DA8" w14:textId="77777777" w:rsidTr="00B800F0">
        <w:tc>
          <w:tcPr>
            <w:tcW w:w="1271" w:type="dxa"/>
            <w:vMerge w:val="restart"/>
            <w:shd w:val="clear" w:color="auto" w:fill="C5E0B3"/>
          </w:tcPr>
          <w:p w14:paraId="0F822AE0" w14:textId="77777777" w:rsidR="003B4C44" w:rsidRPr="00F95F01" w:rsidRDefault="003B4C44" w:rsidP="003B4C44">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PROW 2014 -2020</w:t>
            </w:r>
          </w:p>
          <w:p w14:paraId="0FB39790" w14:textId="77777777" w:rsidR="003B4C44" w:rsidRPr="00F95F01" w:rsidRDefault="003B4C44" w:rsidP="004E39C3">
            <w:pPr>
              <w:spacing w:before="60" w:after="60"/>
              <w:jc w:val="center"/>
              <w:rPr>
                <w:rFonts w:ascii="Garamond" w:eastAsia="Calibri" w:hAnsi="Garamond"/>
                <w:color w:val="000000"/>
                <w:sz w:val="22"/>
                <w:szCs w:val="22"/>
                <w:lang w:eastAsia="en-US"/>
              </w:rPr>
            </w:pPr>
          </w:p>
        </w:tc>
        <w:tc>
          <w:tcPr>
            <w:tcW w:w="9072" w:type="dxa"/>
            <w:gridSpan w:val="4"/>
            <w:shd w:val="clear" w:color="auto" w:fill="C5E0B3"/>
          </w:tcPr>
          <w:p w14:paraId="77CA2E06" w14:textId="77777777" w:rsidR="003B4C44" w:rsidRPr="00F95F01" w:rsidRDefault="003B4C44"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3B4C44" w:rsidRPr="00F95F01" w14:paraId="262DBB24" w14:textId="77777777" w:rsidTr="00503B1D">
        <w:tc>
          <w:tcPr>
            <w:tcW w:w="1271" w:type="dxa"/>
            <w:vMerge/>
            <w:shd w:val="clear" w:color="auto" w:fill="C5E0B3"/>
          </w:tcPr>
          <w:p w14:paraId="23310B14" w14:textId="77777777" w:rsidR="003B4C44" w:rsidRPr="00F95F01" w:rsidRDefault="003B4C44" w:rsidP="004E39C3">
            <w:pPr>
              <w:spacing w:before="60" w:after="60"/>
              <w:jc w:val="center"/>
              <w:rPr>
                <w:rFonts w:ascii="Garamond" w:eastAsia="Calibri" w:hAnsi="Garamond"/>
                <w:color w:val="000000"/>
                <w:sz w:val="22"/>
                <w:szCs w:val="22"/>
                <w:lang w:eastAsia="en-US"/>
              </w:rPr>
            </w:pPr>
          </w:p>
        </w:tc>
        <w:tc>
          <w:tcPr>
            <w:tcW w:w="1701" w:type="dxa"/>
            <w:shd w:val="clear" w:color="auto" w:fill="C5E0B3"/>
          </w:tcPr>
          <w:p w14:paraId="2B82B7F6" w14:textId="77777777" w:rsidR="003B4C44" w:rsidRPr="00F95F01" w:rsidRDefault="003B4C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992" w:type="dxa"/>
            <w:shd w:val="clear" w:color="auto" w:fill="C5E0B3"/>
          </w:tcPr>
          <w:p w14:paraId="50D82CF6" w14:textId="77777777" w:rsidR="003B4C44" w:rsidRPr="00F95F01" w:rsidRDefault="003B4C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8" w:type="dxa"/>
            <w:shd w:val="clear" w:color="auto" w:fill="C5E0B3"/>
          </w:tcPr>
          <w:p w14:paraId="1041B5FB" w14:textId="77777777" w:rsidR="003B4C44" w:rsidRPr="00F95F01" w:rsidRDefault="00B800F0" w:rsidP="004E39C3">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finansowe</w:t>
            </w:r>
          </w:p>
        </w:tc>
        <w:tc>
          <w:tcPr>
            <w:tcW w:w="4961" w:type="dxa"/>
            <w:shd w:val="clear" w:color="auto" w:fill="C5E0B3"/>
          </w:tcPr>
          <w:p w14:paraId="43EF2524" w14:textId="77777777" w:rsidR="003B4C44" w:rsidRPr="00F95F01" w:rsidRDefault="003B4C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14:paraId="4870B071" w14:textId="77777777" w:rsidR="003B4C44" w:rsidRPr="00F95F01" w:rsidRDefault="003B4C44" w:rsidP="004E39C3">
            <w:pPr>
              <w:spacing w:before="60" w:after="60"/>
              <w:jc w:val="center"/>
              <w:rPr>
                <w:rFonts w:ascii="Garamond" w:eastAsia="Calibri" w:hAnsi="Garamond"/>
                <w:color w:val="000000"/>
                <w:sz w:val="22"/>
                <w:szCs w:val="22"/>
                <w:lang w:eastAsia="en-US"/>
              </w:rPr>
            </w:pPr>
          </w:p>
        </w:tc>
      </w:tr>
      <w:tr w:rsidR="00626EE0" w:rsidRPr="00F95F01" w14:paraId="17C735D3" w14:textId="77777777" w:rsidTr="00503B1D">
        <w:trPr>
          <w:trHeight w:val="692"/>
        </w:trPr>
        <w:tc>
          <w:tcPr>
            <w:tcW w:w="1271" w:type="dxa"/>
          </w:tcPr>
          <w:p w14:paraId="4371109F" w14:textId="77777777" w:rsidR="00B800F0" w:rsidRPr="00B800F0" w:rsidRDefault="00B800F0" w:rsidP="00B800F0">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Warunki wsparcia zgodne z rozporządzeniem* dla operacji wskazanych w</w:t>
            </w:r>
          </w:p>
          <w:p w14:paraId="6397749C" w14:textId="77777777" w:rsidR="00B800F0" w:rsidRPr="00B800F0" w:rsidRDefault="00B800F0" w:rsidP="00B800F0">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 2.1</w:t>
            </w:r>
          </w:p>
          <w:p w14:paraId="44615E23" w14:textId="77777777" w:rsidR="00626EE0" w:rsidRPr="00F95F01" w:rsidRDefault="00B800F0" w:rsidP="00B800F0">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pkt.1</w:t>
            </w:r>
          </w:p>
        </w:tc>
        <w:tc>
          <w:tcPr>
            <w:tcW w:w="1701" w:type="dxa"/>
          </w:tcPr>
          <w:p w14:paraId="666539E8" w14:textId="77777777" w:rsidR="00B800F0" w:rsidRPr="00B800F0" w:rsidRDefault="00B800F0" w:rsidP="00B800F0">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 xml:space="preserve">Wnioskodawca określony w </w:t>
            </w:r>
          </w:p>
          <w:p w14:paraId="546B6746" w14:textId="77777777" w:rsidR="00B800F0" w:rsidRPr="00B800F0" w:rsidRDefault="00B800F0" w:rsidP="00B800F0">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 3 pkt. 1</w:t>
            </w:r>
          </w:p>
          <w:p w14:paraId="3765DB25" w14:textId="77777777" w:rsidR="00B800F0" w:rsidRPr="00B800F0" w:rsidRDefault="00B800F0" w:rsidP="00B800F0">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rozporządzenia* reprezentujący</w:t>
            </w:r>
          </w:p>
          <w:p w14:paraId="5994F7CD" w14:textId="77777777" w:rsidR="00626EE0" w:rsidRPr="00F95F01" w:rsidRDefault="00B800F0" w:rsidP="00B800F0">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 xml:space="preserve">osoby prawne - organizacje pozarządowe </w:t>
            </w:r>
          </w:p>
          <w:p w14:paraId="42F359C0" w14:textId="77777777" w:rsidR="00626EE0" w:rsidRPr="00F95F01" w:rsidRDefault="00626EE0" w:rsidP="004E39C3">
            <w:pPr>
              <w:jc w:val="center"/>
              <w:rPr>
                <w:rFonts w:ascii="Garamond" w:eastAsia="Calibri" w:hAnsi="Garamond"/>
                <w:color w:val="000000"/>
                <w:sz w:val="22"/>
                <w:szCs w:val="22"/>
                <w:lang w:eastAsia="en-US"/>
              </w:rPr>
            </w:pPr>
          </w:p>
        </w:tc>
        <w:tc>
          <w:tcPr>
            <w:tcW w:w="992" w:type="dxa"/>
          </w:tcPr>
          <w:p w14:paraId="0CC6F245"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14:paraId="4748FA89" w14:textId="77777777" w:rsidR="00626EE0" w:rsidRPr="00F95F01" w:rsidRDefault="00626EE0" w:rsidP="004E39C3">
            <w:pPr>
              <w:jc w:val="center"/>
              <w:rPr>
                <w:rFonts w:ascii="Garamond" w:eastAsia="Calibri" w:hAnsi="Garamond"/>
                <w:color w:val="000000"/>
                <w:sz w:val="22"/>
                <w:szCs w:val="22"/>
                <w:lang w:eastAsia="en-US"/>
              </w:rPr>
            </w:pPr>
          </w:p>
        </w:tc>
        <w:tc>
          <w:tcPr>
            <w:tcW w:w="1418" w:type="dxa"/>
          </w:tcPr>
          <w:p w14:paraId="55C03FD2" w14:textId="22EBF5A9" w:rsidR="00626EE0" w:rsidRPr="00F95F01" w:rsidRDefault="00277635"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 5</w:t>
            </w:r>
            <w:r w:rsidR="00626EE0" w:rsidRPr="00F95F01">
              <w:rPr>
                <w:rFonts w:ascii="Garamond" w:eastAsia="Calibri" w:hAnsi="Garamond"/>
                <w:color w:val="000000"/>
                <w:sz w:val="22"/>
                <w:szCs w:val="22"/>
                <w:lang w:eastAsia="en-US"/>
              </w:rPr>
              <w:t>00 000</w:t>
            </w:r>
            <w:r w:rsidR="0072038B" w:rsidRPr="00EE54AD">
              <w:rPr>
                <w:rFonts w:ascii="Garamond" w:eastAsia="Calibri" w:hAnsi="Garamond"/>
                <w:color w:val="00B0F0"/>
                <w:sz w:val="22"/>
                <w:szCs w:val="22"/>
                <w:lang w:eastAsia="en-US"/>
              </w:rPr>
              <w:t xml:space="preserve"> </w:t>
            </w:r>
          </w:p>
          <w:p w14:paraId="4B5D4443" w14:textId="77777777" w:rsidR="00626EE0" w:rsidRPr="00F95F01" w:rsidRDefault="00626EE0" w:rsidP="004E39C3">
            <w:pPr>
              <w:jc w:val="center"/>
              <w:rPr>
                <w:rFonts w:ascii="Garamond" w:eastAsia="Calibri" w:hAnsi="Garamond"/>
                <w:color w:val="000000"/>
                <w:sz w:val="22"/>
                <w:szCs w:val="22"/>
                <w:lang w:eastAsia="en-US"/>
              </w:rPr>
            </w:pPr>
          </w:p>
          <w:p w14:paraId="5410AA89" w14:textId="77777777"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14:paraId="1E6B2EB3"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90 %</w:t>
            </w:r>
          </w:p>
        </w:tc>
        <w:tc>
          <w:tcPr>
            <w:tcW w:w="4961" w:type="dxa"/>
          </w:tcPr>
          <w:p w14:paraId="10EB5635" w14:textId="77777777" w:rsidR="00626EE0" w:rsidRPr="00F95F01" w:rsidRDefault="00626EE0" w:rsidP="009C63DD">
            <w:pPr>
              <w:numPr>
                <w:ilvl w:val="0"/>
                <w:numId w:val="32"/>
              </w:numPr>
              <w:snapToGrid w:val="0"/>
              <w:spacing w:after="200"/>
              <w:ind w:left="176" w:hanging="142"/>
              <w:contextualSpacing/>
              <w:jc w:val="both"/>
              <w:rPr>
                <w:rFonts w:ascii="Garamond" w:eastAsia="Calibri" w:hAnsi="Garamond"/>
                <w:sz w:val="22"/>
                <w:szCs w:val="22"/>
                <w:lang w:eastAsia="en-US"/>
              </w:rPr>
            </w:pPr>
            <w:r w:rsidRPr="00F95F01">
              <w:rPr>
                <w:rFonts w:ascii="Garamond" w:eastAsia="Calibri" w:hAnsi="Garamond"/>
                <w:sz w:val="22"/>
                <w:szCs w:val="22"/>
                <w:lang w:eastAsia="en-US"/>
              </w:rPr>
              <w:t>aktywizacja i integracja osób starszych i dzieci oraz osób niepełnosprawnych,</w:t>
            </w:r>
          </w:p>
          <w:p w14:paraId="2F56E62D" w14:textId="77777777" w:rsidR="00626EE0" w:rsidRPr="00F95F01" w:rsidRDefault="00626EE0" w:rsidP="009C63DD">
            <w:pPr>
              <w:numPr>
                <w:ilvl w:val="0"/>
                <w:numId w:val="32"/>
              </w:numPr>
              <w:snapToGrid w:val="0"/>
              <w:spacing w:after="200"/>
              <w:ind w:left="176" w:hanging="142"/>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opieka </w:t>
            </w:r>
            <w:proofErr w:type="spellStart"/>
            <w:r w:rsidRPr="00F95F01">
              <w:rPr>
                <w:rFonts w:ascii="Garamond" w:eastAsia="Calibri" w:hAnsi="Garamond"/>
                <w:sz w:val="22"/>
                <w:szCs w:val="22"/>
                <w:lang w:eastAsia="en-US"/>
              </w:rPr>
              <w:t>tele</w:t>
            </w:r>
            <w:proofErr w:type="spellEnd"/>
            <w:r w:rsidRPr="00F95F01">
              <w:rPr>
                <w:rFonts w:ascii="Garamond" w:eastAsia="Calibri" w:hAnsi="Garamond"/>
                <w:sz w:val="22"/>
                <w:szCs w:val="22"/>
                <w:lang w:eastAsia="en-US"/>
              </w:rPr>
              <w:t xml:space="preserve">-medyczna </w:t>
            </w:r>
            <w:r w:rsidR="00361E24" w:rsidRPr="00F95F01">
              <w:rPr>
                <w:rFonts w:ascii="Garamond" w:eastAsia="Calibri" w:hAnsi="Garamond"/>
                <w:sz w:val="22"/>
                <w:szCs w:val="22"/>
                <w:lang w:eastAsia="en-US"/>
              </w:rPr>
              <w:t xml:space="preserve">w tym szczególnie </w:t>
            </w:r>
            <w:r w:rsidRPr="00F95F01">
              <w:rPr>
                <w:rFonts w:ascii="Garamond" w:eastAsia="Calibri" w:hAnsi="Garamond"/>
                <w:sz w:val="22"/>
                <w:szCs w:val="22"/>
                <w:lang w:eastAsia="en-US"/>
              </w:rPr>
              <w:t>dla osób starszych i niepełnosprawnych</w:t>
            </w:r>
          </w:p>
          <w:p w14:paraId="33C92BA8" w14:textId="77777777" w:rsidR="00626EE0" w:rsidRPr="00F95F01" w:rsidRDefault="00626EE0" w:rsidP="009C63DD">
            <w:pPr>
              <w:numPr>
                <w:ilvl w:val="0"/>
                <w:numId w:val="32"/>
              </w:numPr>
              <w:spacing w:after="200"/>
              <w:ind w:left="176" w:hanging="142"/>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przeciwdziałanie wykluczeniu cyfrowemu osób z grup </w:t>
            </w:r>
            <w:proofErr w:type="spellStart"/>
            <w:r w:rsidRPr="00F95F01">
              <w:rPr>
                <w:rFonts w:ascii="Garamond" w:eastAsia="Calibri" w:hAnsi="Garamond"/>
                <w:sz w:val="22"/>
                <w:szCs w:val="22"/>
                <w:lang w:eastAsia="en-US"/>
              </w:rPr>
              <w:t>defaworyzowanych</w:t>
            </w:r>
            <w:proofErr w:type="spellEnd"/>
            <w:r w:rsidRPr="00F95F01">
              <w:rPr>
                <w:rFonts w:ascii="Garamond" w:eastAsia="Calibri" w:hAnsi="Garamond"/>
                <w:sz w:val="22"/>
                <w:szCs w:val="22"/>
                <w:lang w:eastAsia="en-US"/>
              </w:rPr>
              <w:t xml:space="preserve">, </w:t>
            </w:r>
          </w:p>
          <w:p w14:paraId="479CA7AB" w14:textId="77777777" w:rsidR="00626EE0" w:rsidRPr="00F95F01" w:rsidRDefault="00626EE0" w:rsidP="009C63DD">
            <w:pPr>
              <w:numPr>
                <w:ilvl w:val="0"/>
                <w:numId w:val="32"/>
              </w:numPr>
              <w:snapToGrid w:val="0"/>
              <w:spacing w:after="200"/>
              <w:ind w:left="176" w:hanging="142"/>
              <w:contextualSpacing/>
              <w:jc w:val="both"/>
              <w:rPr>
                <w:rFonts w:ascii="Garamond" w:eastAsia="Calibri" w:hAnsi="Garamond"/>
                <w:sz w:val="22"/>
                <w:szCs w:val="22"/>
                <w:lang w:eastAsia="en-US"/>
              </w:rPr>
            </w:pPr>
            <w:r w:rsidRPr="00F95F01">
              <w:rPr>
                <w:rFonts w:ascii="Garamond" w:eastAsia="Calibri" w:hAnsi="Garamond"/>
                <w:sz w:val="22"/>
                <w:szCs w:val="22"/>
                <w:lang w:eastAsia="en-US"/>
              </w:rPr>
              <w:t>wsparcie adresowanej do „trudnej młodzieży” i dzieci niepełnosprawnych</w:t>
            </w:r>
            <w:r w:rsidRPr="00F95F01">
              <w:rPr>
                <w:rFonts w:ascii="Garamond" w:eastAsia="Calibri" w:hAnsi="Garamond"/>
                <w:color w:val="000000"/>
                <w:sz w:val="22"/>
                <w:szCs w:val="22"/>
                <w:lang w:eastAsia="en-US"/>
              </w:rPr>
              <w:t xml:space="preserve"> </w:t>
            </w:r>
          </w:p>
          <w:p w14:paraId="5FD92A94" w14:textId="77777777" w:rsidR="00626EE0" w:rsidRPr="00F95F01" w:rsidRDefault="00ED5B94" w:rsidP="009C63DD">
            <w:pPr>
              <w:numPr>
                <w:ilvl w:val="0"/>
                <w:numId w:val="32"/>
              </w:numPr>
              <w:snapToGrid w:val="0"/>
              <w:spacing w:after="200"/>
              <w:ind w:left="176" w:hanging="142"/>
              <w:contextualSpacing/>
              <w:jc w:val="both"/>
              <w:rPr>
                <w:rFonts w:ascii="Garamond" w:eastAsia="Calibri" w:hAnsi="Garamond"/>
                <w:sz w:val="22"/>
                <w:szCs w:val="22"/>
                <w:lang w:eastAsia="en-US"/>
              </w:rPr>
            </w:pPr>
            <w:r w:rsidRPr="00F95F01">
              <w:rPr>
                <w:rFonts w:ascii="Garamond" w:eastAsia="Calibri" w:hAnsi="Garamond"/>
                <w:color w:val="000000"/>
                <w:sz w:val="22"/>
                <w:szCs w:val="22"/>
                <w:lang w:eastAsia="en-US"/>
              </w:rPr>
              <w:t>inne programy profilaktyczne i terapeutyczne i edukacyjne</w:t>
            </w:r>
            <w:r w:rsidR="00626EE0" w:rsidRPr="00F95F01">
              <w:rPr>
                <w:rFonts w:ascii="Garamond" w:eastAsia="Calibri" w:hAnsi="Garamond"/>
                <w:color w:val="000000"/>
                <w:sz w:val="22"/>
                <w:szCs w:val="22"/>
                <w:lang w:eastAsia="en-US"/>
              </w:rPr>
              <w:t xml:space="preserve"> </w:t>
            </w:r>
          </w:p>
          <w:p w14:paraId="29435957" w14:textId="77777777" w:rsidR="00333CFC" w:rsidRPr="00F95F01" w:rsidRDefault="00333CFC" w:rsidP="009C63DD">
            <w:pPr>
              <w:numPr>
                <w:ilvl w:val="0"/>
                <w:numId w:val="32"/>
              </w:numPr>
              <w:snapToGrid w:val="0"/>
              <w:spacing w:after="200"/>
              <w:ind w:left="176" w:hanging="142"/>
              <w:contextualSpacing/>
              <w:jc w:val="both"/>
              <w:rPr>
                <w:rFonts w:ascii="Garamond" w:eastAsia="Calibri" w:hAnsi="Garamond"/>
                <w:sz w:val="22"/>
                <w:szCs w:val="22"/>
                <w:lang w:eastAsia="en-US"/>
              </w:rPr>
            </w:pPr>
            <w:r w:rsidRPr="00F95F01">
              <w:rPr>
                <w:rFonts w:ascii="Garamond" w:eastAsia="Calibri" w:hAnsi="Garamond"/>
                <w:color w:val="000000"/>
                <w:sz w:val="22"/>
                <w:szCs w:val="22"/>
                <w:lang w:eastAsia="en-US"/>
              </w:rPr>
              <w:t>inne</w:t>
            </w:r>
          </w:p>
        </w:tc>
      </w:tr>
    </w:tbl>
    <w:p w14:paraId="72A0CDA6" w14:textId="77777777" w:rsidR="005B14D6" w:rsidRDefault="005B14D6" w:rsidP="004E39C3">
      <w:pPr>
        <w:shd w:val="clear" w:color="auto" w:fill="FFFFFF"/>
        <w:spacing w:after="200"/>
        <w:jc w:val="both"/>
        <w:rPr>
          <w:rFonts w:ascii="Garamond" w:eastAsia="Calibri" w:hAnsi="Garamond"/>
          <w:b/>
          <w:sz w:val="22"/>
          <w:szCs w:val="22"/>
          <w:lang w:eastAsia="en-US"/>
        </w:rPr>
      </w:pPr>
    </w:p>
    <w:p w14:paraId="5068A39D" w14:textId="69DA3143" w:rsidR="00626EE0" w:rsidRPr="00F95F01" w:rsidRDefault="00626EE0" w:rsidP="004E39C3">
      <w:pPr>
        <w:shd w:val="clear" w:color="auto" w:fill="FFFFFF"/>
        <w:spacing w:after="200"/>
        <w:jc w:val="both"/>
        <w:rPr>
          <w:rFonts w:ascii="Garamond" w:eastAsia="Calibri" w:hAnsi="Garamond"/>
          <w:b/>
          <w:sz w:val="22"/>
          <w:szCs w:val="22"/>
          <w:lang w:eastAsia="en-US"/>
        </w:rPr>
      </w:pPr>
      <w:bookmarkStart w:id="50" w:name="_Hlk43201240"/>
      <w:r w:rsidRPr="00F95F01">
        <w:rPr>
          <w:rFonts w:ascii="Garamond" w:eastAsia="Calibri" w:hAnsi="Garamond"/>
          <w:b/>
          <w:sz w:val="22"/>
          <w:szCs w:val="22"/>
          <w:lang w:eastAsia="en-US"/>
        </w:rPr>
        <w:t>1.5.2 E</w:t>
      </w:r>
      <w:r w:rsidR="00361E24" w:rsidRPr="00F95F01">
        <w:rPr>
          <w:rFonts w:ascii="Garamond" w:eastAsia="Calibri" w:hAnsi="Garamond"/>
          <w:b/>
          <w:sz w:val="22"/>
          <w:szCs w:val="22"/>
          <w:lang w:eastAsia="en-US"/>
        </w:rPr>
        <w:t xml:space="preserve">dukacja morska i żeglarska na obszarze PLGR </w:t>
      </w:r>
    </w:p>
    <w:tbl>
      <w:tblPr>
        <w:tblStyle w:val="Tabela-Siatka3"/>
        <w:tblW w:w="10343" w:type="dxa"/>
        <w:tblLayout w:type="fixed"/>
        <w:tblLook w:val="04A0" w:firstRow="1" w:lastRow="0" w:firstColumn="1" w:lastColumn="0" w:noHBand="0" w:noVBand="1"/>
      </w:tblPr>
      <w:tblGrid>
        <w:gridCol w:w="1271"/>
        <w:gridCol w:w="1843"/>
        <w:gridCol w:w="1134"/>
        <w:gridCol w:w="1417"/>
        <w:gridCol w:w="4678"/>
      </w:tblGrid>
      <w:tr w:rsidR="00B800F0" w:rsidRPr="00F95F01" w14:paraId="17BFC8D2" w14:textId="77777777" w:rsidTr="00022438">
        <w:tc>
          <w:tcPr>
            <w:tcW w:w="1271" w:type="dxa"/>
            <w:vMerge w:val="restart"/>
            <w:shd w:val="clear" w:color="auto" w:fill="9CC2E5"/>
          </w:tcPr>
          <w:bookmarkEnd w:id="50"/>
          <w:p w14:paraId="59598E35" w14:textId="77777777" w:rsidR="00B800F0" w:rsidRPr="00F95F01" w:rsidRDefault="00B5649E" w:rsidP="00B800F0">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PO RIM</w:t>
            </w:r>
            <w:r w:rsidR="00B800F0" w:rsidRPr="00F95F01">
              <w:rPr>
                <w:rFonts w:ascii="Garamond" w:eastAsia="Calibri" w:hAnsi="Garamond"/>
                <w:color w:val="000000"/>
                <w:sz w:val="22"/>
                <w:szCs w:val="22"/>
                <w:lang w:eastAsia="en-US"/>
              </w:rPr>
              <w:t xml:space="preserve"> 2014-2020</w:t>
            </w:r>
          </w:p>
          <w:p w14:paraId="5BB16EBA" w14:textId="77777777" w:rsidR="00B800F0" w:rsidRPr="00F95F01" w:rsidRDefault="00B800F0" w:rsidP="004E39C3">
            <w:pPr>
              <w:spacing w:before="60" w:after="60"/>
              <w:jc w:val="center"/>
              <w:rPr>
                <w:rFonts w:ascii="Garamond" w:eastAsia="Calibri" w:hAnsi="Garamond"/>
                <w:color w:val="000000"/>
                <w:sz w:val="22"/>
                <w:szCs w:val="22"/>
                <w:lang w:eastAsia="en-US"/>
              </w:rPr>
            </w:pPr>
          </w:p>
        </w:tc>
        <w:tc>
          <w:tcPr>
            <w:tcW w:w="9072" w:type="dxa"/>
            <w:gridSpan w:val="4"/>
            <w:shd w:val="clear" w:color="auto" w:fill="9CC2E5"/>
          </w:tcPr>
          <w:p w14:paraId="40F1CFDB" w14:textId="77777777" w:rsidR="00B800F0" w:rsidRPr="00F95F01" w:rsidRDefault="00B800F0"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B800F0" w:rsidRPr="00F95F01" w14:paraId="19AC5BEC" w14:textId="77777777" w:rsidTr="00022438">
        <w:tc>
          <w:tcPr>
            <w:tcW w:w="1271" w:type="dxa"/>
            <w:vMerge/>
            <w:shd w:val="clear" w:color="auto" w:fill="9CC2E5"/>
          </w:tcPr>
          <w:p w14:paraId="3387E5F9" w14:textId="77777777" w:rsidR="00B800F0" w:rsidRPr="00F95F01" w:rsidRDefault="00B800F0" w:rsidP="004E39C3">
            <w:pPr>
              <w:spacing w:before="60" w:after="60"/>
              <w:jc w:val="center"/>
              <w:rPr>
                <w:rFonts w:ascii="Garamond" w:eastAsia="Calibri" w:hAnsi="Garamond"/>
                <w:color w:val="000000"/>
                <w:sz w:val="22"/>
                <w:szCs w:val="22"/>
                <w:lang w:eastAsia="en-US"/>
              </w:rPr>
            </w:pPr>
          </w:p>
        </w:tc>
        <w:tc>
          <w:tcPr>
            <w:tcW w:w="1843" w:type="dxa"/>
            <w:shd w:val="clear" w:color="auto" w:fill="9CC2E5"/>
          </w:tcPr>
          <w:p w14:paraId="7F8E5872" w14:textId="77777777" w:rsidR="00B800F0" w:rsidRPr="00F95F01" w:rsidRDefault="00B800F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134" w:type="dxa"/>
            <w:shd w:val="clear" w:color="auto" w:fill="9CC2E5"/>
          </w:tcPr>
          <w:p w14:paraId="12E40933" w14:textId="77777777" w:rsidR="00B800F0" w:rsidRPr="00F95F01" w:rsidRDefault="00B800F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7" w:type="dxa"/>
            <w:shd w:val="clear" w:color="auto" w:fill="9CC2E5"/>
          </w:tcPr>
          <w:p w14:paraId="51419FB3" w14:textId="77777777" w:rsidR="00B800F0" w:rsidRPr="00F95F01" w:rsidRDefault="00B800F0" w:rsidP="004E39C3">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finansowe</w:t>
            </w:r>
          </w:p>
        </w:tc>
        <w:tc>
          <w:tcPr>
            <w:tcW w:w="4678" w:type="dxa"/>
            <w:shd w:val="clear" w:color="auto" w:fill="9CC2E5"/>
          </w:tcPr>
          <w:p w14:paraId="5D987C61" w14:textId="77777777" w:rsidR="00B800F0" w:rsidRPr="00F95F01" w:rsidRDefault="00B800F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14:paraId="3DE873B9" w14:textId="77777777" w:rsidR="00B800F0" w:rsidRPr="00F95F01" w:rsidRDefault="00B800F0" w:rsidP="004E39C3">
            <w:pPr>
              <w:spacing w:before="60" w:after="60"/>
              <w:jc w:val="center"/>
              <w:rPr>
                <w:rFonts w:ascii="Garamond" w:eastAsia="Calibri" w:hAnsi="Garamond"/>
                <w:color w:val="000000"/>
                <w:sz w:val="22"/>
                <w:szCs w:val="22"/>
                <w:lang w:eastAsia="en-US"/>
              </w:rPr>
            </w:pPr>
          </w:p>
        </w:tc>
      </w:tr>
      <w:tr w:rsidR="00626EE0" w:rsidRPr="00F95F01" w14:paraId="4D29479A" w14:textId="77777777" w:rsidTr="00503B1D">
        <w:trPr>
          <w:trHeight w:val="2945"/>
        </w:trPr>
        <w:tc>
          <w:tcPr>
            <w:tcW w:w="1271" w:type="dxa"/>
          </w:tcPr>
          <w:p w14:paraId="044F2CCD" w14:textId="77777777" w:rsidR="004F2854" w:rsidRPr="004F2854" w:rsidRDefault="00B800F0" w:rsidP="004F2854">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Warunki wsparcia zgodne z ustawą **oraz </w:t>
            </w:r>
            <w:r w:rsidR="004F2854" w:rsidRPr="004F2854">
              <w:rPr>
                <w:rFonts w:ascii="Garamond" w:eastAsia="Calibri" w:hAnsi="Garamond"/>
                <w:color w:val="000000"/>
                <w:sz w:val="22"/>
                <w:szCs w:val="22"/>
                <w:lang w:eastAsia="en-US"/>
              </w:rPr>
              <w:t xml:space="preserve">rozporządzeniem*** dla operacji wskazanych w </w:t>
            </w:r>
          </w:p>
          <w:p w14:paraId="173C32E8" w14:textId="4EE7011F" w:rsidR="00626EE0" w:rsidRPr="00F95F01" w:rsidRDefault="00643B14" w:rsidP="002B6834">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7</w:t>
            </w:r>
            <w:r w:rsidR="004F2854" w:rsidRPr="004F2854">
              <w:rPr>
                <w:rFonts w:ascii="Garamond" w:eastAsia="Calibri" w:hAnsi="Garamond"/>
                <w:color w:val="000000"/>
                <w:sz w:val="22"/>
                <w:szCs w:val="22"/>
                <w:lang w:eastAsia="en-US"/>
              </w:rPr>
              <w:t>.</w:t>
            </w:r>
          </w:p>
        </w:tc>
        <w:tc>
          <w:tcPr>
            <w:tcW w:w="1843" w:type="dxa"/>
          </w:tcPr>
          <w:p w14:paraId="7B79AECB" w14:textId="77777777" w:rsidR="00B800F0" w:rsidRDefault="00B800F0" w:rsidP="004E39C3">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 xml:space="preserve">Wnioskodawca określony w art. 11 pkt 1 ustawy  - </w:t>
            </w:r>
          </w:p>
          <w:p w14:paraId="06338AA6" w14:textId="77777777" w:rsidR="00B800F0" w:rsidRDefault="00B800F0" w:rsidP="004E39C3">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reprezentujący sektor publiczny</w:t>
            </w:r>
            <w:r>
              <w:rPr>
                <w:rFonts w:ascii="Garamond" w:eastAsia="Calibri" w:hAnsi="Garamond"/>
                <w:color w:val="000000"/>
                <w:sz w:val="22"/>
                <w:szCs w:val="22"/>
                <w:lang w:eastAsia="en-US"/>
              </w:rPr>
              <w:t xml:space="preserve"> : w tym </w:t>
            </w:r>
          </w:p>
          <w:p w14:paraId="025AC12C" w14:textId="77777777" w:rsidR="00626EE0" w:rsidRPr="00F95F01" w:rsidRDefault="00B800F0"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w:t>
            </w:r>
            <w:r w:rsidR="00626EE0" w:rsidRPr="00F95F01">
              <w:rPr>
                <w:rFonts w:ascii="Garamond" w:eastAsia="Calibri" w:hAnsi="Garamond"/>
                <w:color w:val="000000"/>
                <w:sz w:val="22"/>
                <w:szCs w:val="22"/>
                <w:lang w:eastAsia="en-US"/>
              </w:rPr>
              <w:t>ubliczne: szkoły podstawowe, gimnazja,</w:t>
            </w:r>
          </w:p>
          <w:p w14:paraId="6EB177AB" w14:textId="77777777" w:rsidR="00B800F0" w:rsidRDefault="001C0229" w:rsidP="001C0229">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w:t>
            </w:r>
            <w:r w:rsidR="00626EE0" w:rsidRPr="00F95F01">
              <w:rPr>
                <w:rFonts w:ascii="Garamond" w:eastAsia="Calibri" w:hAnsi="Garamond"/>
                <w:color w:val="000000"/>
                <w:sz w:val="22"/>
                <w:szCs w:val="22"/>
                <w:lang w:eastAsia="en-US"/>
              </w:rPr>
              <w:t xml:space="preserve">onadgimnazjalne, </w:t>
            </w:r>
          </w:p>
          <w:p w14:paraId="691EBE54" w14:textId="77777777" w:rsidR="00626EE0" w:rsidRPr="00F95F01" w:rsidRDefault="00626EE0" w:rsidP="00503B1D">
            <w:pPr>
              <w:rPr>
                <w:rFonts w:ascii="Garamond" w:eastAsia="Calibri" w:hAnsi="Garamond"/>
                <w:color w:val="000000"/>
                <w:sz w:val="22"/>
                <w:szCs w:val="22"/>
                <w:lang w:eastAsia="en-US"/>
              </w:rPr>
            </w:pPr>
          </w:p>
        </w:tc>
        <w:tc>
          <w:tcPr>
            <w:tcW w:w="1134" w:type="dxa"/>
          </w:tcPr>
          <w:p w14:paraId="5B78875D"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14:paraId="39EDD560" w14:textId="77777777" w:rsidR="00626EE0" w:rsidRPr="00F95F01" w:rsidRDefault="00626EE0" w:rsidP="004E39C3">
            <w:pPr>
              <w:jc w:val="center"/>
              <w:rPr>
                <w:rFonts w:ascii="Garamond" w:eastAsia="Calibri" w:hAnsi="Garamond"/>
                <w:color w:val="000000"/>
                <w:sz w:val="22"/>
                <w:szCs w:val="22"/>
                <w:lang w:eastAsia="en-US"/>
              </w:rPr>
            </w:pPr>
          </w:p>
        </w:tc>
        <w:tc>
          <w:tcPr>
            <w:tcW w:w="1417" w:type="dxa"/>
          </w:tcPr>
          <w:p w14:paraId="741F8E80"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14:paraId="43744CFE" w14:textId="77777777" w:rsidR="0072038B" w:rsidRPr="00483B8E" w:rsidRDefault="00626EE0" w:rsidP="004E39C3">
            <w:pPr>
              <w:jc w:val="center"/>
              <w:rPr>
                <w:rFonts w:ascii="Garamond" w:eastAsia="Calibri" w:hAnsi="Garamond"/>
                <w:strike/>
                <w:color w:val="FF0000"/>
                <w:sz w:val="22"/>
                <w:szCs w:val="22"/>
                <w:lang w:eastAsia="en-US"/>
              </w:rPr>
            </w:pPr>
            <w:r w:rsidRPr="00483B8E">
              <w:rPr>
                <w:rFonts w:ascii="Garamond" w:eastAsia="Calibri" w:hAnsi="Garamond"/>
                <w:strike/>
                <w:color w:val="FF0000"/>
                <w:sz w:val="22"/>
                <w:szCs w:val="22"/>
                <w:lang w:eastAsia="en-US"/>
              </w:rPr>
              <w:t>800</w:t>
            </w:r>
            <w:r w:rsidR="0072038B" w:rsidRPr="00483B8E">
              <w:rPr>
                <w:rFonts w:ascii="Garamond" w:eastAsia="Calibri" w:hAnsi="Garamond"/>
                <w:strike/>
                <w:color w:val="FF0000"/>
                <w:sz w:val="22"/>
                <w:szCs w:val="22"/>
                <w:lang w:eastAsia="en-US"/>
              </w:rPr>
              <w:t> </w:t>
            </w:r>
            <w:r w:rsidRPr="00483B8E">
              <w:rPr>
                <w:rFonts w:ascii="Garamond" w:eastAsia="Calibri" w:hAnsi="Garamond"/>
                <w:strike/>
                <w:color w:val="FF0000"/>
                <w:sz w:val="22"/>
                <w:szCs w:val="22"/>
                <w:lang w:eastAsia="en-US"/>
              </w:rPr>
              <w:t>000</w:t>
            </w:r>
            <w:r w:rsidR="0072038B" w:rsidRPr="00483B8E">
              <w:rPr>
                <w:rFonts w:ascii="Garamond" w:eastAsia="Calibri" w:hAnsi="Garamond"/>
                <w:strike/>
                <w:color w:val="FF0000"/>
                <w:sz w:val="22"/>
                <w:szCs w:val="22"/>
                <w:lang w:eastAsia="en-US"/>
              </w:rPr>
              <w:t xml:space="preserve"> </w:t>
            </w:r>
          </w:p>
          <w:p w14:paraId="79AAC167" w14:textId="526D3AC4" w:rsidR="00626EE0" w:rsidRPr="00483B8E" w:rsidRDefault="0072038B" w:rsidP="004E39C3">
            <w:pPr>
              <w:jc w:val="center"/>
              <w:rPr>
                <w:rFonts w:ascii="Garamond" w:eastAsia="Calibri" w:hAnsi="Garamond"/>
                <w:b/>
                <w:bCs/>
                <w:color w:val="FF0000"/>
                <w:sz w:val="22"/>
                <w:szCs w:val="22"/>
                <w:lang w:eastAsia="en-US"/>
              </w:rPr>
            </w:pPr>
            <w:r w:rsidRPr="00483B8E">
              <w:rPr>
                <w:rFonts w:ascii="Garamond" w:eastAsia="Calibri" w:hAnsi="Garamond"/>
                <w:b/>
                <w:bCs/>
                <w:color w:val="FF0000"/>
                <w:sz w:val="22"/>
                <w:szCs w:val="22"/>
                <w:lang w:eastAsia="en-US"/>
              </w:rPr>
              <w:t>/ 300 000</w:t>
            </w:r>
          </w:p>
          <w:p w14:paraId="26CA84D4" w14:textId="77777777" w:rsidR="00626EE0" w:rsidRPr="00F95F01" w:rsidRDefault="00626EE0" w:rsidP="004E39C3">
            <w:pPr>
              <w:jc w:val="center"/>
              <w:rPr>
                <w:rFonts w:ascii="Garamond" w:eastAsia="Calibri" w:hAnsi="Garamond"/>
                <w:color w:val="000000"/>
                <w:sz w:val="22"/>
                <w:szCs w:val="22"/>
                <w:lang w:eastAsia="en-US"/>
              </w:rPr>
            </w:pPr>
          </w:p>
          <w:p w14:paraId="42568EF5" w14:textId="77777777" w:rsidR="00EB2495" w:rsidRDefault="00EB2495" w:rsidP="004E39C3">
            <w:pPr>
              <w:jc w:val="center"/>
              <w:rPr>
                <w:rFonts w:ascii="Garamond" w:eastAsia="Calibri" w:hAnsi="Garamond"/>
                <w:color w:val="000000"/>
                <w:sz w:val="22"/>
                <w:szCs w:val="22"/>
                <w:lang w:eastAsia="en-US"/>
              </w:rPr>
            </w:pPr>
            <w:r w:rsidRPr="00EB2495">
              <w:rPr>
                <w:rFonts w:ascii="Garamond" w:eastAsia="Calibri" w:hAnsi="Garamond"/>
                <w:color w:val="000000"/>
                <w:sz w:val="22"/>
                <w:szCs w:val="22"/>
                <w:lang w:eastAsia="en-US"/>
              </w:rPr>
              <w:t xml:space="preserve">Max intensywność wsparcia: </w:t>
            </w:r>
          </w:p>
          <w:p w14:paraId="0DB733F5" w14:textId="3CFDC122" w:rsidR="00CF2A5D" w:rsidRPr="00923B7B" w:rsidRDefault="00CF2A5D" w:rsidP="00CF2A5D">
            <w:pPr>
              <w:jc w:val="center"/>
              <w:rPr>
                <w:rFonts w:ascii="Garamond" w:eastAsia="Calibri" w:hAnsi="Garamond"/>
                <w:sz w:val="22"/>
                <w:szCs w:val="22"/>
                <w:lang w:eastAsia="en-US"/>
              </w:rPr>
            </w:pPr>
            <w:r w:rsidRPr="00923B7B">
              <w:rPr>
                <w:rFonts w:ascii="Garamond" w:eastAsia="Calibri" w:hAnsi="Garamond"/>
                <w:sz w:val="22"/>
                <w:szCs w:val="22"/>
                <w:lang w:eastAsia="en-US"/>
              </w:rPr>
              <w:t>85 %</w:t>
            </w:r>
          </w:p>
          <w:p w14:paraId="48510782" w14:textId="77777777" w:rsidR="00626EE0" w:rsidRPr="00F95F01" w:rsidRDefault="00626EE0" w:rsidP="004E39C3">
            <w:pPr>
              <w:jc w:val="center"/>
              <w:rPr>
                <w:rFonts w:ascii="Garamond" w:eastAsia="Calibri" w:hAnsi="Garamond"/>
                <w:color w:val="000000"/>
                <w:sz w:val="22"/>
                <w:szCs w:val="22"/>
                <w:lang w:eastAsia="en-US"/>
              </w:rPr>
            </w:pPr>
          </w:p>
        </w:tc>
        <w:tc>
          <w:tcPr>
            <w:tcW w:w="4678" w:type="dxa"/>
          </w:tcPr>
          <w:p w14:paraId="6799E755" w14:textId="77777777"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zajęcia edukacyjne i integracyjne prowadzone za pośrednictwem zajęć dodatkowych w szkołach publicznych skierowanych do dzieci i młodzieży w </w:t>
            </w:r>
            <w:r w:rsidR="00D565B8" w:rsidRPr="00F95F01">
              <w:rPr>
                <w:rFonts w:ascii="Garamond" w:eastAsia="Calibri" w:hAnsi="Garamond"/>
                <w:color w:val="000000"/>
                <w:sz w:val="22"/>
                <w:szCs w:val="22"/>
                <w:lang w:eastAsia="en-US"/>
              </w:rPr>
              <w:t>ramach, których</w:t>
            </w:r>
            <w:r w:rsidRPr="00F95F01">
              <w:rPr>
                <w:rFonts w:ascii="Garamond" w:eastAsia="Calibri" w:hAnsi="Garamond"/>
                <w:color w:val="000000"/>
                <w:sz w:val="22"/>
                <w:szCs w:val="22"/>
                <w:lang w:eastAsia="en-US"/>
              </w:rPr>
              <w:t xml:space="preserve"> zakłada się uzyskanie patentu żeglarza / sternika motorowodnego / lub innego </w:t>
            </w:r>
          </w:p>
          <w:p w14:paraId="164C914E" w14:textId="77777777"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zajęcia edukacyjne i integracyjne prowadzone z zakresu edukacji żeglarskiej z elementem łączącym pokolenia  </w:t>
            </w:r>
          </w:p>
          <w:p w14:paraId="126F269E" w14:textId="77777777"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inne </w:t>
            </w:r>
            <w:r w:rsidR="001C0229" w:rsidRPr="00F95F01">
              <w:rPr>
                <w:rFonts w:ascii="Garamond" w:eastAsia="Calibri" w:hAnsi="Garamond"/>
                <w:color w:val="000000"/>
                <w:sz w:val="22"/>
                <w:szCs w:val="22"/>
                <w:lang w:eastAsia="en-US"/>
              </w:rPr>
              <w:t xml:space="preserve">zajęcia edukacyjne morskie i żeglarskie </w:t>
            </w:r>
          </w:p>
        </w:tc>
      </w:tr>
    </w:tbl>
    <w:p w14:paraId="43ACAE5F" w14:textId="77777777" w:rsidR="00B800F0" w:rsidRDefault="00B800F0" w:rsidP="00022438">
      <w:pPr>
        <w:shd w:val="clear" w:color="auto" w:fill="FFFFFF" w:themeFill="background1"/>
        <w:jc w:val="both"/>
        <w:rPr>
          <w:rFonts w:ascii="Garamond" w:eastAsia="Calibri" w:hAnsi="Garamond"/>
          <w:b/>
          <w:color w:val="0070C0"/>
          <w:sz w:val="22"/>
          <w:szCs w:val="22"/>
          <w:lang w:eastAsia="en-US"/>
        </w:rPr>
      </w:pPr>
    </w:p>
    <w:p w14:paraId="52AA3AAB" w14:textId="77777777" w:rsidR="00626EE0" w:rsidRPr="00F95F01" w:rsidRDefault="00626EE0" w:rsidP="004E39C3">
      <w:pPr>
        <w:shd w:val="clear" w:color="auto" w:fill="E7E6E6"/>
        <w:spacing w:after="200"/>
        <w:jc w:val="both"/>
        <w:rPr>
          <w:rFonts w:ascii="Garamond" w:eastAsia="Calibri" w:hAnsi="Garamond"/>
          <w:b/>
          <w:color w:val="0070C0"/>
          <w:sz w:val="22"/>
          <w:szCs w:val="22"/>
          <w:lang w:eastAsia="en-US"/>
        </w:rPr>
      </w:pPr>
      <w:r w:rsidRPr="00F95F01">
        <w:rPr>
          <w:rFonts w:ascii="Garamond" w:eastAsia="Calibri" w:hAnsi="Garamond"/>
          <w:b/>
          <w:color w:val="0070C0"/>
          <w:sz w:val="22"/>
          <w:szCs w:val="22"/>
          <w:lang w:eastAsia="en-US"/>
        </w:rPr>
        <w:t>CEL OGÓLNY 2. KONKURENCYJNA GOSPODARKA OFERUJĄCA MIESZKA</w:t>
      </w:r>
      <w:r w:rsidR="00024A40">
        <w:rPr>
          <w:rFonts w:ascii="Garamond" w:eastAsia="Calibri" w:hAnsi="Garamond"/>
          <w:b/>
          <w:color w:val="0070C0"/>
          <w:sz w:val="22"/>
          <w:szCs w:val="22"/>
          <w:lang w:eastAsia="en-US"/>
        </w:rPr>
        <w:t>Ń</w:t>
      </w:r>
      <w:r w:rsidRPr="00F95F01">
        <w:rPr>
          <w:rFonts w:ascii="Garamond" w:eastAsia="Calibri" w:hAnsi="Garamond"/>
          <w:b/>
          <w:color w:val="0070C0"/>
          <w:sz w:val="22"/>
          <w:szCs w:val="22"/>
          <w:lang w:eastAsia="en-US"/>
        </w:rPr>
        <w:t>COM ATRAKCYJNE I RÓŻNORODNE MIEJSCA PRACY</w:t>
      </w:r>
    </w:p>
    <w:p w14:paraId="679988E3" w14:textId="77777777"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Zdiagnozowane na obszarze możliwości rozwoju gospodarczego Północnych Kaszub opierają się na doskonałej lokalizacji obszaru związanej z nadmorskim położeniem oraz bliskością Trójmiasta, jak również z niepowtarzalną specyfiką i różnorodnością przyrodniczą i społeczno-kulturową Północnych Kaszub. Skuteczne zagospodarowanie </w:t>
      </w:r>
      <w:r w:rsidRPr="00F95F01">
        <w:rPr>
          <w:rFonts w:ascii="Garamond" w:eastAsia="Calibri" w:hAnsi="Garamond"/>
          <w:sz w:val="22"/>
          <w:szCs w:val="22"/>
          <w:lang w:eastAsia="en-US"/>
        </w:rPr>
        <w:lastRenderedPageBreak/>
        <w:t xml:space="preserve">wskazanych zasobów obszaru ma wpływ na atrakcyjność obszaru </w:t>
      </w:r>
      <w:r w:rsidR="00D565B8" w:rsidRPr="00F95F01">
        <w:rPr>
          <w:rFonts w:ascii="Garamond" w:eastAsia="Calibri" w:hAnsi="Garamond"/>
          <w:sz w:val="22"/>
          <w:szCs w:val="22"/>
          <w:lang w:eastAsia="en-US"/>
        </w:rPr>
        <w:t>PLGR, jako</w:t>
      </w:r>
      <w:r w:rsidRPr="00F95F01">
        <w:rPr>
          <w:rFonts w:ascii="Garamond" w:eastAsia="Calibri" w:hAnsi="Garamond"/>
          <w:sz w:val="22"/>
          <w:szCs w:val="22"/>
          <w:lang w:eastAsia="en-US"/>
        </w:rPr>
        <w:t xml:space="preserve"> miejsca pracy, lokalizacji inwestycji, a przez to miejsca do osiedlania się i do życia. </w:t>
      </w:r>
    </w:p>
    <w:p w14:paraId="08255358" w14:textId="77777777" w:rsidR="00626EE0" w:rsidRPr="00F95F01" w:rsidRDefault="00626EE0" w:rsidP="003F33B8">
      <w:pPr>
        <w:spacing w:after="120"/>
        <w:jc w:val="both"/>
        <w:rPr>
          <w:rFonts w:ascii="Garamond" w:eastAsia="Calibri" w:hAnsi="Garamond"/>
          <w:sz w:val="22"/>
          <w:szCs w:val="22"/>
          <w:lang w:eastAsia="en-US"/>
        </w:rPr>
      </w:pPr>
      <w:r w:rsidRPr="00F95F01">
        <w:rPr>
          <w:rFonts w:ascii="Garamond" w:eastAsia="Calibri" w:hAnsi="Garamond"/>
          <w:b/>
          <w:sz w:val="22"/>
          <w:szCs w:val="22"/>
          <w:lang w:eastAsia="en-US"/>
        </w:rPr>
        <w:t>W ramach celu istotne jest, jak wykazała analiza SWOT, skupienie się na następują</w:t>
      </w:r>
      <w:r w:rsidR="00D565B8">
        <w:rPr>
          <w:rFonts w:ascii="Garamond" w:eastAsia="Calibri" w:hAnsi="Garamond"/>
          <w:b/>
          <w:sz w:val="22"/>
          <w:szCs w:val="22"/>
          <w:lang w:eastAsia="en-US"/>
        </w:rPr>
        <w:t>cych zagadnieniach i wyzwaniach</w:t>
      </w:r>
      <w:r w:rsidRPr="00F95F01">
        <w:rPr>
          <w:rFonts w:ascii="Garamond" w:eastAsia="Calibri" w:hAnsi="Garamond"/>
          <w:b/>
          <w:sz w:val="22"/>
          <w:szCs w:val="22"/>
          <w:lang w:eastAsia="en-US"/>
        </w:rPr>
        <w:t>:</w:t>
      </w:r>
    </w:p>
    <w:p w14:paraId="1AFB1982" w14:textId="77777777"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Efektywne wsparcie sektora rybackiego dla zwiększenia jego dochodowości, szczególnie poprzez dywersyfikację działalności </w:t>
      </w:r>
    </w:p>
    <w:p w14:paraId="2E0E4F18" w14:textId="77777777"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Integrowanie i współpraca podmiotów gospodarczych na obszarze.</w:t>
      </w:r>
    </w:p>
    <w:p w14:paraId="75FD0E67" w14:textId="77777777"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Przyciąganie inwestorów zewnętrznych rozwijających formy działalności usługowej i produkcyjnej niekolidujące z atrakcyjnością turystyczną i osiedleńczą obszaru; łączenie oferty inwestycyjnej z modernizacją kształcenia zawodowego; </w:t>
      </w:r>
    </w:p>
    <w:p w14:paraId="081E7896" w14:textId="77777777"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Inteligentne wykorzystania wszystkich możliwości harmonijnego godzenia wymagań związanych z ochroną środowiska i jego zasobów z potrzebą tworzenia nowych i utrzymania istniejących miejsc pracy; </w:t>
      </w:r>
    </w:p>
    <w:p w14:paraId="1404CD04" w14:textId="77777777"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Wprowadzanie nowych i przełamujących sezonowość kierunków w zakresie „przemysłów czasu wolnego”, ukierunkowanych zarówno na mieszkańców Metropolii, jak klientów spoza regionu (turystyka kwalifikowana, w tym wodna, turystyka kulinarna, oferta kulturalna, usługi prozdrowotne);</w:t>
      </w:r>
    </w:p>
    <w:p w14:paraId="1739C09D" w14:textId="77777777"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Wsparcie kreatywności i przedsiębiorczości mieszkańców oraz tworzenie całorocznych miejsc pracy, w szczególności selektywne wspieranie takich przedsiębiorców </w:t>
      </w:r>
      <w:r w:rsidR="00D565B8" w:rsidRPr="00F95F01">
        <w:rPr>
          <w:rFonts w:ascii="Garamond" w:eastAsia="Calibri" w:hAnsi="Garamond"/>
          <w:sz w:val="22"/>
          <w:szCs w:val="22"/>
          <w:lang w:eastAsia="en-US"/>
        </w:rPr>
        <w:t>z branży</w:t>
      </w:r>
      <w:r w:rsidRPr="00F95F01">
        <w:rPr>
          <w:rFonts w:ascii="Garamond" w:eastAsia="Calibri" w:hAnsi="Garamond"/>
          <w:sz w:val="22"/>
          <w:szCs w:val="22"/>
          <w:lang w:eastAsia="en-US"/>
        </w:rPr>
        <w:t xml:space="preserve"> turystycznej, którzy rozwijają ofertę o charakterze unikalnym i przyczyniającą do wydłużania sezonu turystycznego;</w:t>
      </w:r>
    </w:p>
    <w:p w14:paraId="1D9EF651" w14:textId="77777777"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Wypracowanie wspólnej marki obszaru i tworzenie w jej ramach sieciowych, wielotematycznych, unikalnych, zintegrowanych, szeroko rozpoznawalnych i profesjonalnie zarządzanych i promowanych produktów turystycznych; </w:t>
      </w:r>
    </w:p>
    <w:p w14:paraId="765C4C80" w14:textId="77777777"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Zachowanie i wykorzystanie unikalnych zasobów kulturowych, zarówno dla integracji i wzmacniania poczucia tożsamości wspólnot lokalnych, jak i dla rozwijania lokalnej przedsiębiorczości w oparciu o unikalną ofertę kulturalną; </w:t>
      </w:r>
    </w:p>
    <w:p w14:paraId="4DEFCADA" w14:textId="77777777"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Zwiększanie przychodów z rybołówstwa i rolnictwa poprzez wprowadzanie i upowszechnianie bardziej efektywnych form dystrybucji i sprzedaży, takich jak sprzedaż bezpośrednia produktów rybactwa i rolnictwa w powiązaniu z budowaniem lokalnych, ale zorientowanych na rynki zewnętrzne, systemów promocji i dystrybucji, w tym w oparciu o TIK; </w:t>
      </w:r>
    </w:p>
    <w:p w14:paraId="0345ECE2" w14:textId="77777777"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Rozwijanie form akwakultury alternatywnych wobec pozyskiwania surowca z połowów morskich; </w:t>
      </w:r>
    </w:p>
    <w:p w14:paraId="2C9D4BDB" w14:textId="77777777" w:rsidR="00626EE0" w:rsidRPr="00F95F01"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Poprawa konkurencyjności lokalnego rynku rybnego i rolnego poprzez rozwijanie technologii umożliwiających oferowanie na rynkach zewnętrznych produktów o wyższym stopniu przetworzenia (awans w łańcuchu wartości dodanej) oraz stworzenie i wykreowanie lokalnych produktów    </w:t>
      </w:r>
    </w:p>
    <w:p w14:paraId="2973DB6A" w14:textId="77777777" w:rsidR="00626EE0" w:rsidRDefault="00626EE0" w:rsidP="009C63DD">
      <w:pPr>
        <w:numPr>
          <w:ilvl w:val="0"/>
          <w:numId w:val="25"/>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Profilowanie kierunków i modernizacja form kształcenia zawodowego (formalnego i ustawicznego) w szczególności w oparciu o ścisłą współpracę z pracodawcami, zarówno pod kątem potrzeb potencjalnych inwestorów zewnętrznych, jak i pod kątem specyficznych dla obszaru nisz rynkowych (potencjałów endogenicznych – przemysły czasu wolnego, oferta bazująca na tradycyjnych zasoba</w:t>
      </w:r>
      <w:r w:rsidR="00D565B8">
        <w:rPr>
          <w:rFonts w:ascii="Garamond" w:eastAsia="Calibri" w:hAnsi="Garamond"/>
          <w:sz w:val="22"/>
          <w:szCs w:val="22"/>
          <w:lang w:eastAsia="en-US"/>
        </w:rPr>
        <w:t>ch kulturowych i przyrodniczych</w:t>
      </w:r>
      <w:r w:rsidRPr="00F95F01">
        <w:rPr>
          <w:rFonts w:ascii="Garamond" w:eastAsia="Calibri" w:hAnsi="Garamond"/>
          <w:sz w:val="22"/>
          <w:szCs w:val="22"/>
          <w:lang w:eastAsia="en-US"/>
        </w:rPr>
        <w:t>).</w:t>
      </w:r>
    </w:p>
    <w:p w14:paraId="5CB54D98" w14:textId="77777777" w:rsidR="009975D4" w:rsidRPr="00F95F01" w:rsidRDefault="009975D4" w:rsidP="009975D4">
      <w:pPr>
        <w:spacing w:after="200"/>
        <w:ind w:left="720"/>
        <w:contextualSpacing/>
        <w:jc w:val="both"/>
        <w:rPr>
          <w:rFonts w:ascii="Garamond" w:eastAsia="Calibri" w:hAnsi="Garamond"/>
          <w:sz w:val="22"/>
          <w:szCs w:val="22"/>
          <w:lang w:eastAsia="en-US"/>
        </w:rPr>
      </w:pPr>
    </w:p>
    <w:p w14:paraId="326EA320" w14:textId="77777777"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W oceni</w:t>
      </w:r>
      <w:r w:rsidR="003F33B8" w:rsidRPr="00F95F01">
        <w:rPr>
          <w:rFonts w:ascii="Garamond" w:eastAsia="Calibri" w:hAnsi="Garamond"/>
          <w:sz w:val="22"/>
          <w:szCs w:val="22"/>
          <w:lang w:eastAsia="en-US"/>
        </w:rPr>
        <w:t xml:space="preserve">e większości mieszkańców </w:t>
      </w:r>
      <w:r w:rsidRPr="00F95F01">
        <w:rPr>
          <w:rFonts w:ascii="Garamond" w:eastAsia="Calibri" w:hAnsi="Garamond"/>
          <w:sz w:val="22"/>
          <w:szCs w:val="22"/>
          <w:lang w:eastAsia="en-US"/>
        </w:rPr>
        <w:t>jedną z głównych słabych stron gospodarki obszaru jest niski poziom rozwoju przedsiębiorczości wśród mieszkańców, ich niewielka kreatywność oraz skoncentrowanie na prostych usługach turystycznych, co dodatkowo pogłębia sezonowość aktywności gospodarczej. Na te ograniczenia lokalnej gospodarki obszaru nakłada się brak działań ukierunkowanych na pobudzaniu przedsiębiorczości w oparciu o współpracę różnych instytucji, słaba współpraca między sektorem gospodarczym i publicznym oraz brak spójnych działań skupionych na wykorzystaniu posiadanych zasobów, a także trudna sytuacja sektora rybackiego, do niedawna dominującej gałęzi gospodarki obszaru. Tworzenie i rozwój lokalnych przedsiębiorstw w oparciu o lokalne zasoby i mocne strony (sąsiedztwo Obszaru Metropolitalnego, przygotowane tereny inwestycyjne, atrakcyjność turystyczna, rozwini</w:t>
      </w:r>
      <w:r w:rsidR="00D565B8">
        <w:rPr>
          <w:rFonts w:ascii="Garamond" w:eastAsia="Calibri" w:hAnsi="Garamond"/>
          <w:sz w:val="22"/>
          <w:szCs w:val="22"/>
          <w:lang w:eastAsia="en-US"/>
        </w:rPr>
        <w:t>ęta podstawowa baza turystyczna</w:t>
      </w:r>
      <w:r w:rsidRPr="00F95F01">
        <w:rPr>
          <w:rFonts w:ascii="Garamond" w:eastAsia="Calibri" w:hAnsi="Garamond"/>
          <w:sz w:val="22"/>
          <w:szCs w:val="22"/>
          <w:lang w:eastAsia="en-US"/>
        </w:rPr>
        <w:t xml:space="preserve">) z poszanowaniem środowiska i przy uwzględnieniu zmian i problemów sektora rybackiego wymaga zintegrowanego podejścia, wspierania innowacji, wspólnych działań promocyjnych a także edukacyjnych dostosowujących profile kształcenia do potrzeb inwestorów oraz wymogów lokalnego rynku pracy, realizowanych zasadniczo w ramach RPO WP poza LSR. Podobnie jak w przypadku przemian w sektorze rybackim zmieniających obszary nadmorskie tak i postępujące przemiany strukturalne w rolnictwie w coraz większym zakresie zmieniają profil gospodarczy wsi Północnych Kaszub i przechodzenie do zajęć pozarolniczych. W tym zakresie dla mieszkańców obszarów wiejskich jak i nadmorskich, szczególnie młodych należy wskazać na szanse w zakresie rozwoju działalności nierolniczych i </w:t>
      </w:r>
      <w:proofErr w:type="spellStart"/>
      <w:r w:rsidRPr="00F95F01">
        <w:rPr>
          <w:rFonts w:ascii="Garamond" w:eastAsia="Calibri" w:hAnsi="Garamond"/>
          <w:sz w:val="22"/>
          <w:szCs w:val="22"/>
          <w:lang w:eastAsia="en-US"/>
        </w:rPr>
        <w:t>pozarybackich</w:t>
      </w:r>
      <w:proofErr w:type="spellEnd"/>
      <w:r w:rsidRPr="00F95F01">
        <w:rPr>
          <w:rFonts w:ascii="Garamond" w:eastAsia="Calibri" w:hAnsi="Garamond"/>
          <w:sz w:val="22"/>
          <w:szCs w:val="22"/>
          <w:lang w:eastAsia="en-US"/>
        </w:rPr>
        <w:t xml:space="preserve"> opartych przede wszystkim o posiadane zasoby naturalne oraz rozwój różnych form „pozasezonowej” turystyki i rekreacji oraz innowacyjne wykorzystanie posiadanych walorów naturalnych i kulturowych. </w:t>
      </w:r>
    </w:p>
    <w:p w14:paraId="5974D379" w14:textId="77777777" w:rsidR="00933C03" w:rsidRDefault="00626EE0" w:rsidP="004E39C3">
      <w:pPr>
        <w:spacing w:after="200"/>
        <w:jc w:val="both"/>
        <w:rPr>
          <w:rFonts w:ascii="Garamond" w:eastAsia="Calibri" w:hAnsi="Garamond"/>
          <w:i/>
          <w:sz w:val="22"/>
          <w:szCs w:val="22"/>
          <w:lang w:eastAsia="en-US"/>
        </w:rPr>
      </w:pPr>
      <w:r w:rsidRPr="00F95F01">
        <w:rPr>
          <w:rFonts w:ascii="Garamond" w:eastAsia="Calibri" w:hAnsi="Garamond"/>
          <w:sz w:val="22"/>
          <w:szCs w:val="22"/>
          <w:lang w:eastAsia="en-US"/>
        </w:rPr>
        <w:lastRenderedPageBreak/>
        <w:t xml:space="preserve">Wyniki badań ankietowych na obszarze potwierdzają przyjęte założenia realizacji celu, w ramach 2 </w:t>
      </w:r>
      <w:r w:rsidR="00D565B8" w:rsidRPr="00F95F01">
        <w:rPr>
          <w:rFonts w:ascii="Garamond" w:eastAsia="Calibri" w:hAnsi="Garamond"/>
          <w:sz w:val="22"/>
          <w:szCs w:val="22"/>
          <w:lang w:eastAsia="en-US"/>
        </w:rPr>
        <w:t>badania, jako</w:t>
      </w:r>
      <w:r w:rsidRPr="00F95F01">
        <w:rPr>
          <w:rFonts w:ascii="Garamond" w:eastAsia="Calibri" w:hAnsi="Garamond"/>
          <w:sz w:val="22"/>
          <w:szCs w:val="22"/>
          <w:lang w:eastAsia="en-US"/>
        </w:rPr>
        <w:t xml:space="preserve"> największe potrzeby rozwojowe mieszkańcy wskazali odpowiedni</w:t>
      </w:r>
      <w:r w:rsidR="00FF341A">
        <w:rPr>
          <w:rFonts w:ascii="Garamond" w:eastAsia="Calibri" w:hAnsi="Garamond"/>
          <w:sz w:val="22"/>
          <w:szCs w:val="22"/>
          <w:lang w:eastAsia="en-US"/>
        </w:rPr>
        <w:t>o</w:t>
      </w:r>
      <w:r w:rsidRPr="00F95F01">
        <w:rPr>
          <w:rFonts w:ascii="Garamond" w:eastAsia="Calibri" w:hAnsi="Garamond"/>
          <w:sz w:val="22"/>
          <w:szCs w:val="22"/>
          <w:lang w:eastAsia="en-US"/>
        </w:rPr>
        <w:t>: 55 % wskazań</w:t>
      </w:r>
      <w:r w:rsidRPr="00F95F01">
        <w:rPr>
          <w:rFonts w:ascii="Garamond" w:eastAsia="Calibri" w:hAnsi="Garamond"/>
          <w:i/>
          <w:sz w:val="22"/>
          <w:szCs w:val="22"/>
          <w:lang w:eastAsia="en-US"/>
        </w:rPr>
        <w:t xml:space="preserve">: Rozwój oferty turystycznej na rzecz wydłużenia sezonu, </w:t>
      </w:r>
      <w:r w:rsidRPr="00F95F01">
        <w:rPr>
          <w:rFonts w:ascii="Garamond" w:eastAsia="Calibri" w:hAnsi="Garamond"/>
          <w:sz w:val="22"/>
          <w:szCs w:val="22"/>
          <w:lang w:eastAsia="en-US"/>
        </w:rPr>
        <w:t>48% ogólnie</w:t>
      </w:r>
      <w:r w:rsidRPr="00F95F01">
        <w:rPr>
          <w:rFonts w:ascii="Garamond" w:eastAsia="Calibri" w:hAnsi="Garamond"/>
          <w:i/>
          <w:sz w:val="22"/>
          <w:szCs w:val="22"/>
          <w:lang w:eastAsia="en-US"/>
        </w:rPr>
        <w:t xml:space="preserve"> tworzenie miejsc pracy, </w:t>
      </w:r>
      <w:r w:rsidRPr="00F95F01">
        <w:rPr>
          <w:rFonts w:ascii="Garamond" w:eastAsia="Calibri" w:hAnsi="Garamond"/>
          <w:sz w:val="22"/>
          <w:szCs w:val="22"/>
          <w:lang w:eastAsia="en-US"/>
        </w:rPr>
        <w:t>a</w:t>
      </w:r>
      <w:r w:rsidRPr="00F95F01">
        <w:rPr>
          <w:rFonts w:ascii="Garamond" w:eastAsia="Calibri" w:hAnsi="Garamond"/>
          <w:i/>
          <w:sz w:val="22"/>
          <w:szCs w:val="22"/>
          <w:lang w:eastAsia="en-US"/>
        </w:rPr>
        <w:t xml:space="preserve"> </w:t>
      </w:r>
      <w:r w:rsidRPr="00F95F01">
        <w:rPr>
          <w:rFonts w:ascii="Garamond" w:eastAsia="Calibri" w:hAnsi="Garamond"/>
          <w:sz w:val="22"/>
          <w:szCs w:val="22"/>
          <w:lang w:eastAsia="en-US"/>
        </w:rPr>
        <w:t>45 %</w:t>
      </w:r>
      <w:r w:rsidR="00D565B8">
        <w:rPr>
          <w:rFonts w:ascii="Garamond" w:eastAsia="Calibri" w:hAnsi="Garamond"/>
          <w:i/>
          <w:sz w:val="22"/>
          <w:szCs w:val="22"/>
          <w:lang w:eastAsia="en-US"/>
        </w:rPr>
        <w:t xml:space="preserve"> </w:t>
      </w:r>
      <w:r w:rsidRPr="00F95F01">
        <w:rPr>
          <w:rFonts w:ascii="Garamond" w:eastAsia="Calibri" w:hAnsi="Garamond"/>
          <w:i/>
          <w:sz w:val="22"/>
          <w:szCs w:val="22"/>
          <w:lang w:eastAsia="en-US"/>
        </w:rPr>
        <w:t xml:space="preserve">rozwój i propagowanie dziedzictwa kulturowego i kultury: rybackiej, kaszubskiej. </w:t>
      </w:r>
      <w:r w:rsidRPr="00F95F01">
        <w:rPr>
          <w:rFonts w:ascii="Garamond" w:eastAsia="Calibri" w:hAnsi="Garamond"/>
          <w:sz w:val="22"/>
          <w:szCs w:val="22"/>
          <w:lang w:eastAsia="en-US"/>
        </w:rPr>
        <w:t xml:space="preserve">W przypadku pytania o ukierunkowanie wsparcia w ramach LSR akcentowano w przypadku środków PROW: po 44% wskazań: </w:t>
      </w:r>
      <w:r w:rsidRPr="00F95F01">
        <w:rPr>
          <w:rFonts w:ascii="Garamond" w:eastAsia="Calibri" w:hAnsi="Garamond"/>
          <w:i/>
          <w:sz w:val="22"/>
          <w:szCs w:val="22"/>
          <w:lang w:eastAsia="en-US"/>
        </w:rPr>
        <w:t>Rozwój oferty tur</w:t>
      </w:r>
      <w:r w:rsidR="00D565B8">
        <w:rPr>
          <w:rFonts w:ascii="Garamond" w:eastAsia="Calibri" w:hAnsi="Garamond"/>
          <w:i/>
          <w:sz w:val="22"/>
          <w:szCs w:val="22"/>
          <w:lang w:eastAsia="en-US"/>
        </w:rPr>
        <w:t>ystycznej (poza bazą noclegową</w:t>
      </w:r>
      <w:r w:rsidRPr="00F95F01">
        <w:rPr>
          <w:rFonts w:ascii="Garamond" w:eastAsia="Calibri" w:hAnsi="Garamond"/>
          <w:i/>
          <w:sz w:val="22"/>
          <w:szCs w:val="22"/>
          <w:lang w:eastAsia="en-US"/>
        </w:rPr>
        <w:t>) oraz wsparcie powstawania i rozwoju przedsiębiorstw i tworzenie miejsc pracy</w:t>
      </w:r>
      <w:r w:rsidRPr="00F95F01">
        <w:rPr>
          <w:rFonts w:ascii="Garamond" w:eastAsia="Calibri" w:hAnsi="Garamond"/>
          <w:sz w:val="22"/>
          <w:szCs w:val="22"/>
          <w:lang w:eastAsia="en-US"/>
        </w:rPr>
        <w:t xml:space="preserve"> oraz dla </w:t>
      </w:r>
      <w:r w:rsidR="00B5649E">
        <w:rPr>
          <w:rFonts w:ascii="Garamond" w:eastAsia="Calibri" w:hAnsi="Garamond"/>
          <w:sz w:val="22"/>
          <w:szCs w:val="22"/>
          <w:lang w:eastAsia="en-US"/>
        </w:rPr>
        <w:t>PO RIM</w:t>
      </w:r>
      <w:r w:rsidRPr="00F95F01">
        <w:rPr>
          <w:rFonts w:ascii="Garamond" w:eastAsia="Calibri" w:hAnsi="Garamond"/>
          <w:sz w:val="22"/>
          <w:szCs w:val="22"/>
          <w:lang w:eastAsia="en-US"/>
        </w:rPr>
        <w:t xml:space="preserve">: 34 % wskazań: </w:t>
      </w:r>
      <w:r w:rsidRPr="00F95F01">
        <w:rPr>
          <w:rFonts w:ascii="Garamond" w:eastAsia="Calibri" w:hAnsi="Garamond"/>
          <w:i/>
          <w:sz w:val="22"/>
          <w:szCs w:val="22"/>
          <w:lang w:eastAsia="en-US"/>
        </w:rPr>
        <w:t xml:space="preserve">podnoszenie wartości lokalnych produktów rybackich. </w:t>
      </w:r>
      <w:r w:rsidRPr="00F95F01">
        <w:rPr>
          <w:rFonts w:ascii="Garamond" w:eastAsia="Calibri" w:hAnsi="Garamond"/>
          <w:sz w:val="22"/>
          <w:szCs w:val="22"/>
          <w:lang w:eastAsia="en-US"/>
        </w:rPr>
        <w:t>W przypadku pytania o preferowane kierunki rozwoju turystyki</w:t>
      </w:r>
      <w:r w:rsidRPr="00F95F01">
        <w:rPr>
          <w:rFonts w:ascii="Garamond" w:eastAsia="Calibri" w:hAnsi="Garamond"/>
          <w:i/>
          <w:sz w:val="22"/>
          <w:szCs w:val="22"/>
          <w:lang w:eastAsia="en-US"/>
        </w:rPr>
        <w:t xml:space="preserve"> </w:t>
      </w:r>
      <w:r w:rsidRPr="00F95F01">
        <w:rPr>
          <w:rFonts w:ascii="Garamond" w:eastAsia="Calibri" w:hAnsi="Garamond"/>
          <w:sz w:val="22"/>
          <w:szCs w:val="22"/>
          <w:lang w:eastAsia="en-US"/>
        </w:rPr>
        <w:t>aż 75% wskazań dotyczyło:</w:t>
      </w:r>
      <w:r w:rsidRPr="00F95F01">
        <w:rPr>
          <w:rFonts w:ascii="Garamond" w:eastAsia="Calibri" w:hAnsi="Garamond"/>
          <w:i/>
          <w:sz w:val="22"/>
          <w:szCs w:val="22"/>
          <w:lang w:eastAsia="en-US"/>
        </w:rPr>
        <w:t xml:space="preserve"> Oferta turystyki aktywnej - szlaki rowerowe, turystyka żeglarska i inne </w:t>
      </w:r>
      <w:r w:rsidR="00D565B8">
        <w:rPr>
          <w:rFonts w:ascii="Garamond" w:eastAsia="Calibri" w:hAnsi="Garamond"/>
          <w:sz w:val="22"/>
          <w:szCs w:val="22"/>
          <w:lang w:eastAsia="en-US"/>
        </w:rPr>
        <w:t>a</w:t>
      </w:r>
      <w:r w:rsidRPr="00F95F01">
        <w:rPr>
          <w:rFonts w:ascii="Garamond" w:eastAsia="Calibri" w:hAnsi="Garamond"/>
          <w:sz w:val="22"/>
          <w:szCs w:val="22"/>
          <w:lang w:eastAsia="en-US"/>
        </w:rPr>
        <w:t xml:space="preserve"> po 51 %</w:t>
      </w:r>
      <w:r w:rsidRPr="00F95F01">
        <w:rPr>
          <w:rFonts w:ascii="Garamond" w:eastAsia="Calibri" w:hAnsi="Garamond"/>
          <w:i/>
          <w:sz w:val="22"/>
          <w:szCs w:val="22"/>
          <w:lang w:eastAsia="en-US"/>
        </w:rPr>
        <w:t xml:space="preserve"> turystyki prozdrowotnej i lepszego zagospodarowanie posiadanych zasobów kulturowych i przyrodniczych na cele turystyczne.</w:t>
      </w:r>
      <w:r w:rsidR="003A4DF7" w:rsidRPr="00F95F01">
        <w:rPr>
          <w:rFonts w:ascii="Garamond" w:eastAsia="Calibri" w:hAnsi="Garamond"/>
          <w:i/>
          <w:sz w:val="22"/>
          <w:szCs w:val="22"/>
          <w:lang w:eastAsia="en-US"/>
        </w:rPr>
        <w:t xml:space="preserve"> </w:t>
      </w:r>
    </w:p>
    <w:p w14:paraId="71E1A26B" w14:textId="77777777" w:rsidR="00626EE0" w:rsidRPr="00F95F01" w:rsidRDefault="00626EE0" w:rsidP="006F2FAB">
      <w:pPr>
        <w:shd w:val="clear" w:color="auto" w:fill="FDE9D9" w:themeFill="accent6" w:themeFillTint="33"/>
        <w:jc w:val="both"/>
        <w:rPr>
          <w:rFonts w:ascii="Garamond" w:eastAsia="Calibri" w:hAnsi="Garamond"/>
          <w:b/>
          <w:sz w:val="22"/>
          <w:szCs w:val="22"/>
          <w:lang w:eastAsia="en-US"/>
        </w:rPr>
      </w:pPr>
      <w:r w:rsidRPr="00F95F01">
        <w:rPr>
          <w:rFonts w:ascii="Garamond" w:eastAsia="Calibri" w:hAnsi="Garamond"/>
          <w:b/>
          <w:sz w:val="22"/>
          <w:szCs w:val="22"/>
          <w:lang w:eastAsia="en-US"/>
        </w:rPr>
        <w:t>W ramach tak sformułowanego celu ogólnego wyznaczono cztery cele szczegółowe:</w:t>
      </w:r>
    </w:p>
    <w:p w14:paraId="7820DE6D" w14:textId="77777777" w:rsidR="001C0229" w:rsidRPr="00F95F01" w:rsidRDefault="001C0229" w:rsidP="003F33B8">
      <w:pPr>
        <w:shd w:val="clear" w:color="auto" w:fill="FFFFFF" w:themeFill="background1"/>
        <w:spacing w:after="120"/>
        <w:jc w:val="both"/>
        <w:rPr>
          <w:rFonts w:ascii="Garamond" w:eastAsia="Calibri" w:hAnsi="Garamond"/>
          <w:b/>
          <w:sz w:val="22"/>
          <w:szCs w:val="22"/>
          <w:lang w:eastAsia="en-US"/>
        </w:rPr>
      </w:pPr>
    </w:p>
    <w:p w14:paraId="2001E9AB" w14:textId="77777777" w:rsidR="00626EE0" w:rsidRPr="00F95F01" w:rsidRDefault="001C0229" w:rsidP="009C63DD">
      <w:pPr>
        <w:pStyle w:val="Akapitzlist"/>
        <w:numPr>
          <w:ilvl w:val="0"/>
          <w:numId w:val="85"/>
        </w:numPr>
        <w:shd w:val="clear" w:color="auto" w:fill="D9E2F3"/>
        <w:tabs>
          <w:tab w:val="left" w:pos="426"/>
        </w:tabs>
        <w:spacing w:after="120"/>
        <w:ind w:left="284" w:hanging="142"/>
        <w:jc w:val="both"/>
        <w:rPr>
          <w:rFonts w:ascii="Garamond" w:eastAsia="Calibri" w:hAnsi="Garamond"/>
          <w:sz w:val="22"/>
          <w:szCs w:val="22"/>
          <w:lang w:eastAsia="en-US"/>
        </w:rPr>
      </w:pPr>
      <w:r w:rsidRPr="00F95F01">
        <w:rPr>
          <w:rFonts w:ascii="Garamond" w:eastAsia="Calibri" w:hAnsi="Garamond"/>
          <w:sz w:val="22"/>
          <w:szCs w:val="22"/>
          <w:lang w:eastAsia="en-US"/>
        </w:rPr>
        <w:t>Budowa wizerunku obszaru i wzrost jego rozpoznawalności</w:t>
      </w:r>
    </w:p>
    <w:p w14:paraId="046E1885" w14:textId="77777777" w:rsidR="00626EE0" w:rsidRPr="00F95F01" w:rsidRDefault="001C0229" w:rsidP="009C63DD">
      <w:pPr>
        <w:pStyle w:val="Akapitzlist"/>
        <w:numPr>
          <w:ilvl w:val="0"/>
          <w:numId w:val="85"/>
        </w:numPr>
        <w:shd w:val="clear" w:color="auto" w:fill="D9E2F3"/>
        <w:tabs>
          <w:tab w:val="left" w:pos="426"/>
        </w:tabs>
        <w:spacing w:after="120"/>
        <w:ind w:left="284" w:hanging="142"/>
        <w:jc w:val="both"/>
        <w:rPr>
          <w:rFonts w:ascii="Garamond" w:eastAsia="Calibri" w:hAnsi="Garamond"/>
          <w:sz w:val="22"/>
          <w:szCs w:val="22"/>
          <w:lang w:eastAsia="en-US"/>
        </w:rPr>
      </w:pPr>
      <w:r w:rsidRPr="00F95F01">
        <w:rPr>
          <w:rFonts w:ascii="Garamond" w:eastAsia="Calibri" w:hAnsi="Garamond"/>
          <w:sz w:val="22"/>
          <w:szCs w:val="22"/>
          <w:lang w:eastAsia="en-US"/>
        </w:rPr>
        <w:t xml:space="preserve">Rozwój przedsiębiorczości i tworzenie miejsc </w:t>
      </w:r>
      <w:r w:rsidR="00D565B8">
        <w:rPr>
          <w:rFonts w:ascii="Garamond" w:eastAsia="Calibri" w:hAnsi="Garamond"/>
          <w:sz w:val="22"/>
          <w:szCs w:val="22"/>
          <w:lang w:eastAsia="en-US"/>
        </w:rPr>
        <w:t>pracy odpowiadających specyfice</w:t>
      </w:r>
      <w:r w:rsidRPr="00F95F01">
        <w:rPr>
          <w:rFonts w:ascii="Garamond" w:eastAsia="Calibri" w:hAnsi="Garamond"/>
          <w:sz w:val="22"/>
          <w:szCs w:val="22"/>
          <w:lang w:eastAsia="en-US"/>
        </w:rPr>
        <w:t xml:space="preserve"> potencjałów rozwojowych</w:t>
      </w:r>
    </w:p>
    <w:p w14:paraId="0EAF602A" w14:textId="77777777" w:rsidR="00626EE0" w:rsidRPr="00F95F01" w:rsidRDefault="001C0229" w:rsidP="009C63DD">
      <w:pPr>
        <w:pStyle w:val="Akapitzlist"/>
        <w:numPr>
          <w:ilvl w:val="0"/>
          <w:numId w:val="85"/>
        </w:numPr>
        <w:shd w:val="clear" w:color="auto" w:fill="D9E2F3"/>
        <w:tabs>
          <w:tab w:val="left" w:pos="426"/>
        </w:tabs>
        <w:spacing w:after="200"/>
        <w:ind w:left="284" w:hanging="142"/>
        <w:jc w:val="both"/>
        <w:rPr>
          <w:rFonts w:ascii="Garamond" w:eastAsia="Calibri" w:hAnsi="Garamond"/>
          <w:sz w:val="22"/>
          <w:szCs w:val="22"/>
          <w:lang w:eastAsia="en-US"/>
        </w:rPr>
      </w:pPr>
      <w:r w:rsidRPr="00F95F01">
        <w:rPr>
          <w:rFonts w:ascii="Garamond" w:eastAsia="Calibri" w:hAnsi="Garamond"/>
          <w:sz w:val="22"/>
          <w:szCs w:val="22"/>
          <w:lang w:eastAsia="en-US"/>
        </w:rPr>
        <w:t>Maksymalizowanie i dywersyfikacja dochodów z rybołówstwa oraz promocja produktów rybołówstwa</w:t>
      </w:r>
    </w:p>
    <w:p w14:paraId="7908E76C" w14:textId="77777777" w:rsidR="00626EE0" w:rsidRDefault="001C0229" w:rsidP="009C63DD">
      <w:pPr>
        <w:pStyle w:val="Akapitzlist"/>
        <w:numPr>
          <w:ilvl w:val="0"/>
          <w:numId w:val="85"/>
        </w:numPr>
        <w:shd w:val="clear" w:color="auto" w:fill="D9E2F3"/>
        <w:tabs>
          <w:tab w:val="left" w:pos="426"/>
        </w:tabs>
        <w:spacing w:after="200"/>
        <w:ind w:left="284" w:hanging="142"/>
        <w:jc w:val="both"/>
        <w:rPr>
          <w:rFonts w:ascii="Garamond" w:eastAsia="Calibri" w:hAnsi="Garamond"/>
          <w:sz w:val="22"/>
          <w:szCs w:val="22"/>
          <w:lang w:eastAsia="en-US"/>
        </w:rPr>
      </w:pPr>
      <w:r w:rsidRPr="00F95F01">
        <w:rPr>
          <w:rFonts w:ascii="Garamond" w:eastAsia="Calibri" w:hAnsi="Garamond"/>
          <w:sz w:val="22"/>
          <w:szCs w:val="22"/>
          <w:lang w:eastAsia="en-US"/>
        </w:rPr>
        <w:t>Efektywna współpraca i promocja na rzecz przedłużenia sezonu turystycznego i zwiększenie dochodów z turystyki</w:t>
      </w:r>
    </w:p>
    <w:p w14:paraId="65A314F7" w14:textId="77777777" w:rsidR="00B800F0" w:rsidRPr="00F95F01" w:rsidRDefault="00B800F0" w:rsidP="00503B1D">
      <w:pPr>
        <w:pStyle w:val="Akapitzlist"/>
        <w:tabs>
          <w:tab w:val="left" w:pos="426"/>
        </w:tabs>
        <w:ind w:left="284"/>
        <w:jc w:val="both"/>
        <w:rPr>
          <w:rFonts w:ascii="Garamond" w:eastAsia="Calibri" w:hAnsi="Garamond"/>
          <w:sz w:val="22"/>
          <w:szCs w:val="22"/>
          <w:lang w:eastAsia="en-US"/>
        </w:rPr>
      </w:pPr>
    </w:p>
    <w:p w14:paraId="3C6835F3" w14:textId="77777777" w:rsidR="00626EE0" w:rsidRPr="00F95F01" w:rsidRDefault="003F33B8" w:rsidP="004E39C3">
      <w:pPr>
        <w:shd w:val="clear" w:color="auto" w:fill="DEEAF6"/>
        <w:spacing w:after="200"/>
        <w:jc w:val="both"/>
        <w:rPr>
          <w:rFonts w:ascii="Garamond" w:eastAsia="Calibri" w:hAnsi="Garamond"/>
          <w:sz w:val="22"/>
          <w:szCs w:val="22"/>
          <w:lang w:eastAsia="en-US"/>
        </w:rPr>
      </w:pPr>
      <w:r w:rsidRPr="00F95F01">
        <w:rPr>
          <w:rFonts w:ascii="Garamond" w:eastAsia="Calibri" w:hAnsi="Garamond"/>
          <w:b/>
          <w:color w:val="FF0000"/>
          <w:sz w:val="22"/>
          <w:szCs w:val="22"/>
          <w:lang w:eastAsia="en-US"/>
        </w:rPr>
        <w:t xml:space="preserve"> </w:t>
      </w:r>
      <w:r w:rsidR="00626EE0" w:rsidRPr="00F95F01">
        <w:rPr>
          <w:rFonts w:ascii="Garamond" w:eastAsia="Calibri" w:hAnsi="Garamond"/>
          <w:b/>
          <w:sz w:val="22"/>
          <w:szCs w:val="22"/>
          <w:lang w:eastAsia="en-US"/>
        </w:rPr>
        <w:t xml:space="preserve">CEL 1 </w:t>
      </w:r>
      <w:r w:rsidR="00626EE0" w:rsidRPr="00F95F01">
        <w:rPr>
          <w:rFonts w:ascii="Garamond" w:eastAsia="Calibri" w:hAnsi="Garamond"/>
          <w:b/>
          <w:sz w:val="22"/>
          <w:szCs w:val="22"/>
          <w:lang w:eastAsia="en-US"/>
        </w:rPr>
        <w:tab/>
        <w:t>B</w:t>
      </w:r>
      <w:r w:rsidRPr="00F95F01">
        <w:rPr>
          <w:rFonts w:ascii="Garamond" w:eastAsia="Calibri" w:hAnsi="Garamond"/>
          <w:b/>
          <w:sz w:val="22"/>
          <w:szCs w:val="22"/>
          <w:lang w:eastAsia="en-US"/>
        </w:rPr>
        <w:t>udowa wizerunku obszaru i wzrost jego rozpoznawalności</w:t>
      </w:r>
    </w:p>
    <w:p w14:paraId="04EA8C8A" w14:textId="77777777"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Brak uciążliwego przemysłu zanieczyszczającego środowisko naturalne powinien być utrzymany, jako ważna cecha całego obszaru, która gwarantuje budowanie unikalnej gospodarczej pozycji konkurencyjnej PLGR w oparciu o zasoby przyrodnicze. Zrównoważony i zdywersyfikowany rozwój obszaru wymaga dwukierunkowego podejścia, z jednej strony rozwoju i podnoszenia konkurencyjności szeroko rozumianej branży turystycznej a z drugiej tworzenia miejsc pracy również poza turystyką poprzez rozsądne (</w:t>
      </w:r>
      <w:r w:rsidR="00D565B8" w:rsidRPr="00F95F01">
        <w:rPr>
          <w:rFonts w:ascii="Garamond" w:eastAsia="Calibri" w:hAnsi="Garamond"/>
          <w:sz w:val="22"/>
          <w:szCs w:val="22"/>
          <w:lang w:eastAsia="en-US"/>
        </w:rPr>
        <w:t>niekolidujące</w:t>
      </w:r>
      <w:r w:rsidRPr="00F95F01">
        <w:rPr>
          <w:rFonts w:ascii="Garamond" w:eastAsia="Calibri" w:hAnsi="Garamond"/>
          <w:sz w:val="22"/>
          <w:szCs w:val="22"/>
          <w:lang w:eastAsia="en-US"/>
        </w:rPr>
        <w:t xml:space="preserve"> z obecną charakterystyką obszaru) zagospodarowanie terenów inwestycyjnych, w szczególności zlokalizowanych w południowej części obszaru oraz w podstrefie PSSE (Żarnowiec). Realizacja tego celu wymaga kompleksowych działań promocyjnych służących przyciąganiu inwestorów, oraz budowaniu marki obszaru. Dla wspierania dynamicznego i innowacyjnego rozwoju regionu należy podjąć i wspierać współpracę różnych podmiotów i instytucji reprezentujących trzy sektory, których zadania polegać mają na budowaniu a także wspólnej promocji oferty </w:t>
      </w:r>
      <w:r w:rsidR="00D565B8" w:rsidRPr="00F95F01">
        <w:rPr>
          <w:rFonts w:ascii="Garamond" w:eastAsia="Calibri" w:hAnsi="Garamond"/>
          <w:sz w:val="22"/>
          <w:szCs w:val="22"/>
          <w:lang w:eastAsia="en-US"/>
        </w:rPr>
        <w:t xml:space="preserve">obszaru, </w:t>
      </w:r>
      <w:r w:rsidRPr="00F95F01">
        <w:rPr>
          <w:rFonts w:ascii="Garamond" w:eastAsia="Calibri" w:hAnsi="Garamond"/>
          <w:sz w:val="22"/>
          <w:szCs w:val="22"/>
          <w:lang w:eastAsia="en-US"/>
        </w:rPr>
        <w:t>działaniem wpisującym się w cel jest także zagwarantowanie kompleksowej i skoordynowanej na obszarze obsługi potencjalnych inwestorów.</w:t>
      </w:r>
      <w:r w:rsidR="004718F8">
        <w:rPr>
          <w:rFonts w:ascii="Garamond" w:eastAsia="Calibri" w:hAnsi="Garamond"/>
          <w:sz w:val="22"/>
          <w:szCs w:val="22"/>
          <w:lang w:eastAsia="en-US"/>
        </w:rPr>
        <w:t xml:space="preserve"> </w:t>
      </w:r>
      <w:r w:rsidRPr="00F95F01">
        <w:rPr>
          <w:rFonts w:ascii="Garamond" w:eastAsia="Calibri" w:hAnsi="Garamond"/>
          <w:sz w:val="22"/>
          <w:szCs w:val="22"/>
          <w:lang w:eastAsia="en-US"/>
        </w:rPr>
        <w:t>Cel szczegółowy nawiązuje szczególnie do na</w:t>
      </w:r>
      <w:r w:rsidR="00D565B8">
        <w:rPr>
          <w:rFonts w:ascii="Garamond" w:eastAsia="Calibri" w:hAnsi="Garamond"/>
          <w:sz w:val="22"/>
          <w:szCs w:val="22"/>
          <w:lang w:eastAsia="en-US"/>
        </w:rPr>
        <w:t xml:space="preserve">stępujących ustaleń w zakresie </w:t>
      </w:r>
      <w:r w:rsidRPr="00F95F01">
        <w:rPr>
          <w:rFonts w:ascii="Garamond" w:eastAsia="Calibri" w:hAnsi="Garamond"/>
          <w:sz w:val="22"/>
          <w:szCs w:val="22"/>
          <w:lang w:eastAsia="en-US"/>
        </w:rPr>
        <w:t xml:space="preserve">słabych i mocnych stron obszaru oraz szans i zagrożeń dla jego rozwoju: </w:t>
      </w:r>
    </w:p>
    <w:p w14:paraId="351E34C5" w14:textId="77777777" w:rsidR="00626EE0" w:rsidRPr="00F95F01" w:rsidRDefault="00626EE0" w:rsidP="009C63DD">
      <w:pPr>
        <w:numPr>
          <w:ilvl w:val="0"/>
          <w:numId w:val="37"/>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wyrazistej marki dla całego obszaru oraz brak spójnego, skutecznego systemu promocji usług i produktów lokalnych/regionalnych</w:t>
      </w:r>
    </w:p>
    <w:p w14:paraId="62DB2A9A" w14:textId="77777777" w:rsidR="00626EE0" w:rsidRPr="00F95F01" w:rsidRDefault="00626EE0" w:rsidP="009C63DD">
      <w:pPr>
        <w:numPr>
          <w:ilvl w:val="0"/>
          <w:numId w:val="37"/>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Niewystarczająca koordynacja i niedostateczna pakietowość oferty turystycznej</w:t>
      </w:r>
    </w:p>
    <w:p w14:paraId="0CFE4943" w14:textId="77777777" w:rsidR="00626EE0" w:rsidRPr="00F95F01" w:rsidRDefault="00626EE0" w:rsidP="009C63DD">
      <w:pPr>
        <w:numPr>
          <w:ilvl w:val="0"/>
          <w:numId w:val="37"/>
        </w:numPr>
        <w:spacing w:after="200"/>
        <w:contextualSpacing/>
        <w:rPr>
          <w:rFonts w:ascii="Garamond" w:eastAsia="Calibri" w:hAnsi="Garamond"/>
          <w:sz w:val="22"/>
          <w:szCs w:val="22"/>
          <w:lang w:eastAsia="en-US"/>
        </w:rPr>
      </w:pPr>
      <w:r w:rsidRPr="00F95F01">
        <w:rPr>
          <w:rFonts w:ascii="Garamond" w:eastAsia="Calibri" w:hAnsi="Garamond"/>
          <w:sz w:val="22"/>
          <w:szCs w:val="22"/>
          <w:lang w:eastAsia="en-US"/>
        </w:rPr>
        <w:t>Brak koordynacji (aktywnej polityki) przy aktywizacji społecznej i pobudzaniu przedsiębiorczości w oparciu o współpracę różnych instytucji (m.in. w oparciu o środki zewnętrzne</w:t>
      </w:r>
    </w:p>
    <w:p w14:paraId="124D57B9" w14:textId="77777777" w:rsidR="00626EE0" w:rsidRPr="00F95F01" w:rsidRDefault="00626EE0" w:rsidP="009C63DD">
      <w:pPr>
        <w:numPr>
          <w:ilvl w:val="0"/>
          <w:numId w:val="37"/>
        </w:numPr>
        <w:spacing w:after="200"/>
        <w:contextualSpacing/>
        <w:rPr>
          <w:rFonts w:ascii="Garamond" w:eastAsia="Calibri" w:hAnsi="Garamond"/>
          <w:sz w:val="22"/>
          <w:szCs w:val="22"/>
          <w:lang w:eastAsia="en-US"/>
        </w:rPr>
      </w:pPr>
      <w:r w:rsidRPr="00F95F01">
        <w:rPr>
          <w:rFonts w:ascii="Garamond" w:eastAsia="Calibri" w:hAnsi="Garamond"/>
          <w:sz w:val="22"/>
          <w:szCs w:val="22"/>
          <w:lang w:eastAsia="en-US"/>
        </w:rPr>
        <w:t>Słaba współpraca między gminami i innymi instytucjami publicznymi (deficyt sys</w:t>
      </w:r>
      <w:r w:rsidR="008F5F30">
        <w:rPr>
          <w:rFonts w:ascii="Garamond" w:eastAsia="Calibri" w:hAnsi="Garamond"/>
          <w:sz w:val="22"/>
          <w:szCs w:val="22"/>
          <w:lang w:eastAsia="en-US"/>
        </w:rPr>
        <w:t xml:space="preserve">tematycznego dialogu </w:t>
      </w:r>
      <w:proofErr w:type="spellStart"/>
      <w:r w:rsidR="008F5F30">
        <w:rPr>
          <w:rFonts w:ascii="Garamond" w:eastAsia="Calibri" w:hAnsi="Garamond"/>
          <w:sz w:val="22"/>
          <w:szCs w:val="22"/>
          <w:lang w:eastAsia="en-US"/>
        </w:rPr>
        <w:t>spo</w:t>
      </w:r>
      <w:proofErr w:type="spellEnd"/>
      <w:r w:rsidR="008F5F30">
        <w:rPr>
          <w:rFonts w:ascii="Garamond" w:eastAsia="Calibri" w:hAnsi="Garamond"/>
          <w:sz w:val="22"/>
          <w:szCs w:val="22"/>
          <w:lang w:eastAsia="en-US"/>
        </w:rPr>
        <w:t>.</w:t>
      </w:r>
      <w:r w:rsidRPr="00F95F01">
        <w:rPr>
          <w:rFonts w:ascii="Garamond" w:eastAsia="Calibri" w:hAnsi="Garamond"/>
          <w:sz w:val="22"/>
          <w:szCs w:val="22"/>
          <w:lang w:eastAsia="en-US"/>
        </w:rPr>
        <w:t>)</w:t>
      </w:r>
    </w:p>
    <w:p w14:paraId="3C2B1984" w14:textId="77777777" w:rsidR="00626EE0" w:rsidRPr="00F95F01" w:rsidRDefault="00626EE0" w:rsidP="009C63DD">
      <w:pPr>
        <w:numPr>
          <w:ilvl w:val="0"/>
          <w:numId w:val="37"/>
        </w:numPr>
        <w:spacing w:after="200"/>
        <w:contextualSpacing/>
        <w:rPr>
          <w:rFonts w:ascii="Garamond" w:eastAsia="Calibri" w:hAnsi="Garamond"/>
          <w:sz w:val="22"/>
          <w:szCs w:val="22"/>
          <w:lang w:eastAsia="en-US"/>
        </w:rPr>
      </w:pPr>
      <w:r w:rsidRPr="00F95F01">
        <w:rPr>
          <w:rFonts w:ascii="Garamond" w:eastAsia="Calibri" w:hAnsi="Garamond"/>
          <w:sz w:val="22"/>
          <w:szCs w:val="22"/>
          <w:lang w:eastAsia="en-US"/>
        </w:rPr>
        <w:t>Rosnąca konkurencja na światowym i krajowym rynku usług turystycznych</w:t>
      </w:r>
    </w:p>
    <w:p w14:paraId="5C7EB777" w14:textId="77777777" w:rsidR="00626EE0" w:rsidRPr="00F95F01" w:rsidRDefault="00626EE0" w:rsidP="009C63DD">
      <w:pPr>
        <w:numPr>
          <w:ilvl w:val="0"/>
          <w:numId w:val="37"/>
        </w:numPr>
        <w:spacing w:after="200"/>
        <w:contextualSpacing/>
        <w:rPr>
          <w:rFonts w:ascii="Garamond" w:eastAsia="Calibri" w:hAnsi="Garamond"/>
          <w:sz w:val="22"/>
          <w:szCs w:val="22"/>
          <w:lang w:eastAsia="en-US"/>
        </w:rPr>
      </w:pPr>
      <w:r w:rsidRPr="00F95F01">
        <w:rPr>
          <w:rFonts w:ascii="Garamond" w:eastAsia="Calibri" w:hAnsi="Garamond"/>
          <w:sz w:val="22"/>
          <w:szCs w:val="22"/>
          <w:lang w:eastAsia="en-US"/>
        </w:rPr>
        <w:t xml:space="preserve">Rosnące znaczenie przemysłów czasu wolnego (w tym turystyki kulturowej, </w:t>
      </w:r>
      <w:r w:rsidR="00D565B8" w:rsidRPr="00F95F01">
        <w:rPr>
          <w:rFonts w:ascii="Garamond" w:eastAsia="Calibri" w:hAnsi="Garamond"/>
          <w:sz w:val="22"/>
          <w:szCs w:val="22"/>
          <w:lang w:eastAsia="en-US"/>
        </w:rPr>
        <w:t>kulinarnej), jako</w:t>
      </w:r>
      <w:r w:rsidRPr="00F95F01">
        <w:rPr>
          <w:rFonts w:ascii="Garamond" w:eastAsia="Calibri" w:hAnsi="Garamond"/>
          <w:sz w:val="22"/>
          <w:szCs w:val="22"/>
          <w:lang w:eastAsia="en-US"/>
        </w:rPr>
        <w:t xml:space="preserve"> potencjalna podstawa wydłużenia sezonu turystycznego</w:t>
      </w:r>
    </w:p>
    <w:p w14:paraId="04513A42" w14:textId="77777777" w:rsidR="003F33B8" w:rsidRPr="00F95F01" w:rsidRDefault="003F33B8" w:rsidP="004E39C3">
      <w:pPr>
        <w:spacing w:after="200"/>
        <w:jc w:val="both"/>
        <w:rPr>
          <w:rFonts w:ascii="Garamond" w:eastAsia="Calibri" w:hAnsi="Garamond"/>
          <w:b/>
          <w:sz w:val="22"/>
          <w:szCs w:val="22"/>
          <w:lang w:eastAsia="en-US"/>
        </w:rPr>
      </w:pPr>
    </w:p>
    <w:p w14:paraId="3B34AA47" w14:textId="77777777" w:rsidR="00626EE0" w:rsidRPr="00F95F01" w:rsidRDefault="00626EE0" w:rsidP="006F2FAB">
      <w:pPr>
        <w:shd w:val="clear" w:color="auto" w:fill="FDE9D9" w:themeFill="accent6" w:themeFillTint="33"/>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Przedmiotowy cel realizowany będzie poprzez następujące przedsięwzięcia:</w:t>
      </w:r>
    </w:p>
    <w:p w14:paraId="6E753763" w14:textId="77777777" w:rsidR="00BC1024" w:rsidRDefault="00BC1024" w:rsidP="00503B1D">
      <w:pPr>
        <w:shd w:val="clear" w:color="auto" w:fill="FFFFFF"/>
        <w:jc w:val="both"/>
        <w:rPr>
          <w:rFonts w:ascii="Garamond" w:eastAsia="Calibri" w:hAnsi="Garamond"/>
          <w:b/>
          <w:sz w:val="22"/>
          <w:szCs w:val="22"/>
          <w:lang w:eastAsia="en-US"/>
        </w:rPr>
      </w:pPr>
    </w:p>
    <w:p w14:paraId="21DAC9C0" w14:textId="77777777" w:rsidR="00626EE0" w:rsidRPr="00F95F01" w:rsidRDefault="00626EE0" w:rsidP="004E39C3">
      <w:pPr>
        <w:shd w:val="clear" w:color="auto" w:fill="FFFFFF"/>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2.1.1 D</w:t>
      </w:r>
      <w:r w:rsidR="003F33B8" w:rsidRPr="00F95F01">
        <w:rPr>
          <w:rFonts w:ascii="Garamond" w:eastAsia="Calibri" w:hAnsi="Garamond"/>
          <w:b/>
          <w:sz w:val="22"/>
          <w:szCs w:val="22"/>
          <w:lang w:eastAsia="en-US"/>
        </w:rPr>
        <w:t>ziałania promocyjne oraz współpraca na rzecz budowy marki w oparciu o specyfikę obszaru</w:t>
      </w:r>
    </w:p>
    <w:tbl>
      <w:tblPr>
        <w:tblStyle w:val="Tabela-Siatka3"/>
        <w:tblW w:w="10343" w:type="dxa"/>
        <w:tblLayout w:type="fixed"/>
        <w:tblLook w:val="04A0" w:firstRow="1" w:lastRow="0" w:firstColumn="1" w:lastColumn="0" w:noHBand="0" w:noVBand="1"/>
      </w:tblPr>
      <w:tblGrid>
        <w:gridCol w:w="1838"/>
        <w:gridCol w:w="2268"/>
        <w:gridCol w:w="992"/>
        <w:gridCol w:w="1418"/>
        <w:gridCol w:w="3827"/>
      </w:tblGrid>
      <w:tr w:rsidR="00B800F0" w:rsidRPr="00F95F01" w14:paraId="7D394E12" w14:textId="77777777" w:rsidTr="00E93A5F">
        <w:tc>
          <w:tcPr>
            <w:tcW w:w="1838" w:type="dxa"/>
            <w:vMerge w:val="restart"/>
            <w:shd w:val="clear" w:color="auto" w:fill="C5E0B3"/>
          </w:tcPr>
          <w:p w14:paraId="617A9D18" w14:textId="77777777" w:rsidR="00E93A5F" w:rsidRDefault="00B800F0" w:rsidP="00B800F0">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PROW</w:t>
            </w:r>
          </w:p>
          <w:p w14:paraId="37E99376" w14:textId="77777777" w:rsidR="00B800F0" w:rsidRDefault="00B800F0" w:rsidP="00B800F0">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 2014 -2020</w:t>
            </w:r>
          </w:p>
          <w:p w14:paraId="16CAE55E" w14:textId="77777777" w:rsidR="00B800F0" w:rsidRPr="00F95F01" w:rsidRDefault="00B800F0" w:rsidP="004E39C3">
            <w:pPr>
              <w:spacing w:before="60" w:after="60"/>
              <w:jc w:val="center"/>
              <w:rPr>
                <w:rFonts w:ascii="Garamond" w:eastAsia="Calibri" w:hAnsi="Garamond"/>
                <w:color w:val="000000"/>
                <w:sz w:val="22"/>
                <w:szCs w:val="22"/>
                <w:lang w:eastAsia="en-US"/>
              </w:rPr>
            </w:pPr>
          </w:p>
        </w:tc>
        <w:tc>
          <w:tcPr>
            <w:tcW w:w="8505" w:type="dxa"/>
            <w:gridSpan w:val="4"/>
            <w:shd w:val="clear" w:color="auto" w:fill="C5E0B3"/>
          </w:tcPr>
          <w:p w14:paraId="00CE1647" w14:textId="77777777" w:rsidR="00B800F0" w:rsidRPr="00F95F01" w:rsidRDefault="00B800F0"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B800F0" w:rsidRPr="00F95F01" w14:paraId="1986EBFC" w14:textId="77777777" w:rsidTr="00E93A5F">
        <w:tc>
          <w:tcPr>
            <w:tcW w:w="1838" w:type="dxa"/>
            <w:vMerge/>
            <w:shd w:val="clear" w:color="auto" w:fill="C5E0B3"/>
          </w:tcPr>
          <w:p w14:paraId="1A751628" w14:textId="77777777" w:rsidR="00B800F0" w:rsidRPr="00F95F01" w:rsidRDefault="00B800F0" w:rsidP="004E39C3">
            <w:pPr>
              <w:spacing w:before="60" w:after="60"/>
              <w:jc w:val="center"/>
              <w:rPr>
                <w:rFonts w:ascii="Garamond" w:eastAsia="Calibri" w:hAnsi="Garamond"/>
                <w:color w:val="000000"/>
                <w:sz w:val="22"/>
                <w:szCs w:val="22"/>
                <w:lang w:eastAsia="en-US"/>
              </w:rPr>
            </w:pPr>
          </w:p>
        </w:tc>
        <w:tc>
          <w:tcPr>
            <w:tcW w:w="2268" w:type="dxa"/>
            <w:shd w:val="clear" w:color="auto" w:fill="C5E0B3"/>
          </w:tcPr>
          <w:p w14:paraId="18DFC716" w14:textId="77777777" w:rsidR="00B800F0" w:rsidRPr="00F95F01" w:rsidRDefault="00B800F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992" w:type="dxa"/>
            <w:shd w:val="clear" w:color="auto" w:fill="C5E0B3"/>
          </w:tcPr>
          <w:p w14:paraId="5BE56691" w14:textId="77777777" w:rsidR="00B800F0" w:rsidRPr="00F95F01" w:rsidRDefault="00B800F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8" w:type="dxa"/>
            <w:shd w:val="clear" w:color="auto" w:fill="C5E0B3"/>
          </w:tcPr>
          <w:p w14:paraId="0A9C9EC6" w14:textId="77777777" w:rsidR="00B800F0" w:rsidRPr="00F95F01" w:rsidRDefault="00B800F0" w:rsidP="00E93A5F">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Warunki </w:t>
            </w:r>
            <w:r w:rsidR="00E93A5F">
              <w:rPr>
                <w:rFonts w:ascii="Garamond" w:eastAsia="Calibri" w:hAnsi="Garamond"/>
                <w:color w:val="000000"/>
                <w:sz w:val="22"/>
                <w:szCs w:val="22"/>
                <w:lang w:eastAsia="en-US"/>
              </w:rPr>
              <w:t>finansowe</w:t>
            </w:r>
          </w:p>
        </w:tc>
        <w:tc>
          <w:tcPr>
            <w:tcW w:w="3827" w:type="dxa"/>
            <w:shd w:val="clear" w:color="auto" w:fill="C5E0B3"/>
          </w:tcPr>
          <w:p w14:paraId="3583BA18" w14:textId="77777777" w:rsidR="00B800F0" w:rsidRPr="00F95F01" w:rsidRDefault="00B800F0" w:rsidP="00E93A5F">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sidR="00E93A5F">
              <w:rPr>
                <w:rFonts w:ascii="Garamond" w:eastAsia="Calibri" w:hAnsi="Garamond"/>
                <w:color w:val="000000"/>
                <w:sz w:val="22"/>
                <w:szCs w:val="22"/>
                <w:lang w:eastAsia="en-US"/>
              </w:rPr>
              <w:t xml:space="preserve"> </w:t>
            </w:r>
            <w:r w:rsidRPr="00F95F01">
              <w:rPr>
                <w:rFonts w:ascii="Garamond" w:eastAsia="Calibri" w:hAnsi="Garamond"/>
                <w:color w:val="000000"/>
                <w:sz w:val="22"/>
                <w:szCs w:val="22"/>
                <w:lang w:eastAsia="en-US"/>
              </w:rPr>
              <w:t>- zgodne z § 2.1 pkt.8 rozporządzenia -</w:t>
            </w:r>
          </w:p>
        </w:tc>
      </w:tr>
      <w:tr w:rsidR="00626EE0" w:rsidRPr="00F95F01" w14:paraId="5736912A" w14:textId="77777777" w:rsidTr="009C6954">
        <w:trPr>
          <w:trHeight w:val="1793"/>
        </w:trPr>
        <w:tc>
          <w:tcPr>
            <w:tcW w:w="1838" w:type="dxa"/>
          </w:tcPr>
          <w:p w14:paraId="6817DE0A" w14:textId="77777777" w:rsidR="00626EE0" w:rsidRPr="00F95F01" w:rsidRDefault="00B800F0" w:rsidP="00B800F0">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lastRenderedPageBreak/>
              <w:t>Warunki wsparcia zgodne z rozporządzeniem* dla operacji wskazanych w</w:t>
            </w:r>
            <w:r>
              <w:rPr>
                <w:rFonts w:ascii="Garamond" w:eastAsia="Calibri" w:hAnsi="Garamond"/>
                <w:color w:val="000000"/>
                <w:sz w:val="22"/>
                <w:szCs w:val="22"/>
                <w:lang w:eastAsia="en-US"/>
              </w:rPr>
              <w:t xml:space="preserve"> </w:t>
            </w:r>
            <w:r w:rsidRPr="00B800F0">
              <w:rPr>
                <w:rFonts w:ascii="Garamond" w:eastAsia="Calibri" w:hAnsi="Garamond"/>
                <w:color w:val="000000"/>
                <w:sz w:val="22"/>
                <w:szCs w:val="22"/>
                <w:lang w:eastAsia="en-US"/>
              </w:rPr>
              <w:t>§ 2.1</w:t>
            </w:r>
            <w:r>
              <w:rPr>
                <w:rFonts w:ascii="Garamond" w:eastAsia="Calibri" w:hAnsi="Garamond"/>
                <w:color w:val="000000"/>
                <w:sz w:val="22"/>
                <w:szCs w:val="22"/>
                <w:lang w:eastAsia="en-US"/>
              </w:rPr>
              <w:t xml:space="preserve"> </w:t>
            </w:r>
            <w:r w:rsidR="00626EE0" w:rsidRPr="00F95F01">
              <w:rPr>
                <w:rFonts w:ascii="Garamond" w:eastAsia="Calibri" w:hAnsi="Garamond"/>
                <w:color w:val="000000"/>
                <w:sz w:val="22"/>
                <w:szCs w:val="22"/>
                <w:lang w:eastAsia="en-US"/>
              </w:rPr>
              <w:t>pkt.8</w:t>
            </w:r>
          </w:p>
        </w:tc>
        <w:tc>
          <w:tcPr>
            <w:tcW w:w="2268" w:type="dxa"/>
          </w:tcPr>
          <w:p w14:paraId="76AE0803" w14:textId="77777777" w:rsidR="00E93A5F" w:rsidRPr="00E93A5F" w:rsidRDefault="00E93A5F" w:rsidP="00E93A5F">
            <w:pPr>
              <w:jc w:val="center"/>
              <w:rPr>
                <w:rFonts w:ascii="Garamond" w:eastAsia="Calibri" w:hAnsi="Garamond"/>
                <w:color w:val="000000"/>
                <w:sz w:val="22"/>
                <w:szCs w:val="22"/>
                <w:lang w:eastAsia="en-US"/>
              </w:rPr>
            </w:pPr>
            <w:r w:rsidRPr="00E93A5F">
              <w:rPr>
                <w:rFonts w:ascii="Garamond" w:eastAsia="Calibri" w:hAnsi="Garamond"/>
                <w:color w:val="000000"/>
                <w:sz w:val="22"/>
                <w:szCs w:val="22"/>
                <w:lang w:eastAsia="en-US"/>
              </w:rPr>
              <w:t xml:space="preserve">Wnioskodawca określony w </w:t>
            </w:r>
            <w:r>
              <w:rPr>
                <w:rFonts w:ascii="Garamond" w:eastAsia="Calibri" w:hAnsi="Garamond"/>
                <w:color w:val="000000"/>
                <w:sz w:val="22"/>
                <w:szCs w:val="22"/>
                <w:lang w:eastAsia="en-US"/>
              </w:rPr>
              <w:t xml:space="preserve"> </w:t>
            </w:r>
            <w:r w:rsidRPr="00E93A5F">
              <w:rPr>
                <w:rFonts w:ascii="Garamond" w:eastAsia="Calibri" w:hAnsi="Garamond"/>
                <w:color w:val="000000"/>
                <w:sz w:val="22"/>
                <w:szCs w:val="22"/>
                <w:lang w:eastAsia="en-US"/>
              </w:rPr>
              <w:t>§ 3 pkt. 1</w:t>
            </w:r>
          </w:p>
          <w:p w14:paraId="0D7647E4" w14:textId="77777777" w:rsidR="00E93A5F" w:rsidRPr="00E93A5F" w:rsidRDefault="00E93A5F" w:rsidP="00E93A5F">
            <w:pPr>
              <w:jc w:val="center"/>
              <w:rPr>
                <w:rFonts w:ascii="Garamond" w:eastAsia="Calibri" w:hAnsi="Garamond"/>
                <w:color w:val="000000"/>
                <w:sz w:val="22"/>
                <w:szCs w:val="22"/>
                <w:lang w:eastAsia="en-US"/>
              </w:rPr>
            </w:pPr>
            <w:r w:rsidRPr="00E93A5F">
              <w:rPr>
                <w:rFonts w:ascii="Garamond" w:eastAsia="Calibri" w:hAnsi="Garamond"/>
                <w:color w:val="000000"/>
                <w:sz w:val="22"/>
                <w:szCs w:val="22"/>
                <w:lang w:eastAsia="en-US"/>
              </w:rPr>
              <w:t>rozporządzenia* reprezentujący</w:t>
            </w:r>
          </w:p>
          <w:p w14:paraId="0DB09F6B" w14:textId="77777777" w:rsidR="00626EE0" w:rsidRPr="00F95F01" w:rsidRDefault="00E93A5F" w:rsidP="00E93A5F">
            <w:pPr>
              <w:jc w:val="center"/>
              <w:rPr>
                <w:rFonts w:ascii="Garamond" w:eastAsia="Calibri" w:hAnsi="Garamond"/>
                <w:color w:val="000000"/>
                <w:sz w:val="22"/>
                <w:szCs w:val="22"/>
                <w:lang w:eastAsia="en-US"/>
              </w:rPr>
            </w:pPr>
            <w:r w:rsidRPr="00E93A5F">
              <w:rPr>
                <w:rFonts w:ascii="Garamond" w:eastAsia="Calibri" w:hAnsi="Garamond"/>
                <w:color w:val="000000"/>
                <w:sz w:val="22"/>
                <w:szCs w:val="22"/>
                <w:lang w:eastAsia="en-US"/>
              </w:rPr>
              <w:t>osoby prawne - organizacje pozarządowe</w:t>
            </w:r>
          </w:p>
        </w:tc>
        <w:tc>
          <w:tcPr>
            <w:tcW w:w="992" w:type="dxa"/>
          </w:tcPr>
          <w:p w14:paraId="4BE07814"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14:paraId="7D6B778C" w14:textId="77777777" w:rsidR="00626EE0" w:rsidRPr="00F95F01" w:rsidRDefault="00626EE0" w:rsidP="004E39C3">
            <w:pPr>
              <w:jc w:val="center"/>
              <w:rPr>
                <w:rFonts w:ascii="Garamond" w:eastAsia="Calibri" w:hAnsi="Garamond"/>
                <w:color w:val="000000"/>
                <w:sz w:val="22"/>
                <w:szCs w:val="22"/>
                <w:lang w:eastAsia="en-US"/>
              </w:rPr>
            </w:pPr>
          </w:p>
        </w:tc>
        <w:tc>
          <w:tcPr>
            <w:tcW w:w="1418" w:type="dxa"/>
          </w:tcPr>
          <w:p w14:paraId="1ED61F5C"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 200 000</w:t>
            </w:r>
          </w:p>
          <w:p w14:paraId="177DDCAC" w14:textId="77777777" w:rsidR="00626EE0" w:rsidRPr="00F95F01" w:rsidRDefault="00626EE0" w:rsidP="004E39C3">
            <w:pPr>
              <w:jc w:val="center"/>
              <w:rPr>
                <w:rFonts w:ascii="Garamond" w:eastAsia="Calibri" w:hAnsi="Garamond"/>
                <w:color w:val="000000"/>
                <w:sz w:val="22"/>
                <w:szCs w:val="22"/>
                <w:lang w:eastAsia="en-US"/>
              </w:rPr>
            </w:pPr>
          </w:p>
          <w:p w14:paraId="52877A91" w14:textId="77777777"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14:paraId="3275DC7A"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 85 %</w:t>
            </w:r>
          </w:p>
        </w:tc>
        <w:tc>
          <w:tcPr>
            <w:tcW w:w="3827" w:type="dxa"/>
          </w:tcPr>
          <w:p w14:paraId="6E97F8F4" w14:textId="77777777" w:rsidR="00626EE0" w:rsidRPr="00DC651E" w:rsidRDefault="00626EE0" w:rsidP="006F2FAB">
            <w:pPr>
              <w:spacing w:after="200"/>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Partnerskie kampanie informacyjne i promocyjne ukierunkowane na wydłużenie sezonu turystycznego w ramach: </w:t>
            </w:r>
            <w:r w:rsidR="00D565B8">
              <w:rPr>
                <w:rFonts w:ascii="Garamond" w:eastAsia="Calibri" w:hAnsi="Garamond"/>
                <w:color w:val="000000"/>
                <w:sz w:val="22"/>
                <w:szCs w:val="22"/>
                <w:lang w:eastAsia="en-US"/>
              </w:rPr>
              <w:t>promocji produktów</w:t>
            </w:r>
            <w:r w:rsidRPr="00DC651E">
              <w:rPr>
                <w:rFonts w:ascii="Garamond" w:eastAsia="Calibri" w:hAnsi="Garamond"/>
                <w:color w:val="000000"/>
                <w:sz w:val="22"/>
                <w:szCs w:val="22"/>
                <w:lang w:eastAsia="en-US"/>
              </w:rPr>
              <w:t xml:space="preserve"> lokalnych, kreowanie żeglarskiego ruchu turystycznego promocji dziedzictwa i kultury obszaru </w:t>
            </w:r>
            <w:r w:rsidR="006F2FAB">
              <w:rPr>
                <w:rFonts w:ascii="Garamond" w:eastAsia="Calibri" w:hAnsi="Garamond"/>
                <w:color w:val="000000"/>
                <w:sz w:val="22"/>
                <w:szCs w:val="22"/>
                <w:lang w:eastAsia="en-US"/>
              </w:rPr>
              <w:t xml:space="preserve">i </w:t>
            </w:r>
            <w:r w:rsidR="007512E8" w:rsidRPr="00DC651E">
              <w:rPr>
                <w:rFonts w:ascii="Garamond" w:eastAsia="Calibri" w:hAnsi="Garamond"/>
                <w:color w:val="000000"/>
                <w:sz w:val="22"/>
                <w:szCs w:val="22"/>
                <w:lang w:eastAsia="en-US"/>
              </w:rPr>
              <w:t xml:space="preserve">inne </w:t>
            </w:r>
          </w:p>
        </w:tc>
      </w:tr>
    </w:tbl>
    <w:p w14:paraId="636BE115" w14:textId="77777777" w:rsidR="004718F8" w:rsidRDefault="004718F8" w:rsidP="004718F8">
      <w:pPr>
        <w:shd w:val="clear" w:color="auto" w:fill="FFFFFF" w:themeFill="background1"/>
        <w:spacing w:after="200"/>
        <w:jc w:val="both"/>
        <w:rPr>
          <w:rFonts w:ascii="Garamond" w:eastAsia="Calibri" w:hAnsi="Garamond"/>
          <w:b/>
          <w:sz w:val="22"/>
          <w:szCs w:val="22"/>
          <w:lang w:eastAsia="en-US"/>
        </w:rPr>
      </w:pPr>
    </w:p>
    <w:p w14:paraId="3CA6C0E4" w14:textId="77777777" w:rsidR="00626EE0" w:rsidRPr="00F95F01" w:rsidRDefault="00626EE0" w:rsidP="004E39C3">
      <w:pPr>
        <w:shd w:val="clear" w:color="auto" w:fill="DEEAF6"/>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CEL. 2 R</w:t>
      </w:r>
      <w:r w:rsidR="003F33B8" w:rsidRPr="00F95F01">
        <w:rPr>
          <w:rFonts w:ascii="Garamond" w:eastAsia="Calibri" w:hAnsi="Garamond"/>
          <w:b/>
          <w:sz w:val="22"/>
          <w:szCs w:val="22"/>
          <w:lang w:eastAsia="en-US"/>
        </w:rPr>
        <w:t xml:space="preserve">ozwój przedsiębiorczości i tworzenie miejsc </w:t>
      </w:r>
      <w:r w:rsidR="00AC29FC">
        <w:rPr>
          <w:rFonts w:ascii="Garamond" w:eastAsia="Calibri" w:hAnsi="Garamond"/>
          <w:b/>
          <w:sz w:val="22"/>
          <w:szCs w:val="22"/>
          <w:lang w:eastAsia="en-US"/>
        </w:rPr>
        <w:t>pracy odpowiadających specyfice</w:t>
      </w:r>
      <w:r w:rsidR="003F33B8" w:rsidRPr="00F95F01">
        <w:rPr>
          <w:rFonts w:ascii="Garamond" w:eastAsia="Calibri" w:hAnsi="Garamond"/>
          <w:b/>
          <w:sz w:val="22"/>
          <w:szCs w:val="22"/>
          <w:lang w:eastAsia="en-US"/>
        </w:rPr>
        <w:t xml:space="preserve"> potencjałów rozwojowych</w:t>
      </w:r>
    </w:p>
    <w:p w14:paraId="6DA586A4" w14:textId="59FB932C"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Analiza SWOT wykazała, iż lokalna przedsiębiorczość – choć rozwinięta w kategoriach ilościowych - jest mało kreatywna i skoncentrowana na prostych, sezonowych usługach. Konieczne </w:t>
      </w:r>
      <w:r w:rsidR="00D565B8" w:rsidRPr="00F95F01">
        <w:rPr>
          <w:rFonts w:ascii="Garamond" w:eastAsia="Calibri" w:hAnsi="Garamond"/>
          <w:sz w:val="22"/>
          <w:szCs w:val="22"/>
          <w:lang w:eastAsia="en-US"/>
        </w:rPr>
        <w:t>jest, zatem</w:t>
      </w:r>
      <w:r w:rsidRPr="00F95F01">
        <w:rPr>
          <w:rFonts w:ascii="Garamond" w:eastAsia="Calibri" w:hAnsi="Garamond"/>
          <w:sz w:val="22"/>
          <w:szCs w:val="22"/>
          <w:lang w:eastAsia="en-US"/>
        </w:rPr>
        <w:t xml:space="preserve"> rozwijanie kreatywności i przedsiębiorczości, wspieranie młodych ludzi we wczesnych fazach aktywności na rynku pracy, inicjowanie oraz wdrażanie kompleksowych rozwiązań w tym zakresie. Równie ważne jest jednakże indywidulne (finansowe) wsparcie wybranych kierunków działalności dla nowych i funkcjonujących firm ukierunkowane na tworzenie całorocznych miejsc pracy, wdrażanie innowacji oraz wdrażanie proekologicznych rozwiązań w ramach prowadzonej działalności, co odpowiada oczekiwaniom społeczności w debacie dla sektora gospodarczego. Określone na podstawie diagnozy oraz weryfikowane w czasie konsultacji potencjały rozwojowe związane są z zasobami obszaru oraz jego położeniem.</w:t>
      </w:r>
      <w:r w:rsidR="009975D4">
        <w:rPr>
          <w:rFonts w:ascii="Garamond" w:eastAsia="Calibri" w:hAnsi="Garamond"/>
          <w:sz w:val="22"/>
          <w:szCs w:val="22"/>
          <w:lang w:eastAsia="en-US"/>
        </w:rPr>
        <w:t xml:space="preserve"> </w:t>
      </w:r>
      <w:r w:rsidRPr="00F95F01">
        <w:rPr>
          <w:rFonts w:ascii="Garamond" w:eastAsia="Calibri" w:hAnsi="Garamond"/>
          <w:sz w:val="22"/>
          <w:szCs w:val="22"/>
          <w:lang w:eastAsia="en-US"/>
        </w:rPr>
        <w:t>Realizacja tego celu wymaga także kształtowani</w:t>
      </w:r>
      <w:r w:rsidR="00FF341A">
        <w:rPr>
          <w:rFonts w:ascii="Garamond" w:eastAsia="Calibri" w:hAnsi="Garamond"/>
          <w:sz w:val="22"/>
          <w:szCs w:val="22"/>
          <w:lang w:eastAsia="en-US"/>
        </w:rPr>
        <w:t>a</w:t>
      </w:r>
      <w:r w:rsidRPr="00F95F01">
        <w:rPr>
          <w:rFonts w:ascii="Garamond" w:eastAsia="Calibri" w:hAnsi="Garamond"/>
          <w:sz w:val="22"/>
          <w:szCs w:val="22"/>
          <w:lang w:eastAsia="en-US"/>
        </w:rPr>
        <w:t xml:space="preserve"> szkolnictwa zawodowego pod kątem potrzeb potencjalnych pracodawców oraz zapewnienia warunków praktycznej nauki zawodu. Istotnych przekształceń i wsparcia wymaga model kształcenia zawodowego, </w:t>
      </w:r>
      <w:r w:rsidR="00AC29FC" w:rsidRPr="00F95F01">
        <w:rPr>
          <w:rFonts w:ascii="Garamond" w:eastAsia="Calibri" w:hAnsi="Garamond"/>
          <w:sz w:val="22"/>
          <w:szCs w:val="22"/>
          <w:lang w:eastAsia="en-US"/>
        </w:rPr>
        <w:t>zarówno, jeśli</w:t>
      </w:r>
      <w:r w:rsidRPr="00F95F01">
        <w:rPr>
          <w:rFonts w:ascii="Garamond" w:eastAsia="Calibri" w:hAnsi="Garamond"/>
          <w:sz w:val="22"/>
          <w:szCs w:val="22"/>
          <w:lang w:eastAsia="en-US"/>
        </w:rPr>
        <w:t xml:space="preserve"> chodzi o kształcenie formalne, jak i </w:t>
      </w:r>
      <w:proofErr w:type="spellStart"/>
      <w:r w:rsidRPr="00F95F01">
        <w:rPr>
          <w:rFonts w:ascii="Garamond" w:eastAsia="Calibri" w:hAnsi="Garamond"/>
          <w:sz w:val="22"/>
          <w:szCs w:val="22"/>
          <w:lang w:eastAsia="en-US"/>
        </w:rPr>
        <w:t>pozaformalne</w:t>
      </w:r>
      <w:proofErr w:type="spellEnd"/>
      <w:r w:rsidRPr="00F95F01">
        <w:rPr>
          <w:rFonts w:ascii="Garamond" w:eastAsia="Calibri" w:hAnsi="Garamond"/>
          <w:sz w:val="22"/>
          <w:szCs w:val="22"/>
          <w:lang w:eastAsia="en-US"/>
        </w:rPr>
        <w:t xml:space="preserve">. Poprawa jakości kształcenia zawodowego wymaga oparcia go w większym stopniu o różne formy współpracy z potencjalnymi pracodawcami oraz uwzględnienia takich uwarunkowań, jak oferta dla inwestorów zewnętrznych, moda na zdrowy i atrakcyjny styl życia, uwarunkowania związane z procesem starzenia się społeczeństw (rosnący rynek turystyki zdrowotnej czy uzdrowiskowej) oraz wzrost zainteresowania ofertą (wytworami) biznesu opartego na kulturze oraz rekonstrukcji i podtrzymaniu dziedzictwa kulturowego. Istotną przesłanką realizacji celu jest także zaaktywizowanie i wsparcie sektora ekonomii społecznej na obszarze, szczególnie na rzecz stwarzania warunków do zatrudniania osób wykluczonych na rynku pracy. Cel odnosi się do takich zagadnień  jak: niski poziom wykształcenia mieszkańców, niski poziom świadomości </w:t>
      </w:r>
      <w:proofErr w:type="spellStart"/>
      <w:r w:rsidRPr="00F95F01">
        <w:rPr>
          <w:rFonts w:ascii="Garamond" w:eastAsia="Calibri" w:hAnsi="Garamond"/>
          <w:sz w:val="22"/>
          <w:szCs w:val="22"/>
          <w:lang w:eastAsia="en-US"/>
        </w:rPr>
        <w:t>społeczno</w:t>
      </w:r>
      <w:proofErr w:type="spellEnd"/>
      <w:r w:rsidRPr="00F95F01">
        <w:rPr>
          <w:rFonts w:ascii="Garamond" w:eastAsia="Calibri" w:hAnsi="Garamond"/>
          <w:sz w:val="22"/>
          <w:szCs w:val="22"/>
          <w:lang w:eastAsia="en-US"/>
        </w:rPr>
        <w:t>–ekonomicznej, co w połączeniu z niskim poziomem  rozwoju  kreatywnej przedsiębiorczości wymaga podjęcia szeregu kompleksowych działań. Cel szczegółowy nawiązuje do na</w:t>
      </w:r>
      <w:r w:rsidR="00AC29FC">
        <w:rPr>
          <w:rFonts w:ascii="Garamond" w:eastAsia="Calibri" w:hAnsi="Garamond"/>
          <w:sz w:val="22"/>
          <w:szCs w:val="22"/>
          <w:lang w:eastAsia="en-US"/>
        </w:rPr>
        <w:t xml:space="preserve">stępujących ustaleń w zakresie </w:t>
      </w:r>
      <w:r w:rsidRPr="00F95F01">
        <w:rPr>
          <w:rFonts w:ascii="Garamond" w:eastAsia="Calibri" w:hAnsi="Garamond"/>
          <w:sz w:val="22"/>
          <w:szCs w:val="22"/>
          <w:lang w:eastAsia="en-US"/>
        </w:rPr>
        <w:t>słabych i mocnych stron obszaru oraz szans i zagrożeń dla jego rozwoju:</w:t>
      </w:r>
    </w:p>
    <w:p w14:paraId="022B25E9" w14:textId="77777777" w:rsidR="00626EE0" w:rsidRPr="00F95F01" w:rsidRDefault="00626EE0" w:rsidP="009C63DD">
      <w:pPr>
        <w:numPr>
          <w:ilvl w:val="0"/>
          <w:numId w:val="2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uciążliwego przemysłu zanieczyszczającego środowisko naturalne</w:t>
      </w:r>
    </w:p>
    <w:p w14:paraId="4C5A1783" w14:textId="77777777" w:rsidR="00626EE0" w:rsidRPr="00F95F01" w:rsidRDefault="00626EE0" w:rsidP="009C63DD">
      <w:pPr>
        <w:numPr>
          <w:ilvl w:val="0"/>
          <w:numId w:val="2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Dogodne warunki do rozwoju przedsiębiorczości poza turystyką: przygotowane (uzbrojone) ter</w:t>
      </w:r>
      <w:r w:rsidR="00AC29FC">
        <w:rPr>
          <w:rFonts w:ascii="Garamond" w:eastAsia="Calibri" w:hAnsi="Garamond"/>
          <w:sz w:val="22"/>
          <w:szCs w:val="22"/>
          <w:lang w:eastAsia="en-US"/>
        </w:rPr>
        <w:t>eny inwestycyjne (Puck, Krokowa</w:t>
      </w:r>
      <w:r w:rsidRPr="00F95F01">
        <w:rPr>
          <w:rFonts w:ascii="Garamond" w:eastAsia="Calibri" w:hAnsi="Garamond"/>
          <w:sz w:val="22"/>
          <w:szCs w:val="22"/>
          <w:lang w:eastAsia="en-US"/>
        </w:rPr>
        <w:t>), podstrefa PSSE (Żarnowiec)</w:t>
      </w:r>
    </w:p>
    <w:p w14:paraId="3744DB74" w14:textId="77777777" w:rsidR="00626EE0" w:rsidRPr="00F95F01" w:rsidRDefault="00626EE0" w:rsidP="009C63DD">
      <w:pPr>
        <w:numPr>
          <w:ilvl w:val="0"/>
          <w:numId w:val="2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Uwarunkowany klimatycznie i pogodowo krótki okres trwania sezonu turystycznego, słabość oferty przedłużającej sezon turystyczny, w tym brak alternatywnych atrakc</w:t>
      </w:r>
      <w:r w:rsidR="006F2FAB">
        <w:rPr>
          <w:rFonts w:ascii="Garamond" w:eastAsia="Calibri" w:hAnsi="Garamond"/>
          <w:sz w:val="22"/>
          <w:szCs w:val="22"/>
          <w:lang w:eastAsia="en-US"/>
        </w:rPr>
        <w:t>ji i infrast</w:t>
      </w:r>
      <w:r w:rsidR="00AC29FC">
        <w:rPr>
          <w:rFonts w:ascii="Garamond" w:eastAsia="Calibri" w:hAnsi="Garamond"/>
          <w:sz w:val="22"/>
          <w:szCs w:val="22"/>
          <w:lang w:eastAsia="en-US"/>
        </w:rPr>
        <w:t>rukturze</w:t>
      </w:r>
      <w:r w:rsidR="006F2FAB">
        <w:rPr>
          <w:rFonts w:ascii="Garamond" w:eastAsia="Calibri" w:hAnsi="Garamond"/>
          <w:sz w:val="22"/>
          <w:szCs w:val="22"/>
          <w:lang w:eastAsia="en-US"/>
        </w:rPr>
        <w:t xml:space="preserve"> tur</w:t>
      </w:r>
      <w:r w:rsidR="00AC29FC">
        <w:rPr>
          <w:rFonts w:ascii="Garamond" w:eastAsia="Calibri" w:hAnsi="Garamond"/>
          <w:sz w:val="22"/>
          <w:szCs w:val="22"/>
          <w:lang w:eastAsia="en-US"/>
        </w:rPr>
        <w:t>ystycznej</w:t>
      </w:r>
      <w:r w:rsidRPr="00F95F01">
        <w:rPr>
          <w:rFonts w:ascii="Garamond" w:eastAsia="Calibri" w:hAnsi="Garamond"/>
          <w:sz w:val="22"/>
          <w:szCs w:val="22"/>
          <w:lang w:eastAsia="en-US"/>
        </w:rPr>
        <w:t xml:space="preserve"> w przypadku złej pogody</w:t>
      </w:r>
    </w:p>
    <w:p w14:paraId="67A3B9F8" w14:textId="77777777" w:rsidR="00626EE0" w:rsidRPr="00F95F01" w:rsidRDefault="00626EE0" w:rsidP="009C63DD">
      <w:pPr>
        <w:numPr>
          <w:ilvl w:val="0"/>
          <w:numId w:val="2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Niewystarczająca koordynacja i niedostateczna pakietowość oferty turystycznej </w:t>
      </w:r>
    </w:p>
    <w:p w14:paraId="0F224E37" w14:textId="77777777" w:rsidR="00626EE0" w:rsidRPr="00F95F01" w:rsidRDefault="00626EE0" w:rsidP="009C63DD">
      <w:pPr>
        <w:numPr>
          <w:ilvl w:val="0"/>
          <w:numId w:val="2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Niestabilna sytuacja na rynku pracy związana z sezonową przedsiębiorczością mieszkańców i mono-branżowością sektora MŚP (głównie prosta działalność z wynajmem miejsc noclegowych na potrzeby turystów) </w:t>
      </w:r>
    </w:p>
    <w:p w14:paraId="321F55C5" w14:textId="77777777" w:rsidR="00626EE0" w:rsidRPr="00F95F01" w:rsidRDefault="00626EE0" w:rsidP="009C63DD">
      <w:pPr>
        <w:numPr>
          <w:ilvl w:val="0"/>
          <w:numId w:val="2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Słabo rozwinięty sektor ekonomii społecznej</w:t>
      </w:r>
    </w:p>
    <w:p w14:paraId="772A2C79" w14:textId="77777777" w:rsidR="006F2FAB" w:rsidRPr="00F95F01" w:rsidRDefault="006F2FAB" w:rsidP="00022438">
      <w:pPr>
        <w:jc w:val="both"/>
        <w:rPr>
          <w:rFonts w:ascii="Garamond" w:eastAsia="Calibri" w:hAnsi="Garamond"/>
          <w:b/>
          <w:sz w:val="22"/>
          <w:szCs w:val="22"/>
          <w:lang w:eastAsia="en-US"/>
        </w:rPr>
      </w:pPr>
    </w:p>
    <w:p w14:paraId="27F909DB" w14:textId="77777777" w:rsidR="00626EE0" w:rsidRDefault="00626EE0" w:rsidP="006F2FAB">
      <w:pPr>
        <w:shd w:val="clear" w:color="auto" w:fill="FDE9D9" w:themeFill="accent6" w:themeFillTint="33"/>
        <w:jc w:val="both"/>
        <w:rPr>
          <w:rFonts w:ascii="Garamond" w:eastAsia="Calibri" w:hAnsi="Garamond"/>
          <w:b/>
          <w:sz w:val="22"/>
          <w:szCs w:val="22"/>
          <w:lang w:eastAsia="en-US"/>
        </w:rPr>
      </w:pPr>
      <w:r w:rsidRPr="00F95F01">
        <w:rPr>
          <w:rFonts w:ascii="Garamond" w:eastAsia="Calibri" w:hAnsi="Garamond"/>
          <w:b/>
          <w:sz w:val="22"/>
          <w:szCs w:val="22"/>
          <w:lang w:eastAsia="en-US"/>
        </w:rPr>
        <w:t>Przedmiotowy cel realizowany będzie poprzez następujące przedsięwzięcia:</w:t>
      </w:r>
    </w:p>
    <w:p w14:paraId="17FBDF9E" w14:textId="77777777" w:rsidR="009C6954" w:rsidRDefault="009C6954" w:rsidP="00503B1D">
      <w:pPr>
        <w:shd w:val="clear" w:color="auto" w:fill="FFFFFF"/>
        <w:jc w:val="both"/>
        <w:rPr>
          <w:rFonts w:ascii="Garamond" w:eastAsia="Calibri" w:hAnsi="Garamond"/>
          <w:b/>
          <w:sz w:val="22"/>
          <w:szCs w:val="22"/>
          <w:lang w:eastAsia="en-US"/>
        </w:rPr>
      </w:pPr>
    </w:p>
    <w:p w14:paraId="34BE67B2" w14:textId="77777777" w:rsidR="00626EE0" w:rsidRPr="00F95F01" w:rsidRDefault="00626EE0" w:rsidP="004E39C3">
      <w:pPr>
        <w:shd w:val="clear" w:color="auto" w:fill="FFFFFF"/>
        <w:spacing w:after="200"/>
        <w:jc w:val="both"/>
        <w:rPr>
          <w:rFonts w:ascii="Garamond" w:eastAsia="Calibri" w:hAnsi="Garamond"/>
          <w:b/>
          <w:sz w:val="22"/>
          <w:szCs w:val="22"/>
          <w:lang w:eastAsia="en-US"/>
        </w:rPr>
      </w:pPr>
      <w:bookmarkStart w:id="51" w:name="_Hlk43201475"/>
      <w:r w:rsidRPr="00F95F01">
        <w:rPr>
          <w:rFonts w:ascii="Garamond" w:eastAsia="Calibri" w:hAnsi="Garamond"/>
          <w:b/>
          <w:sz w:val="22"/>
          <w:szCs w:val="22"/>
          <w:lang w:eastAsia="en-US"/>
        </w:rPr>
        <w:t>2.2.1 S</w:t>
      </w:r>
      <w:r w:rsidR="000F2520" w:rsidRPr="00F95F01">
        <w:rPr>
          <w:rFonts w:ascii="Garamond" w:eastAsia="Calibri" w:hAnsi="Garamond"/>
          <w:b/>
          <w:sz w:val="22"/>
          <w:szCs w:val="22"/>
          <w:lang w:eastAsia="en-US"/>
        </w:rPr>
        <w:t xml:space="preserve">twarzanie korzystnych warunków dla podejmowania i rozwoju działalności gospodarczej o społecznych celach   </w:t>
      </w:r>
    </w:p>
    <w:tbl>
      <w:tblPr>
        <w:tblStyle w:val="Tabela-Siatka3"/>
        <w:tblW w:w="10343" w:type="dxa"/>
        <w:tblLayout w:type="fixed"/>
        <w:tblLook w:val="04A0" w:firstRow="1" w:lastRow="0" w:firstColumn="1" w:lastColumn="0" w:noHBand="0" w:noVBand="1"/>
      </w:tblPr>
      <w:tblGrid>
        <w:gridCol w:w="1838"/>
        <w:gridCol w:w="2268"/>
        <w:gridCol w:w="1134"/>
        <w:gridCol w:w="1559"/>
        <w:gridCol w:w="3544"/>
      </w:tblGrid>
      <w:tr w:rsidR="00E93A5F" w:rsidRPr="00F95F01" w14:paraId="31963F9C" w14:textId="77777777" w:rsidTr="00E93A5F">
        <w:tc>
          <w:tcPr>
            <w:tcW w:w="1838" w:type="dxa"/>
            <w:vMerge w:val="restart"/>
            <w:shd w:val="clear" w:color="auto" w:fill="C5E0B3"/>
          </w:tcPr>
          <w:bookmarkEnd w:id="51"/>
          <w:p w14:paraId="079CF374" w14:textId="77777777" w:rsidR="002672E7" w:rsidRDefault="00E93A5F" w:rsidP="00E93A5F">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PROW </w:t>
            </w:r>
          </w:p>
          <w:p w14:paraId="2B34702D" w14:textId="77777777" w:rsidR="00E93A5F" w:rsidRPr="00F95F01" w:rsidRDefault="00E93A5F" w:rsidP="00E93A5F">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2014 -2020</w:t>
            </w:r>
          </w:p>
          <w:p w14:paraId="15C02952" w14:textId="77777777" w:rsidR="00E93A5F" w:rsidRPr="00F95F01" w:rsidRDefault="00E93A5F" w:rsidP="004E39C3">
            <w:pPr>
              <w:spacing w:before="60" w:after="60"/>
              <w:jc w:val="center"/>
              <w:rPr>
                <w:rFonts w:ascii="Garamond" w:eastAsia="Calibri" w:hAnsi="Garamond"/>
                <w:color w:val="000000"/>
                <w:sz w:val="22"/>
                <w:szCs w:val="22"/>
                <w:lang w:eastAsia="en-US"/>
              </w:rPr>
            </w:pPr>
          </w:p>
        </w:tc>
        <w:tc>
          <w:tcPr>
            <w:tcW w:w="8505" w:type="dxa"/>
            <w:gridSpan w:val="4"/>
            <w:shd w:val="clear" w:color="auto" w:fill="C5E0B3"/>
          </w:tcPr>
          <w:p w14:paraId="07FDE065" w14:textId="77777777" w:rsidR="00E93A5F" w:rsidRPr="00F95F01" w:rsidRDefault="00E93A5F"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E93A5F" w:rsidRPr="00F95F01" w14:paraId="135EAB66" w14:textId="77777777" w:rsidTr="00E93A5F">
        <w:tc>
          <w:tcPr>
            <w:tcW w:w="1838" w:type="dxa"/>
            <w:vMerge/>
            <w:shd w:val="clear" w:color="auto" w:fill="C5E0B3"/>
          </w:tcPr>
          <w:p w14:paraId="6C1310FF" w14:textId="77777777" w:rsidR="00E93A5F" w:rsidRPr="00F95F01" w:rsidRDefault="00E93A5F" w:rsidP="004E39C3">
            <w:pPr>
              <w:spacing w:before="60" w:after="60"/>
              <w:jc w:val="center"/>
              <w:rPr>
                <w:rFonts w:ascii="Garamond" w:eastAsia="Calibri" w:hAnsi="Garamond"/>
                <w:color w:val="000000"/>
                <w:sz w:val="22"/>
                <w:szCs w:val="22"/>
                <w:lang w:eastAsia="en-US"/>
              </w:rPr>
            </w:pPr>
          </w:p>
        </w:tc>
        <w:tc>
          <w:tcPr>
            <w:tcW w:w="2268" w:type="dxa"/>
            <w:shd w:val="clear" w:color="auto" w:fill="C5E0B3"/>
          </w:tcPr>
          <w:p w14:paraId="327FF1DC" w14:textId="77777777" w:rsidR="00E93A5F" w:rsidRPr="00F95F01" w:rsidRDefault="00E93A5F"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134" w:type="dxa"/>
            <w:shd w:val="clear" w:color="auto" w:fill="C5E0B3"/>
          </w:tcPr>
          <w:p w14:paraId="716E5C10" w14:textId="77777777" w:rsidR="00E93A5F" w:rsidRPr="00F95F01" w:rsidRDefault="00E93A5F"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559" w:type="dxa"/>
            <w:shd w:val="clear" w:color="auto" w:fill="C5E0B3"/>
          </w:tcPr>
          <w:p w14:paraId="31CEB52B" w14:textId="77777777" w:rsidR="00E93A5F" w:rsidRPr="00F95F01" w:rsidRDefault="002672E7" w:rsidP="004E39C3">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finansowe</w:t>
            </w:r>
          </w:p>
        </w:tc>
        <w:tc>
          <w:tcPr>
            <w:tcW w:w="3544" w:type="dxa"/>
            <w:shd w:val="clear" w:color="auto" w:fill="C5E0B3"/>
          </w:tcPr>
          <w:p w14:paraId="62090710" w14:textId="77777777" w:rsidR="00E93A5F" w:rsidRPr="00F95F01" w:rsidRDefault="00E93A5F"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14:paraId="0F60E5DB" w14:textId="77777777" w:rsidR="00E93A5F" w:rsidRPr="00F95F01" w:rsidRDefault="00E93A5F" w:rsidP="000F2520">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zgodne z § 2.1 pkt.2 rozporządzenia -</w:t>
            </w:r>
          </w:p>
        </w:tc>
      </w:tr>
      <w:tr w:rsidR="00626EE0" w:rsidRPr="00F95F01" w14:paraId="5D35B49D" w14:textId="77777777" w:rsidTr="00B45500">
        <w:trPr>
          <w:trHeight w:val="1784"/>
        </w:trPr>
        <w:tc>
          <w:tcPr>
            <w:tcW w:w="1838" w:type="dxa"/>
          </w:tcPr>
          <w:p w14:paraId="31E21B4F" w14:textId="77777777" w:rsidR="00E93A5F" w:rsidRDefault="00E93A5F" w:rsidP="00E93A5F">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lastRenderedPageBreak/>
              <w:t>Warunki wsparcia zgodne z rozporządzeniem* dla operacji wskazanych w</w:t>
            </w:r>
            <w:r>
              <w:rPr>
                <w:rFonts w:ascii="Garamond" w:eastAsia="Calibri" w:hAnsi="Garamond"/>
                <w:color w:val="000000"/>
                <w:sz w:val="22"/>
                <w:szCs w:val="22"/>
                <w:lang w:eastAsia="en-US"/>
              </w:rPr>
              <w:t xml:space="preserve"> </w:t>
            </w:r>
          </w:p>
          <w:p w14:paraId="4A3E6277" w14:textId="77777777" w:rsidR="00626EE0" w:rsidRPr="00F95F01" w:rsidRDefault="00626EE0" w:rsidP="0047642F">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2.1</w:t>
            </w:r>
            <w:r w:rsidR="00E93A5F">
              <w:rPr>
                <w:rFonts w:ascii="Garamond" w:eastAsia="Calibri" w:hAnsi="Garamond"/>
                <w:color w:val="000000"/>
                <w:sz w:val="22"/>
                <w:szCs w:val="22"/>
                <w:lang w:eastAsia="en-US"/>
              </w:rPr>
              <w:t xml:space="preserve"> </w:t>
            </w:r>
            <w:r w:rsidR="002672E7">
              <w:rPr>
                <w:rFonts w:ascii="Garamond" w:eastAsia="Calibri" w:hAnsi="Garamond"/>
                <w:color w:val="000000"/>
                <w:sz w:val="22"/>
                <w:szCs w:val="22"/>
                <w:lang w:eastAsia="en-US"/>
              </w:rPr>
              <w:t xml:space="preserve">pkt.2  </w:t>
            </w:r>
            <w:r w:rsidRPr="00F95F01">
              <w:rPr>
                <w:rFonts w:ascii="Garamond" w:eastAsia="Calibri" w:hAnsi="Garamond"/>
                <w:color w:val="000000"/>
                <w:sz w:val="22"/>
                <w:szCs w:val="22"/>
                <w:lang w:eastAsia="en-US"/>
              </w:rPr>
              <w:t>c</w:t>
            </w:r>
            <w:r w:rsidR="002672E7">
              <w:rPr>
                <w:rFonts w:ascii="Garamond" w:eastAsia="Calibri" w:hAnsi="Garamond"/>
                <w:color w:val="000000"/>
                <w:sz w:val="22"/>
                <w:szCs w:val="22"/>
                <w:lang w:eastAsia="en-US"/>
              </w:rPr>
              <w:t>, d</w:t>
            </w:r>
          </w:p>
        </w:tc>
        <w:tc>
          <w:tcPr>
            <w:tcW w:w="2268" w:type="dxa"/>
          </w:tcPr>
          <w:p w14:paraId="565454FB" w14:textId="77777777" w:rsidR="00E93A5F" w:rsidRPr="00E93A5F" w:rsidRDefault="00E93A5F" w:rsidP="00E93A5F">
            <w:pPr>
              <w:jc w:val="center"/>
              <w:rPr>
                <w:rFonts w:ascii="Garamond" w:eastAsia="Calibri" w:hAnsi="Garamond"/>
                <w:color w:val="000000"/>
                <w:sz w:val="22"/>
                <w:szCs w:val="22"/>
                <w:lang w:eastAsia="en-US"/>
              </w:rPr>
            </w:pPr>
            <w:r w:rsidRPr="00E93A5F">
              <w:rPr>
                <w:rFonts w:ascii="Garamond" w:eastAsia="Calibri" w:hAnsi="Garamond"/>
                <w:color w:val="000000"/>
                <w:sz w:val="22"/>
                <w:szCs w:val="22"/>
                <w:lang w:eastAsia="en-US"/>
              </w:rPr>
              <w:t>Wnioskodawca określony w  § 3 pkt. 1</w:t>
            </w:r>
          </w:p>
          <w:p w14:paraId="7C4D14A5" w14:textId="77777777" w:rsidR="00E93A5F" w:rsidRPr="00483B8E" w:rsidRDefault="00E93A5F" w:rsidP="00E93A5F">
            <w:pPr>
              <w:jc w:val="center"/>
              <w:rPr>
                <w:rFonts w:ascii="Garamond" w:eastAsia="Calibri" w:hAnsi="Garamond"/>
                <w:color w:val="FF0000"/>
                <w:sz w:val="22"/>
                <w:szCs w:val="22"/>
                <w:lang w:eastAsia="en-US"/>
              </w:rPr>
            </w:pPr>
            <w:r w:rsidRPr="00E93A5F">
              <w:rPr>
                <w:rFonts w:ascii="Garamond" w:eastAsia="Calibri" w:hAnsi="Garamond"/>
                <w:color w:val="000000"/>
                <w:sz w:val="22"/>
                <w:szCs w:val="22"/>
                <w:lang w:eastAsia="en-US"/>
              </w:rPr>
              <w:t xml:space="preserve">rozporządzenia* </w:t>
            </w:r>
            <w:r w:rsidRPr="00483B8E">
              <w:rPr>
                <w:rFonts w:ascii="Garamond" w:eastAsia="Calibri" w:hAnsi="Garamond"/>
                <w:color w:val="FF0000"/>
                <w:sz w:val="22"/>
                <w:szCs w:val="22"/>
                <w:lang w:eastAsia="en-US"/>
              </w:rPr>
              <w:t>reprezentujący</w:t>
            </w:r>
          </w:p>
          <w:p w14:paraId="341DFAA0" w14:textId="11D9E649" w:rsidR="00E93A5F" w:rsidRPr="00483B8E" w:rsidRDefault="00E93A5F" w:rsidP="00E93A5F">
            <w:pPr>
              <w:jc w:val="center"/>
              <w:rPr>
                <w:rFonts w:ascii="Garamond" w:eastAsia="Calibri" w:hAnsi="Garamond"/>
                <w:color w:val="FF0000"/>
                <w:sz w:val="22"/>
                <w:szCs w:val="22"/>
                <w:lang w:eastAsia="en-US"/>
              </w:rPr>
            </w:pPr>
            <w:r w:rsidRPr="00483B8E">
              <w:rPr>
                <w:rFonts w:ascii="Garamond" w:eastAsia="Calibri" w:hAnsi="Garamond"/>
                <w:color w:val="FF0000"/>
                <w:sz w:val="22"/>
                <w:szCs w:val="22"/>
                <w:lang w:eastAsia="en-US"/>
              </w:rPr>
              <w:t xml:space="preserve">osoby prawne </w:t>
            </w:r>
            <w:r w:rsidR="00923B7B" w:rsidRPr="00483B8E">
              <w:rPr>
                <w:rFonts w:ascii="Garamond" w:eastAsia="Calibri" w:hAnsi="Garamond"/>
                <w:color w:val="FF0000"/>
                <w:sz w:val="22"/>
                <w:szCs w:val="22"/>
                <w:lang w:eastAsia="en-US"/>
              </w:rPr>
              <w:t xml:space="preserve">– przedsiębiorstwo społeczne lub inne </w:t>
            </w:r>
            <w:r w:rsidR="002672E7" w:rsidRPr="00483B8E">
              <w:rPr>
                <w:rFonts w:ascii="Garamond" w:eastAsia="Calibri" w:hAnsi="Garamond"/>
                <w:color w:val="FF0000"/>
                <w:sz w:val="22"/>
                <w:szCs w:val="22"/>
                <w:lang w:eastAsia="en-US"/>
              </w:rPr>
              <w:t xml:space="preserve"> </w:t>
            </w:r>
          </w:p>
          <w:p w14:paraId="7D248930" w14:textId="0162FEBF" w:rsidR="00626EE0" w:rsidRPr="00F95F01" w:rsidRDefault="00E93A5F" w:rsidP="00B45500">
            <w:pPr>
              <w:jc w:val="center"/>
              <w:rPr>
                <w:rFonts w:ascii="Garamond" w:eastAsia="Calibri" w:hAnsi="Garamond"/>
                <w:color w:val="000000"/>
                <w:sz w:val="22"/>
                <w:szCs w:val="22"/>
                <w:lang w:eastAsia="en-US"/>
              </w:rPr>
            </w:pPr>
            <w:r w:rsidRPr="00483B8E">
              <w:rPr>
                <w:rFonts w:ascii="Garamond" w:eastAsia="Calibri" w:hAnsi="Garamond"/>
                <w:color w:val="FF0000"/>
                <w:sz w:val="22"/>
                <w:szCs w:val="22"/>
                <w:lang w:eastAsia="en-US"/>
              </w:rPr>
              <w:t>p</w:t>
            </w:r>
            <w:r w:rsidR="00626EE0" w:rsidRPr="00483B8E">
              <w:rPr>
                <w:rFonts w:ascii="Garamond" w:eastAsia="Calibri" w:hAnsi="Garamond"/>
                <w:color w:val="FF0000"/>
                <w:sz w:val="22"/>
                <w:szCs w:val="22"/>
                <w:lang w:eastAsia="en-US"/>
              </w:rPr>
              <w:t>odmioty ekonomii społecznej</w:t>
            </w:r>
            <w:r w:rsidR="002020D9" w:rsidRPr="00483B8E">
              <w:rPr>
                <w:rFonts w:ascii="Garamond" w:eastAsia="Calibri" w:hAnsi="Garamond"/>
                <w:color w:val="FF0000"/>
                <w:sz w:val="22"/>
                <w:szCs w:val="22"/>
                <w:vertAlign w:val="superscript"/>
                <w:lang w:eastAsia="en-US"/>
              </w:rPr>
              <w:t>1</w:t>
            </w:r>
            <w:r w:rsidR="00923B7B" w:rsidRPr="00483B8E">
              <w:rPr>
                <w:rFonts w:ascii="Garamond" w:eastAsia="Calibri" w:hAnsi="Garamond"/>
                <w:color w:val="FF0000"/>
                <w:sz w:val="22"/>
                <w:szCs w:val="22"/>
                <w:vertAlign w:val="superscript"/>
                <w:lang w:eastAsia="en-US"/>
              </w:rPr>
              <w:t xml:space="preserve"> </w:t>
            </w:r>
          </w:p>
        </w:tc>
        <w:tc>
          <w:tcPr>
            <w:tcW w:w="1134" w:type="dxa"/>
          </w:tcPr>
          <w:p w14:paraId="7DAFF80F"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14:paraId="62CC60F1" w14:textId="77777777" w:rsidR="00626EE0" w:rsidRPr="00F95F01" w:rsidRDefault="00626EE0" w:rsidP="004E39C3">
            <w:pPr>
              <w:jc w:val="center"/>
              <w:rPr>
                <w:rFonts w:ascii="Garamond" w:eastAsia="Calibri" w:hAnsi="Garamond"/>
                <w:color w:val="000000"/>
                <w:sz w:val="22"/>
                <w:szCs w:val="22"/>
                <w:lang w:eastAsia="en-US"/>
              </w:rPr>
            </w:pPr>
          </w:p>
        </w:tc>
        <w:tc>
          <w:tcPr>
            <w:tcW w:w="1559" w:type="dxa"/>
          </w:tcPr>
          <w:p w14:paraId="55AFE361" w14:textId="77777777" w:rsidR="00626EE0" w:rsidRPr="00483B8E" w:rsidRDefault="00626EE0" w:rsidP="004E39C3">
            <w:pPr>
              <w:jc w:val="center"/>
              <w:rPr>
                <w:rFonts w:ascii="Garamond" w:eastAsia="Calibri" w:hAnsi="Garamond"/>
                <w:color w:val="FF0000"/>
                <w:sz w:val="22"/>
                <w:szCs w:val="22"/>
                <w:lang w:eastAsia="en-US"/>
              </w:rPr>
            </w:pPr>
            <w:r w:rsidRPr="00483B8E">
              <w:rPr>
                <w:rFonts w:ascii="Garamond" w:eastAsia="Calibri" w:hAnsi="Garamond"/>
                <w:color w:val="FF0000"/>
                <w:sz w:val="22"/>
                <w:szCs w:val="22"/>
                <w:lang w:eastAsia="en-US"/>
              </w:rPr>
              <w:t>Alokacja: 500 000</w:t>
            </w:r>
          </w:p>
          <w:p w14:paraId="57B2D44F" w14:textId="77777777" w:rsidR="00626EE0" w:rsidRPr="00F95F01" w:rsidRDefault="00626EE0" w:rsidP="004E39C3">
            <w:pPr>
              <w:jc w:val="center"/>
              <w:rPr>
                <w:rFonts w:ascii="Garamond" w:eastAsia="Calibri" w:hAnsi="Garamond"/>
                <w:color w:val="000000"/>
                <w:sz w:val="22"/>
                <w:szCs w:val="22"/>
                <w:lang w:eastAsia="en-US"/>
              </w:rPr>
            </w:pPr>
          </w:p>
          <w:p w14:paraId="0287ACE6" w14:textId="77777777"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14:paraId="2A00B0FF"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70 %</w:t>
            </w:r>
          </w:p>
        </w:tc>
        <w:tc>
          <w:tcPr>
            <w:tcW w:w="3544" w:type="dxa"/>
          </w:tcPr>
          <w:p w14:paraId="7792FE61" w14:textId="77777777" w:rsidR="00626EE0" w:rsidRPr="00F95F01" w:rsidRDefault="00626EE0" w:rsidP="00E93A5F">
            <w:pPr>
              <w:spacing w:after="200"/>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Rozwój, dywersyfikacja działalności </w:t>
            </w:r>
            <w:r w:rsidR="000F2520" w:rsidRPr="00F95F01">
              <w:rPr>
                <w:rFonts w:ascii="Garamond" w:eastAsia="Calibri" w:hAnsi="Garamond"/>
                <w:color w:val="000000"/>
                <w:sz w:val="22"/>
                <w:szCs w:val="22"/>
                <w:lang w:eastAsia="en-US"/>
              </w:rPr>
              <w:t xml:space="preserve">podmiotów ekonomii społecznej </w:t>
            </w:r>
            <w:r w:rsidRPr="00F95F01">
              <w:rPr>
                <w:rFonts w:ascii="Garamond" w:eastAsia="Calibri" w:hAnsi="Garamond"/>
                <w:color w:val="000000"/>
                <w:sz w:val="22"/>
                <w:szCs w:val="22"/>
                <w:lang w:eastAsia="en-US"/>
              </w:rPr>
              <w:t xml:space="preserve">działających </w:t>
            </w:r>
            <w:r w:rsidR="0000646F" w:rsidRPr="00F95F01">
              <w:rPr>
                <w:rFonts w:ascii="Garamond" w:eastAsia="Calibri" w:hAnsi="Garamond"/>
                <w:color w:val="000000"/>
                <w:sz w:val="22"/>
                <w:szCs w:val="22"/>
                <w:lang w:eastAsia="en-US"/>
              </w:rPr>
              <w:t xml:space="preserve">na rzecz grup </w:t>
            </w:r>
            <w:proofErr w:type="spellStart"/>
            <w:r w:rsidR="0000646F" w:rsidRPr="00F95F01">
              <w:rPr>
                <w:rFonts w:ascii="Garamond" w:eastAsia="Calibri" w:hAnsi="Garamond"/>
                <w:color w:val="000000"/>
                <w:sz w:val="22"/>
                <w:szCs w:val="22"/>
                <w:lang w:eastAsia="en-US"/>
              </w:rPr>
              <w:t>defaworyzowanych</w:t>
            </w:r>
            <w:proofErr w:type="spellEnd"/>
            <w:r w:rsidR="0000646F" w:rsidRPr="00F95F01">
              <w:rPr>
                <w:rFonts w:ascii="Garamond" w:eastAsia="Calibri" w:hAnsi="Garamond"/>
                <w:color w:val="000000"/>
                <w:sz w:val="22"/>
                <w:szCs w:val="22"/>
                <w:lang w:eastAsia="en-US"/>
              </w:rPr>
              <w:t xml:space="preserve">: </w:t>
            </w:r>
            <w:r w:rsidRPr="00F95F01">
              <w:rPr>
                <w:rFonts w:ascii="Garamond" w:eastAsia="Calibri" w:hAnsi="Garamond"/>
                <w:color w:val="000000"/>
                <w:sz w:val="22"/>
                <w:szCs w:val="22"/>
                <w:lang w:eastAsia="en-US"/>
              </w:rPr>
              <w:t>dzieci i młodzieży, osób sta</w:t>
            </w:r>
            <w:r w:rsidR="000513E3" w:rsidRPr="00F95F01">
              <w:rPr>
                <w:rFonts w:ascii="Garamond" w:eastAsia="Calibri" w:hAnsi="Garamond"/>
                <w:color w:val="000000"/>
                <w:sz w:val="22"/>
                <w:szCs w:val="22"/>
                <w:lang w:eastAsia="en-US"/>
              </w:rPr>
              <w:t xml:space="preserve">rszych, osób niepełnosprawnych </w:t>
            </w:r>
            <w:r w:rsidR="0000646F" w:rsidRPr="00F95F01">
              <w:rPr>
                <w:rFonts w:ascii="Garamond" w:eastAsia="Calibri" w:hAnsi="Garamond"/>
                <w:color w:val="000000"/>
                <w:sz w:val="22"/>
                <w:szCs w:val="22"/>
                <w:lang w:eastAsia="en-US"/>
              </w:rPr>
              <w:t>wraz z tworzeniem miejsc pracy dla tych osób</w:t>
            </w:r>
            <w:r w:rsidR="00E93A5F">
              <w:rPr>
                <w:rFonts w:ascii="Garamond" w:eastAsia="Calibri" w:hAnsi="Garamond"/>
                <w:color w:val="000000"/>
                <w:sz w:val="22"/>
                <w:szCs w:val="22"/>
                <w:lang w:eastAsia="en-US"/>
              </w:rPr>
              <w:t xml:space="preserve"> i inne</w:t>
            </w:r>
          </w:p>
        </w:tc>
      </w:tr>
    </w:tbl>
    <w:p w14:paraId="705EE218" w14:textId="77777777" w:rsidR="000F2520" w:rsidRDefault="002020D9" w:rsidP="000F2520">
      <w:pPr>
        <w:shd w:val="clear" w:color="auto" w:fill="FFFFFF"/>
        <w:jc w:val="both"/>
        <w:rPr>
          <w:rFonts w:ascii="Garamond" w:eastAsia="Calibri" w:hAnsi="Garamond"/>
          <w:sz w:val="18"/>
          <w:szCs w:val="18"/>
          <w:lang w:eastAsia="en-US"/>
        </w:rPr>
      </w:pPr>
      <w:r w:rsidRPr="009975D4">
        <w:rPr>
          <w:rFonts w:ascii="Garamond" w:eastAsia="Calibri" w:hAnsi="Garamond"/>
          <w:b/>
          <w:sz w:val="18"/>
          <w:szCs w:val="18"/>
          <w:vertAlign w:val="superscript"/>
          <w:lang w:eastAsia="en-US"/>
        </w:rPr>
        <w:t>1</w:t>
      </w:r>
      <w:r w:rsidR="000F2520" w:rsidRPr="009975D4">
        <w:rPr>
          <w:rFonts w:ascii="Garamond" w:eastAsia="Calibri" w:hAnsi="Garamond"/>
          <w:b/>
          <w:sz w:val="18"/>
          <w:szCs w:val="18"/>
          <w:lang w:eastAsia="en-US"/>
        </w:rPr>
        <w:t>Podmioty ekonomii społecznej</w:t>
      </w:r>
      <w:r w:rsidR="000F2520" w:rsidRPr="009975D4">
        <w:rPr>
          <w:rFonts w:ascii="Garamond" w:eastAsia="Calibri" w:hAnsi="Garamond"/>
          <w:sz w:val="18"/>
          <w:szCs w:val="18"/>
          <w:lang w:eastAsia="en-US"/>
        </w:rPr>
        <w:t xml:space="preserve"> - organizacje działające w formule stowarzyszenia/spółdzielni o profilu ukierunkowanym na wsparcie osób z grup zagrożonych wykluczeniem społecznym</w:t>
      </w:r>
      <w:r w:rsidRPr="009975D4">
        <w:rPr>
          <w:rFonts w:ascii="Garamond" w:eastAsia="Calibri" w:hAnsi="Garamond"/>
          <w:sz w:val="18"/>
          <w:szCs w:val="18"/>
          <w:lang w:eastAsia="en-US"/>
        </w:rPr>
        <w:t xml:space="preserve"> lub posiadające</w:t>
      </w:r>
      <w:r w:rsidR="000F2520" w:rsidRPr="009975D4">
        <w:rPr>
          <w:rFonts w:ascii="Garamond" w:eastAsia="Calibri" w:hAnsi="Garamond"/>
          <w:sz w:val="18"/>
          <w:szCs w:val="18"/>
          <w:lang w:eastAsia="en-US"/>
        </w:rPr>
        <w:t xml:space="preserve"> wśród pracowników osoby pochodzące z grup </w:t>
      </w:r>
      <w:proofErr w:type="spellStart"/>
      <w:r w:rsidR="000F2520" w:rsidRPr="009975D4">
        <w:rPr>
          <w:rFonts w:ascii="Garamond" w:eastAsia="Calibri" w:hAnsi="Garamond"/>
          <w:sz w:val="18"/>
          <w:szCs w:val="18"/>
          <w:lang w:eastAsia="en-US"/>
        </w:rPr>
        <w:t>defaworyzowanych</w:t>
      </w:r>
      <w:proofErr w:type="spellEnd"/>
      <w:r w:rsidR="000F2520" w:rsidRPr="009975D4">
        <w:rPr>
          <w:rFonts w:ascii="Garamond" w:eastAsia="Calibri" w:hAnsi="Garamond"/>
          <w:sz w:val="18"/>
          <w:szCs w:val="18"/>
          <w:lang w:eastAsia="en-US"/>
        </w:rPr>
        <w:t xml:space="preserve"> określonych w LSR.</w:t>
      </w:r>
    </w:p>
    <w:p w14:paraId="0314A49D" w14:textId="77777777" w:rsidR="004718F8" w:rsidRDefault="004718F8" w:rsidP="000F2520">
      <w:pPr>
        <w:shd w:val="clear" w:color="auto" w:fill="FFFFFF"/>
        <w:jc w:val="both"/>
        <w:rPr>
          <w:rFonts w:ascii="Garamond" w:eastAsia="Calibri" w:hAnsi="Garamond"/>
          <w:sz w:val="18"/>
          <w:szCs w:val="18"/>
          <w:lang w:eastAsia="en-US"/>
        </w:rPr>
      </w:pPr>
    </w:p>
    <w:p w14:paraId="5CB8430E" w14:textId="77777777" w:rsidR="00626EE0" w:rsidRPr="00F95F01" w:rsidRDefault="00626EE0" w:rsidP="004E39C3">
      <w:pPr>
        <w:shd w:val="clear" w:color="auto" w:fill="FFFFFF"/>
        <w:spacing w:after="200"/>
        <w:jc w:val="both"/>
        <w:rPr>
          <w:rFonts w:ascii="Garamond" w:eastAsia="Calibri" w:hAnsi="Garamond"/>
          <w:b/>
          <w:sz w:val="22"/>
          <w:szCs w:val="22"/>
          <w:lang w:eastAsia="en-US"/>
        </w:rPr>
      </w:pPr>
      <w:bookmarkStart w:id="52" w:name="_Hlk43201541"/>
      <w:r w:rsidRPr="00F95F01">
        <w:rPr>
          <w:rFonts w:ascii="Garamond" w:eastAsia="Calibri" w:hAnsi="Garamond"/>
          <w:b/>
          <w:sz w:val="22"/>
          <w:szCs w:val="22"/>
          <w:lang w:eastAsia="en-US"/>
        </w:rPr>
        <w:t>2.2.2 Z</w:t>
      </w:r>
      <w:r w:rsidR="000F2520" w:rsidRPr="00F95F01">
        <w:rPr>
          <w:rFonts w:ascii="Garamond" w:eastAsia="Calibri" w:hAnsi="Garamond"/>
          <w:b/>
          <w:sz w:val="22"/>
          <w:szCs w:val="22"/>
          <w:lang w:eastAsia="en-US"/>
        </w:rPr>
        <w:t xml:space="preserve">większanie konkurencyjności sektora mikro i małych firm na obszarze </w:t>
      </w:r>
    </w:p>
    <w:tbl>
      <w:tblPr>
        <w:tblStyle w:val="Tabela-Siatka3"/>
        <w:tblW w:w="10343" w:type="dxa"/>
        <w:tblLayout w:type="fixed"/>
        <w:tblLook w:val="04A0" w:firstRow="1" w:lastRow="0" w:firstColumn="1" w:lastColumn="0" w:noHBand="0" w:noVBand="1"/>
      </w:tblPr>
      <w:tblGrid>
        <w:gridCol w:w="1838"/>
        <w:gridCol w:w="2268"/>
        <w:gridCol w:w="1134"/>
        <w:gridCol w:w="1418"/>
        <w:gridCol w:w="3685"/>
      </w:tblGrid>
      <w:tr w:rsidR="002672E7" w:rsidRPr="00F95F01" w14:paraId="320FB07A" w14:textId="77777777" w:rsidTr="00B45500">
        <w:tc>
          <w:tcPr>
            <w:tcW w:w="1838" w:type="dxa"/>
            <w:vMerge w:val="restart"/>
            <w:shd w:val="clear" w:color="auto" w:fill="C5E0B3"/>
          </w:tcPr>
          <w:bookmarkEnd w:id="52"/>
          <w:p w14:paraId="23F15A7C" w14:textId="77777777" w:rsidR="002672E7" w:rsidRDefault="002672E7" w:rsidP="002672E7">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PROW</w:t>
            </w:r>
          </w:p>
          <w:p w14:paraId="7D291E2F" w14:textId="77777777" w:rsidR="002672E7" w:rsidRPr="00F95F01" w:rsidRDefault="002672E7" w:rsidP="002672E7">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2014 -2020</w:t>
            </w:r>
          </w:p>
          <w:p w14:paraId="2D77FACB" w14:textId="77777777" w:rsidR="002672E7" w:rsidRPr="00F95F01" w:rsidRDefault="002672E7" w:rsidP="004E39C3">
            <w:pPr>
              <w:spacing w:before="60" w:after="60"/>
              <w:jc w:val="center"/>
              <w:rPr>
                <w:rFonts w:ascii="Garamond" w:eastAsia="Calibri" w:hAnsi="Garamond"/>
                <w:color w:val="000000"/>
                <w:sz w:val="22"/>
                <w:szCs w:val="22"/>
                <w:lang w:eastAsia="en-US"/>
              </w:rPr>
            </w:pPr>
          </w:p>
        </w:tc>
        <w:tc>
          <w:tcPr>
            <w:tcW w:w="8505" w:type="dxa"/>
            <w:gridSpan w:val="4"/>
            <w:shd w:val="clear" w:color="auto" w:fill="C5E0B3"/>
          </w:tcPr>
          <w:p w14:paraId="6EDD1230" w14:textId="77777777" w:rsidR="002672E7" w:rsidRPr="00F95F01" w:rsidRDefault="002672E7"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2672E7" w:rsidRPr="00F95F01" w14:paraId="2C2C08A1" w14:textId="77777777" w:rsidTr="00B45500">
        <w:tc>
          <w:tcPr>
            <w:tcW w:w="1838" w:type="dxa"/>
            <w:vMerge/>
            <w:shd w:val="clear" w:color="auto" w:fill="C5E0B3"/>
          </w:tcPr>
          <w:p w14:paraId="1EF207AC" w14:textId="77777777" w:rsidR="002672E7" w:rsidRPr="00F95F01" w:rsidRDefault="002672E7" w:rsidP="004E39C3">
            <w:pPr>
              <w:spacing w:before="60" w:after="60"/>
              <w:jc w:val="center"/>
              <w:rPr>
                <w:rFonts w:ascii="Garamond" w:eastAsia="Calibri" w:hAnsi="Garamond"/>
                <w:color w:val="000000"/>
                <w:sz w:val="22"/>
                <w:szCs w:val="22"/>
                <w:lang w:eastAsia="en-US"/>
              </w:rPr>
            </w:pPr>
          </w:p>
        </w:tc>
        <w:tc>
          <w:tcPr>
            <w:tcW w:w="2268" w:type="dxa"/>
            <w:shd w:val="clear" w:color="auto" w:fill="C5E0B3"/>
          </w:tcPr>
          <w:p w14:paraId="461D12AC" w14:textId="77777777" w:rsidR="002672E7" w:rsidRPr="00F95F01" w:rsidRDefault="002672E7"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134" w:type="dxa"/>
            <w:shd w:val="clear" w:color="auto" w:fill="C5E0B3"/>
          </w:tcPr>
          <w:p w14:paraId="64622B5F" w14:textId="77777777" w:rsidR="002672E7" w:rsidRPr="00F95F01" w:rsidRDefault="002672E7"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8" w:type="dxa"/>
            <w:shd w:val="clear" w:color="auto" w:fill="C5E0B3"/>
          </w:tcPr>
          <w:p w14:paraId="2526C204" w14:textId="77777777" w:rsidR="002672E7" w:rsidRPr="00F95F01" w:rsidRDefault="002672E7" w:rsidP="002672E7">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Warunki </w:t>
            </w:r>
            <w:r>
              <w:rPr>
                <w:rFonts w:ascii="Garamond" w:eastAsia="Calibri" w:hAnsi="Garamond"/>
                <w:color w:val="000000"/>
                <w:sz w:val="22"/>
                <w:szCs w:val="22"/>
                <w:lang w:eastAsia="en-US"/>
              </w:rPr>
              <w:t>finansowe</w:t>
            </w:r>
          </w:p>
        </w:tc>
        <w:tc>
          <w:tcPr>
            <w:tcW w:w="3685" w:type="dxa"/>
            <w:shd w:val="clear" w:color="auto" w:fill="C5E0B3"/>
          </w:tcPr>
          <w:p w14:paraId="5AEDD982" w14:textId="77777777" w:rsidR="002672E7" w:rsidRPr="00F95F01" w:rsidRDefault="002672E7"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14:paraId="71BE4A0F" w14:textId="77777777" w:rsidR="002672E7" w:rsidRPr="00F95F01" w:rsidRDefault="002672E7" w:rsidP="000F2520">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zgodne z § 2.1 pkt.2 rozporządzenia -</w:t>
            </w:r>
          </w:p>
        </w:tc>
      </w:tr>
      <w:tr w:rsidR="00626EE0" w:rsidRPr="00F95F01" w14:paraId="56477F81" w14:textId="77777777" w:rsidTr="00CE7C99">
        <w:trPr>
          <w:trHeight w:val="1859"/>
        </w:trPr>
        <w:tc>
          <w:tcPr>
            <w:tcW w:w="1838" w:type="dxa"/>
          </w:tcPr>
          <w:p w14:paraId="3053C09C" w14:textId="77777777" w:rsidR="002672E7" w:rsidRDefault="002672E7" w:rsidP="002672E7">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Warunki wsparcia zgodne z rozporządzeniem* dla operacji wskazanych w</w:t>
            </w:r>
            <w:r>
              <w:rPr>
                <w:rFonts w:ascii="Garamond" w:eastAsia="Calibri" w:hAnsi="Garamond"/>
                <w:color w:val="000000"/>
                <w:sz w:val="22"/>
                <w:szCs w:val="22"/>
                <w:lang w:eastAsia="en-US"/>
              </w:rPr>
              <w:t xml:space="preserve"> </w:t>
            </w:r>
          </w:p>
          <w:p w14:paraId="1810FC63" w14:textId="77777777" w:rsidR="00626EE0" w:rsidRPr="00F95F01" w:rsidRDefault="002672E7" w:rsidP="002672E7">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2.1</w:t>
            </w:r>
            <w:r>
              <w:rPr>
                <w:rFonts w:ascii="Garamond" w:eastAsia="Calibri" w:hAnsi="Garamond"/>
                <w:color w:val="000000"/>
                <w:sz w:val="22"/>
                <w:szCs w:val="22"/>
                <w:lang w:eastAsia="en-US"/>
              </w:rPr>
              <w:t xml:space="preserve"> pkt. </w:t>
            </w:r>
            <w:r w:rsidR="00626EE0" w:rsidRPr="00F95F01">
              <w:rPr>
                <w:rFonts w:ascii="Garamond" w:eastAsia="Calibri" w:hAnsi="Garamond"/>
                <w:color w:val="000000"/>
                <w:sz w:val="22"/>
                <w:szCs w:val="22"/>
                <w:lang w:eastAsia="en-US"/>
              </w:rPr>
              <w:t>2 c</w:t>
            </w:r>
          </w:p>
        </w:tc>
        <w:tc>
          <w:tcPr>
            <w:tcW w:w="2268" w:type="dxa"/>
          </w:tcPr>
          <w:p w14:paraId="5EAF2207" w14:textId="77777777" w:rsidR="00B45500" w:rsidRPr="00B45500" w:rsidRDefault="00B45500" w:rsidP="00B45500">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Wnioskodawca określony w  § 3 pkt. 1</w:t>
            </w:r>
          </w:p>
          <w:p w14:paraId="7FB94BFE" w14:textId="77777777" w:rsidR="00B45500" w:rsidRPr="00B45500" w:rsidRDefault="00B45500" w:rsidP="00B45500">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rozporządzenia* reprezentujący</w:t>
            </w:r>
          </w:p>
          <w:p w14:paraId="02A54D3B" w14:textId="77777777" w:rsidR="00626EE0" w:rsidRPr="00F95F01" w:rsidRDefault="00B45500" w:rsidP="00B45500">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 xml:space="preserve">- </w:t>
            </w:r>
            <w:r w:rsidR="00626EE0" w:rsidRPr="00F95F01">
              <w:rPr>
                <w:rFonts w:ascii="Garamond" w:eastAsia="Calibri" w:hAnsi="Garamond"/>
                <w:color w:val="000000"/>
                <w:sz w:val="22"/>
                <w:szCs w:val="22"/>
                <w:lang w:eastAsia="en-US"/>
              </w:rPr>
              <w:t>Mikro i małe przedsiębiorstwa</w:t>
            </w:r>
          </w:p>
          <w:p w14:paraId="1A9090F3" w14:textId="77777777" w:rsidR="00626EE0" w:rsidRPr="00F95F01" w:rsidRDefault="00626EE0" w:rsidP="00EC730F">
            <w:pPr>
              <w:rPr>
                <w:rFonts w:ascii="Garamond" w:eastAsia="Calibri" w:hAnsi="Garamond"/>
                <w:color w:val="000000"/>
                <w:sz w:val="22"/>
                <w:szCs w:val="22"/>
                <w:lang w:eastAsia="en-US"/>
              </w:rPr>
            </w:pPr>
          </w:p>
        </w:tc>
        <w:tc>
          <w:tcPr>
            <w:tcW w:w="1134" w:type="dxa"/>
          </w:tcPr>
          <w:p w14:paraId="37157CD1"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14:paraId="4E6233CB" w14:textId="77777777" w:rsidR="00626EE0" w:rsidRPr="00F95F01" w:rsidRDefault="00626EE0" w:rsidP="004E39C3">
            <w:pPr>
              <w:jc w:val="center"/>
              <w:rPr>
                <w:rFonts w:ascii="Garamond" w:eastAsia="Calibri" w:hAnsi="Garamond"/>
                <w:color w:val="000000"/>
                <w:sz w:val="22"/>
                <w:szCs w:val="22"/>
                <w:lang w:eastAsia="en-US"/>
              </w:rPr>
            </w:pPr>
          </w:p>
        </w:tc>
        <w:tc>
          <w:tcPr>
            <w:tcW w:w="1418" w:type="dxa"/>
          </w:tcPr>
          <w:p w14:paraId="2869D2BB"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14:paraId="7EC61D8E" w14:textId="06A138FC" w:rsidR="00626EE0"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2 900 000</w:t>
            </w:r>
          </w:p>
          <w:p w14:paraId="1168D7AF" w14:textId="77777777" w:rsidR="00626EE0" w:rsidRPr="00F95F01" w:rsidRDefault="00626EE0" w:rsidP="004E39C3">
            <w:pPr>
              <w:jc w:val="center"/>
              <w:rPr>
                <w:rFonts w:ascii="Garamond" w:eastAsia="Calibri" w:hAnsi="Garamond"/>
                <w:color w:val="000000"/>
                <w:sz w:val="22"/>
                <w:szCs w:val="22"/>
                <w:lang w:eastAsia="en-US"/>
              </w:rPr>
            </w:pPr>
          </w:p>
          <w:p w14:paraId="7E271B3A" w14:textId="77777777"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14:paraId="3D4C8B4A"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 50 %</w:t>
            </w:r>
          </w:p>
        </w:tc>
        <w:tc>
          <w:tcPr>
            <w:tcW w:w="3685" w:type="dxa"/>
          </w:tcPr>
          <w:p w14:paraId="3C885C3E" w14:textId="77777777" w:rsidR="00626EE0" w:rsidRPr="00F95F01" w:rsidRDefault="00626EE0" w:rsidP="00CE7C99">
            <w:pPr>
              <w:spacing w:after="200"/>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Rozwój funkcjonujących podmiotów gospodarczych w branżach odpowiadających zdefiniowanym potencjałom rozwojowym obszaru PLGR oraz tworzenie całorocznych miejsc pracy, w tym szczególnie dla osób z grup </w:t>
            </w:r>
            <w:proofErr w:type="spellStart"/>
            <w:r w:rsidRPr="00F95F01">
              <w:rPr>
                <w:rFonts w:ascii="Garamond" w:eastAsia="Calibri" w:hAnsi="Garamond"/>
                <w:color w:val="000000"/>
                <w:sz w:val="22"/>
                <w:szCs w:val="22"/>
                <w:lang w:eastAsia="en-US"/>
              </w:rPr>
              <w:t>defaworyzowanych</w:t>
            </w:r>
            <w:proofErr w:type="spellEnd"/>
            <w:r w:rsidRPr="00F95F01">
              <w:rPr>
                <w:rFonts w:ascii="Garamond" w:eastAsia="Calibri" w:hAnsi="Garamond"/>
                <w:color w:val="000000"/>
                <w:sz w:val="22"/>
                <w:szCs w:val="22"/>
                <w:lang w:eastAsia="en-US"/>
              </w:rPr>
              <w:t xml:space="preserve">  </w:t>
            </w:r>
            <w:r w:rsidR="00CE7C99">
              <w:rPr>
                <w:rFonts w:ascii="Garamond" w:eastAsia="Calibri" w:hAnsi="Garamond"/>
                <w:color w:val="000000"/>
                <w:sz w:val="22"/>
                <w:szCs w:val="22"/>
                <w:lang w:eastAsia="en-US"/>
              </w:rPr>
              <w:t>i inne</w:t>
            </w:r>
          </w:p>
        </w:tc>
      </w:tr>
      <w:tr w:rsidR="00626EE0" w:rsidRPr="00F95F01" w14:paraId="43D2416E" w14:textId="77777777" w:rsidTr="00B45500">
        <w:trPr>
          <w:trHeight w:val="761"/>
        </w:trPr>
        <w:tc>
          <w:tcPr>
            <w:tcW w:w="1838" w:type="dxa"/>
          </w:tcPr>
          <w:p w14:paraId="0FF34E8F" w14:textId="77777777" w:rsidR="002672E7" w:rsidRDefault="002672E7" w:rsidP="002672E7">
            <w:pPr>
              <w:jc w:val="center"/>
              <w:rPr>
                <w:rFonts w:ascii="Garamond" w:eastAsia="Calibri" w:hAnsi="Garamond"/>
                <w:color w:val="000000"/>
                <w:sz w:val="22"/>
                <w:szCs w:val="22"/>
                <w:lang w:eastAsia="en-US"/>
              </w:rPr>
            </w:pPr>
            <w:r w:rsidRPr="00B800F0">
              <w:rPr>
                <w:rFonts w:ascii="Garamond" w:eastAsia="Calibri" w:hAnsi="Garamond"/>
                <w:color w:val="000000"/>
                <w:sz w:val="22"/>
                <w:szCs w:val="22"/>
                <w:lang w:eastAsia="en-US"/>
              </w:rPr>
              <w:t>Warunki wsparcia zgodne z rozporządzeniem* dla operacji wskazanych w</w:t>
            </w:r>
            <w:r>
              <w:rPr>
                <w:rFonts w:ascii="Garamond" w:eastAsia="Calibri" w:hAnsi="Garamond"/>
                <w:color w:val="000000"/>
                <w:sz w:val="22"/>
                <w:szCs w:val="22"/>
                <w:lang w:eastAsia="en-US"/>
              </w:rPr>
              <w:t xml:space="preserve"> </w:t>
            </w:r>
          </w:p>
          <w:p w14:paraId="04197D80" w14:textId="77777777" w:rsidR="00626EE0" w:rsidRPr="00F95F01" w:rsidRDefault="002672E7" w:rsidP="002672E7">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2.1</w:t>
            </w:r>
            <w:r>
              <w:rPr>
                <w:rFonts w:ascii="Garamond" w:eastAsia="Calibri" w:hAnsi="Garamond"/>
                <w:color w:val="000000"/>
                <w:sz w:val="22"/>
                <w:szCs w:val="22"/>
                <w:lang w:eastAsia="en-US"/>
              </w:rPr>
              <w:t xml:space="preserve"> pkt. </w:t>
            </w:r>
            <w:r w:rsidR="00626EE0" w:rsidRPr="00F95F01">
              <w:rPr>
                <w:rFonts w:ascii="Garamond" w:eastAsia="Calibri" w:hAnsi="Garamond"/>
                <w:color w:val="000000"/>
                <w:sz w:val="22"/>
                <w:szCs w:val="22"/>
                <w:lang w:eastAsia="en-US"/>
              </w:rPr>
              <w:t>2 a</w:t>
            </w:r>
          </w:p>
        </w:tc>
        <w:tc>
          <w:tcPr>
            <w:tcW w:w="2268" w:type="dxa"/>
          </w:tcPr>
          <w:p w14:paraId="60F037CB" w14:textId="77777777" w:rsidR="00B45500" w:rsidRPr="00B45500" w:rsidRDefault="00B45500" w:rsidP="00B45500">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Wnioskodawca określony w  § 3 pkt. 1</w:t>
            </w:r>
          </w:p>
          <w:p w14:paraId="7A994B99" w14:textId="77777777" w:rsidR="006C20BF" w:rsidRDefault="00B45500" w:rsidP="00B45500">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rozporządzenia* uszczegółowiony w </w:t>
            </w:r>
            <w:r w:rsidR="006C20BF">
              <w:rPr>
                <w:rFonts w:ascii="Garamond" w:eastAsia="Calibri" w:hAnsi="Garamond"/>
                <w:color w:val="000000"/>
                <w:sz w:val="22"/>
                <w:szCs w:val="22"/>
                <w:lang w:eastAsia="en-US"/>
              </w:rPr>
              <w:t xml:space="preserve"> </w:t>
            </w:r>
          </w:p>
          <w:p w14:paraId="65F61927" w14:textId="77777777" w:rsidR="00626EE0" w:rsidRDefault="006C20BF" w:rsidP="004E39C3">
            <w:pPr>
              <w:jc w:val="center"/>
              <w:rPr>
                <w:rFonts w:ascii="Garamond" w:eastAsia="Calibri" w:hAnsi="Garamond"/>
                <w:color w:val="000000"/>
                <w:sz w:val="22"/>
                <w:szCs w:val="22"/>
                <w:lang w:eastAsia="en-US"/>
              </w:rPr>
            </w:pPr>
            <w:r w:rsidRPr="006C20BF">
              <w:rPr>
                <w:rFonts w:ascii="Garamond" w:eastAsia="Calibri" w:hAnsi="Garamond"/>
                <w:color w:val="000000"/>
                <w:sz w:val="22"/>
                <w:szCs w:val="22"/>
                <w:lang w:eastAsia="en-US"/>
              </w:rPr>
              <w:t>§ 5. 1.</w:t>
            </w:r>
            <w:r w:rsidR="00B45500">
              <w:rPr>
                <w:rFonts w:ascii="Garamond" w:eastAsia="Calibri" w:hAnsi="Garamond"/>
                <w:color w:val="000000"/>
                <w:sz w:val="22"/>
                <w:szCs w:val="22"/>
                <w:lang w:eastAsia="en-US"/>
              </w:rPr>
              <w:t xml:space="preserve"> pkt</w:t>
            </w:r>
            <w:r>
              <w:rPr>
                <w:rFonts w:ascii="Garamond" w:eastAsia="Calibri" w:hAnsi="Garamond"/>
                <w:color w:val="000000"/>
                <w:sz w:val="22"/>
                <w:szCs w:val="22"/>
                <w:lang w:eastAsia="en-US"/>
              </w:rPr>
              <w:t xml:space="preserve"> 1</w:t>
            </w:r>
          </w:p>
          <w:p w14:paraId="2D2FCEA7" w14:textId="77777777" w:rsidR="006C20BF" w:rsidRPr="00F95F01" w:rsidRDefault="006C20BF" w:rsidP="004E39C3">
            <w:pPr>
              <w:jc w:val="center"/>
              <w:rPr>
                <w:rFonts w:ascii="Garamond" w:eastAsia="Calibri" w:hAnsi="Garamond"/>
                <w:color w:val="000000"/>
                <w:sz w:val="22"/>
                <w:szCs w:val="22"/>
                <w:lang w:eastAsia="en-US"/>
              </w:rPr>
            </w:pPr>
          </w:p>
        </w:tc>
        <w:tc>
          <w:tcPr>
            <w:tcW w:w="1134" w:type="dxa"/>
          </w:tcPr>
          <w:p w14:paraId="1E179C36"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tc>
        <w:tc>
          <w:tcPr>
            <w:tcW w:w="1418" w:type="dxa"/>
          </w:tcPr>
          <w:p w14:paraId="0AD0784C"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14:paraId="7AA3A351" w14:textId="5E942689" w:rsidR="00626EE0" w:rsidRDefault="00165852"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2</w:t>
            </w:r>
            <w:r w:rsidR="00626EE0" w:rsidRPr="00F95F01">
              <w:rPr>
                <w:rFonts w:ascii="Garamond" w:eastAsia="Calibri" w:hAnsi="Garamond"/>
                <w:color w:val="000000"/>
                <w:sz w:val="22"/>
                <w:szCs w:val="22"/>
                <w:lang w:eastAsia="en-US"/>
              </w:rPr>
              <w:t xml:space="preserve"> </w:t>
            </w:r>
            <w:r>
              <w:rPr>
                <w:rFonts w:ascii="Garamond" w:eastAsia="Calibri" w:hAnsi="Garamond"/>
                <w:color w:val="000000"/>
                <w:sz w:val="22"/>
                <w:szCs w:val="22"/>
                <w:lang w:eastAsia="en-US"/>
              </w:rPr>
              <w:t>2</w:t>
            </w:r>
            <w:r w:rsidR="00626EE0" w:rsidRPr="00F95F01">
              <w:rPr>
                <w:rFonts w:ascii="Garamond" w:eastAsia="Calibri" w:hAnsi="Garamond"/>
                <w:color w:val="000000"/>
                <w:sz w:val="22"/>
                <w:szCs w:val="22"/>
                <w:lang w:eastAsia="en-US"/>
              </w:rPr>
              <w:t>00</w:t>
            </w:r>
            <w:r w:rsidR="00145FEE">
              <w:rPr>
                <w:rFonts w:ascii="Garamond" w:eastAsia="Calibri" w:hAnsi="Garamond"/>
                <w:color w:val="000000"/>
                <w:sz w:val="22"/>
                <w:szCs w:val="22"/>
                <w:lang w:eastAsia="en-US"/>
              </w:rPr>
              <w:t> </w:t>
            </w:r>
            <w:r w:rsidR="00626EE0" w:rsidRPr="00F95F01">
              <w:rPr>
                <w:rFonts w:ascii="Garamond" w:eastAsia="Calibri" w:hAnsi="Garamond"/>
                <w:color w:val="000000"/>
                <w:sz w:val="22"/>
                <w:szCs w:val="22"/>
                <w:lang w:eastAsia="en-US"/>
              </w:rPr>
              <w:t>000</w:t>
            </w:r>
          </w:p>
          <w:p w14:paraId="6D808723" w14:textId="3568A8B4" w:rsidR="00626EE0" w:rsidRPr="00483B8E" w:rsidRDefault="00165852" w:rsidP="004E39C3">
            <w:pPr>
              <w:jc w:val="center"/>
              <w:rPr>
                <w:rFonts w:ascii="Garamond" w:eastAsia="Calibri" w:hAnsi="Garamond"/>
                <w:b/>
                <w:color w:val="FF0000"/>
                <w:sz w:val="22"/>
                <w:szCs w:val="22"/>
                <w:lang w:eastAsia="en-US"/>
              </w:rPr>
            </w:pPr>
            <w:r w:rsidRPr="00483B8E">
              <w:rPr>
                <w:rFonts w:ascii="Garamond" w:eastAsia="Calibri" w:hAnsi="Garamond"/>
                <w:b/>
                <w:color w:val="FF0000"/>
                <w:sz w:val="22"/>
                <w:szCs w:val="22"/>
                <w:lang w:eastAsia="en-US"/>
              </w:rPr>
              <w:t>+</w:t>
            </w:r>
            <w:r w:rsidR="00FF0A3C" w:rsidRPr="00483B8E">
              <w:rPr>
                <w:rFonts w:ascii="Garamond" w:eastAsia="Calibri" w:hAnsi="Garamond"/>
                <w:b/>
                <w:color w:val="FF0000"/>
                <w:sz w:val="22"/>
                <w:szCs w:val="22"/>
                <w:lang w:eastAsia="en-US"/>
              </w:rPr>
              <w:t>400 000</w:t>
            </w:r>
            <w:r w:rsidRPr="00483B8E">
              <w:rPr>
                <w:rFonts w:ascii="Garamond" w:eastAsia="Calibri" w:hAnsi="Garamond"/>
                <w:b/>
                <w:color w:val="FF0000"/>
                <w:sz w:val="22"/>
                <w:szCs w:val="22"/>
                <w:lang w:eastAsia="en-US"/>
              </w:rPr>
              <w:t xml:space="preserve"> </w:t>
            </w:r>
          </w:p>
          <w:p w14:paraId="3A00475B" w14:textId="77777777" w:rsidR="000E0D69" w:rsidRPr="00165852" w:rsidRDefault="000E0D69" w:rsidP="004E39C3">
            <w:pPr>
              <w:jc w:val="center"/>
              <w:rPr>
                <w:rFonts w:ascii="Garamond" w:eastAsia="Calibri" w:hAnsi="Garamond"/>
                <w:b/>
                <w:color w:val="00B0F0"/>
                <w:sz w:val="22"/>
                <w:szCs w:val="22"/>
                <w:lang w:eastAsia="en-US"/>
              </w:rPr>
            </w:pPr>
          </w:p>
          <w:p w14:paraId="76CD4E7C"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Intensywność wsparcia:  </w:t>
            </w:r>
          </w:p>
          <w:p w14:paraId="3D48E628"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Premia – 100</w:t>
            </w:r>
            <w:r w:rsidR="003B7D64">
              <w:rPr>
                <w:rFonts w:ascii="Garamond" w:eastAsia="Calibri" w:hAnsi="Garamond"/>
                <w:color w:val="000000"/>
                <w:sz w:val="22"/>
                <w:szCs w:val="22"/>
                <w:lang w:eastAsia="en-US"/>
              </w:rPr>
              <w:t> </w:t>
            </w:r>
            <w:r w:rsidRPr="00F95F01">
              <w:rPr>
                <w:rFonts w:ascii="Garamond" w:eastAsia="Calibri" w:hAnsi="Garamond"/>
                <w:color w:val="000000"/>
                <w:sz w:val="22"/>
                <w:szCs w:val="22"/>
                <w:lang w:eastAsia="en-US"/>
              </w:rPr>
              <w:t>000</w:t>
            </w:r>
          </w:p>
        </w:tc>
        <w:tc>
          <w:tcPr>
            <w:tcW w:w="3685" w:type="dxa"/>
          </w:tcPr>
          <w:p w14:paraId="30B250CB" w14:textId="6A99B5D9" w:rsidR="00626EE0" w:rsidRPr="00F95F01" w:rsidRDefault="00626EE0" w:rsidP="00CE7C99">
            <w:pPr>
              <w:spacing w:after="200"/>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Tworzenie podmiotów gospodarczych w branżach odpowiadających</w:t>
            </w:r>
            <w:r w:rsidR="00FF0A3C">
              <w:rPr>
                <w:rFonts w:ascii="Garamond" w:eastAsia="Calibri" w:hAnsi="Garamond"/>
                <w:color w:val="000000"/>
                <w:sz w:val="22"/>
                <w:szCs w:val="22"/>
                <w:lang w:eastAsia="en-US"/>
              </w:rPr>
              <w:t xml:space="preserve"> </w:t>
            </w:r>
            <w:r w:rsidRPr="00F95F01">
              <w:rPr>
                <w:rFonts w:ascii="Garamond" w:eastAsia="Calibri" w:hAnsi="Garamond"/>
                <w:color w:val="000000"/>
                <w:sz w:val="22"/>
                <w:szCs w:val="22"/>
                <w:lang w:eastAsia="en-US"/>
              </w:rPr>
              <w:t>zdefiniowanym potencjałom rozwojowym obszaru PLGR oraz tworzenie całorocznych miejsc pracy, w tym szczególnie dla</w:t>
            </w:r>
            <w:r w:rsidR="00CE7C99">
              <w:rPr>
                <w:rFonts w:ascii="Garamond" w:eastAsia="Calibri" w:hAnsi="Garamond"/>
                <w:color w:val="000000"/>
                <w:sz w:val="22"/>
                <w:szCs w:val="22"/>
                <w:lang w:eastAsia="en-US"/>
              </w:rPr>
              <w:t xml:space="preserve"> osób z grup </w:t>
            </w:r>
            <w:proofErr w:type="spellStart"/>
            <w:r w:rsidR="00CE7C99">
              <w:rPr>
                <w:rFonts w:ascii="Garamond" w:eastAsia="Calibri" w:hAnsi="Garamond"/>
                <w:color w:val="000000"/>
                <w:sz w:val="22"/>
                <w:szCs w:val="22"/>
                <w:lang w:eastAsia="en-US"/>
              </w:rPr>
              <w:t>defaworyzowanych</w:t>
            </w:r>
            <w:proofErr w:type="spellEnd"/>
            <w:r w:rsidR="00CE7C99">
              <w:rPr>
                <w:rFonts w:ascii="Garamond" w:eastAsia="Calibri" w:hAnsi="Garamond"/>
                <w:color w:val="000000"/>
                <w:sz w:val="22"/>
                <w:szCs w:val="22"/>
                <w:lang w:eastAsia="en-US"/>
              </w:rPr>
              <w:t xml:space="preserve">  i i</w:t>
            </w:r>
            <w:r w:rsidRPr="00F95F01">
              <w:rPr>
                <w:rFonts w:ascii="Garamond" w:eastAsia="Calibri" w:hAnsi="Garamond"/>
                <w:color w:val="000000"/>
                <w:sz w:val="22"/>
                <w:szCs w:val="22"/>
                <w:lang w:eastAsia="en-US"/>
              </w:rPr>
              <w:t>nne</w:t>
            </w:r>
          </w:p>
        </w:tc>
      </w:tr>
    </w:tbl>
    <w:p w14:paraId="7424EFF3" w14:textId="77777777" w:rsidR="000F2520" w:rsidRPr="004339C6" w:rsidRDefault="004339C6" w:rsidP="000F2520">
      <w:pPr>
        <w:shd w:val="clear" w:color="auto" w:fill="FFFFFF"/>
        <w:jc w:val="both"/>
        <w:rPr>
          <w:rFonts w:ascii="Garamond" w:eastAsia="Calibri" w:hAnsi="Garamond"/>
          <w:i/>
          <w:sz w:val="22"/>
          <w:szCs w:val="22"/>
          <w:lang w:eastAsia="en-US"/>
        </w:rPr>
      </w:pPr>
      <w:r w:rsidRPr="004339C6">
        <w:rPr>
          <w:rFonts w:ascii="Garamond" w:eastAsia="Calibri" w:hAnsi="Garamond"/>
          <w:i/>
          <w:sz w:val="22"/>
          <w:szCs w:val="22"/>
          <w:lang w:eastAsia="en-US"/>
        </w:rPr>
        <w:t>Wyjaśnienie</w:t>
      </w:r>
      <w:r w:rsidR="003B7D64" w:rsidRPr="004339C6">
        <w:rPr>
          <w:rFonts w:ascii="Garamond" w:eastAsia="Calibri" w:hAnsi="Garamond"/>
          <w:i/>
          <w:sz w:val="22"/>
          <w:szCs w:val="22"/>
          <w:lang w:eastAsia="en-US"/>
        </w:rPr>
        <w:t xml:space="preserve"> - z uwagi na kapitałochłonność preferowanych w ramach LSR nowych działalności gospodarczyc</w:t>
      </w:r>
      <w:r w:rsidRPr="004339C6">
        <w:rPr>
          <w:rFonts w:ascii="Garamond" w:eastAsia="Calibri" w:hAnsi="Garamond"/>
          <w:i/>
          <w:sz w:val="22"/>
          <w:szCs w:val="22"/>
          <w:lang w:eastAsia="en-US"/>
        </w:rPr>
        <w:t xml:space="preserve">h kwota wsparcia w ramach LSR została zachowana na poziomie wynikającym z rozporządzenia. </w:t>
      </w:r>
      <w:r w:rsidR="003B7D64" w:rsidRPr="004339C6">
        <w:rPr>
          <w:rFonts w:ascii="Garamond" w:eastAsia="Calibri" w:hAnsi="Garamond"/>
          <w:i/>
          <w:sz w:val="22"/>
          <w:szCs w:val="22"/>
          <w:lang w:eastAsia="en-US"/>
        </w:rPr>
        <w:t xml:space="preserve"> </w:t>
      </w:r>
    </w:p>
    <w:p w14:paraId="4816390F" w14:textId="77777777" w:rsidR="003B7D64" w:rsidRPr="0035523E" w:rsidRDefault="003B7D64" w:rsidP="000F2520">
      <w:pPr>
        <w:shd w:val="clear" w:color="auto" w:fill="FFFFFF"/>
        <w:jc w:val="both"/>
        <w:rPr>
          <w:rFonts w:ascii="Garamond" w:eastAsia="Calibri" w:hAnsi="Garamond"/>
          <w:b/>
          <w:sz w:val="22"/>
          <w:szCs w:val="22"/>
          <w:lang w:eastAsia="en-US"/>
        </w:rPr>
      </w:pPr>
    </w:p>
    <w:p w14:paraId="1797D0FD" w14:textId="77777777" w:rsidR="00626EE0" w:rsidRPr="0035523E" w:rsidRDefault="00626EE0" w:rsidP="004E39C3">
      <w:pPr>
        <w:shd w:val="clear" w:color="auto" w:fill="FFFFFF"/>
        <w:spacing w:after="200"/>
        <w:jc w:val="both"/>
        <w:rPr>
          <w:rFonts w:ascii="Garamond" w:eastAsia="Calibri" w:hAnsi="Garamond"/>
          <w:b/>
          <w:sz w:val="22"/>
          <w:szCs w:val="22"/>
          <w:lang w:eastAsia="en-US"/>
        </w:rPr>
      </w:pPr>
      <w:bookmarkStart w:id="53" w:name="_Hlk43201681"/>
      <w:r w:rsidRPr="0035523E">
        <w:rPr>
          <w:rFonts w:ascii="Garamond" w:eastAsia="Calibri" w:hAnsi="Garamond"/>
          <w:b/>
          <w:sz w:val="22"/>
          <w:szCs w:val="22"/>
          <w:lang w:eastAsia="en-US"/>
        </w:rPr>
        <w:t xml:space="preserve">2.2.3 </w:t>
      </w:r>
      <w:r w:rsidR="0035523E" w:rsidRPr="00503B1D">
        <w:rPr>
          <w:rFonts w:ascii="Garamond" w:eastAsia="Calibri" w:hAnsi="Garamond"/>
          <w:b/>
          <w:sz w:val="22"/>
          <w:szCs w:val="22"/>
          <w:lang w:eastAsia="en-US"/>
        </w:rPr>
        <w:t xml:space="preserve"> Podejmowanie, wykonywanie lub rozwijanie działalności gospodarczej służącej rozwojowi obszarów rybackich i obszarów akwakultury</w:t>
      </w:r>
      <w:r w:rsidR="0035523E" w:rsidRPr="00503B1D" w:rsidDel="0035523E">
        <w:rPr>
          <w:rFonts w:ascii="Garamond" w:eastAsia="Calibri" w:hAnsi="Garamond"/>
          <w:b/>
          <w:sz w:val="22"/>
          <w:szCs w:val="22"/>
          <w:lang w:eastAsia="en-US"/>
        </w:rPr>
        <w:t xml:space="preserve"> </w:t>
      </w:r>
    </w:p>
    <w:tbl>
      <w:tblPr>
        <w:tblStyle w:val="Tabela-Siatka3"/>
        <w:tblW w:w="10343" w:type="dxa"/>
        <w:tblLayout w:type="fixed"/>
        <w:tblLook w:val="04A0" w:firstRow="1" w:lastRow="0" w:firstColumn="1" w:lastColumn="0" w:noHBand="0" w:noVBand="1"/>
      </w:tblPr>
      <w:tblGrid>
        <w:gridCol w:w="1413"/>
        <w:gridCol w:w="1814"/>
        <w:gridCol w:w="1021"/>
        <w:gridCol w:w="1389"/>
        <w:gridCol w:w="4706"/>
      </w:tblGrid>
      <w:tr w:rsidR="00B45500" w:rsidRPr="00F95F01" w14:paraId="4421C865" w14:textId="77777777" w:rsidTr="00B45500">
        <w:tc>
          <w:tcPr>
            <w:tcW w:w="1413" w:type="dxa"/>
            <w:vMerge w:val="restart"/>
            <w:shd w:val="clear" w:color="auto" w:fill="9CC2E5"/>
          </w:tcPr>
          <w:bookmarkEnd w:id="53"/>
          <w:p w14:paraId="363939E6" w14:textId="77777777" w:rsidR="00B45500" w:rsidRPr="00F95F01" w:rsidRDefault="00B5649E" w:rsidP="00B45500">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PO RIM</w:t>
            </w:r>
            <w:r w:rsidR="00B45500" w:rsidRPr="00F95F01">
              <w:rPr>
                <w:rFonts w:ascii="Garamond" w:eastAsia="Calibri" w:hAnsi="Garamond"/>
                <w:color w:val="000000"/>
                <w:sz w:val="22"/>
                <w:szCs w:val="22"/>
                <w:lang w:eastAsia="en-US"/>
              </w:rPr>
              <w:t xml:space="preserve"> 2014 -2020</w:t>
            </w:r>
          </w:p>
          <w:p w14:paraId="4C6F0B0A" w14:textId="77777777" w:rsidR="00B45500" w:rsidRPr="00F95F01" w:rsidRDefault="00B45500" w:rsidP="004E39C3">
            <w:pPr>
              <w:spacing w:before="60" w:after="60"/>
              <w:jc w:val="center"/>
              <w:rPr>
                <w:rFonts w:ascii="Garamond" w:eastAsia="Calibri" w:hAnsi="Garamond"/>
                <w:color w:val="000000"/>
                <w:sz w:val="22"/>
                <w:szCs w:val="22"/>
                <w:lang w:eastAsia="en-US"/>
              </w:rPr>
            </w:pPr>
          </w:p>
        </w:tc>
        <w:tc>
          <w:tcPr>
            <w:tcW w:w="8930" w:type="dxa"/>
            <w:gridSpan w:val="4"/>
            <w:shd w:val="clear" w:color="auto" w:fill="9CC2E5"/>
          </w:tcPr>
          <w:p w14:paraId="5B075A58" w14:textId="77777777" w:rsidR="00B45500" w:rsidRPr="00F95F01" w:rsidRDefault="00B45500"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B45500" w:rsidRPr="00F95F01" w14:paraId="2A78B149" w14:textId="77777777" w:rsidTr="00D43E35">
        <w:tc>
          <w:tcPr>
            <w:tcW w:w="1413" w:type="dxa"/>
            <w:vMerge/>
            <w:shd w:val="clear" w:color="auto" w:fill="9CC2E5"/>
          </w:tcPr>
          <w:p w14:paraId="5F11B025" w14:textId="77777777" w:rsidR="00B45500" w:rsidRPr="00F95F01" w:rsidRDefault="00B45500" w:rsidP="004E39C3">
            <w:pPr>
              <w:spacing w:before="60" w:after="60"/>
              <w:jc w:val="center"/>
              <w:rPr>
                <w:rFonts w:ascii="Garamond" w:eastAsia="Calibri" w:hAnsi="Garamond"/>
                <w:color w:val="000000"/>
                <w:sz w:val="22"/>
                <w:szCs w:val="22"/>
                <w:lang w:eastAsia="en-US"/>
              </w:rPr>
            </w:pPr>
          </w:p>
        </w:tc>
        <w:tc>
          <w:tcPr>
            <w:tcW w:w="1814" w:type="dxa"/>
            <w:shd w:val="clear" w:color="auto" w:fill="9CC2E5"/>
          </w:tcPr>
          <w:p w14:paraId="449F5308" w14:textId="77777777" w:rsidR="00B45500" w:rsidRPr="00F95F01" w:rsidRDefault="00B4550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021" w:type="dxa"/>
            <w:shd w:val="clear" w:color="auto" w:fill="9CC2E5"/>
          </w:tcPr>
          <w:p w14:paraId="2F4140B6" w14:textId="77777777" w:rsidR="00B45500" w:rsidRPr="00F95F01" w:rsidRDefault="00B4550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389" w:type="dxa"/>
            <w:shd w:val="clear" w:color="auto" w:fill="9CC2E5"/>
          </w:tcPr>
          <w:p w14:paraId="755C41AF" w14:textId="77777777" w:rsidR="00B45500" w:rsidRPr="00F95F01" w:rsidRDefault="00B45500" w:rsidP="00B45500">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Warunki </w:t>
            </w:r>
            <w:r>
              <w:rPr>
                <w:rFonts w:ascii="Garamond" w:eastAsia="Calibri" w:hAnsi="Garamond"/>
                <w:color w:val="000000"/>
                <w:sz w:val="22"/>
                <w:szCs w:val="22"/>
                <w:lang w:eastAsia="en-US"/>
              </w:rPr>
              <w:t>finansowe</w:t>
            </w:r>
          </w:p>
        </w:tc>
        <w:tc>
          <w:tcPr>
            <w:tcW w:w="4706" w:type="dxa"/>
            <w:shd w:val="clear" w:color="auto" w:fill="9CC2E5"/>
          </w:tcPr>
          <w:p w14:paraId="6F50BFEC" w14:textId="77777777" w:rsidR="00B45500" w:rsidRPr="00F95F01" w:rsidRDefault="00B4550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14:paraId="07DFA990" w14:textId="77777777" w:rsidR="00B45500" w:rsidRPr="00F95F01" w:rsidRDefault="00B45500" w:rsidP="001600E9">
            <w:pPr>
              <w:spacing w:before="60" w:after="60"/>
              <w:jc w:val="center"/>
              <w:rPr>
                <w:rFonts w:ascii="Garamond" w:eastAsia="Calibri" w:hAnsi="Garamond"/>
                <w:color w:val="000000"/>
                <w:sz w:val="22"/>
                <w:szCs w:val="22"/>
                <w:lang w:eastAsia="en-US"/>
              </w:rPr>
            </w:pPr>
          </w:p>
        </w:tc>
      </w:tr>
      <w:tr w:rsidR="00626EE0" w:rsidRPr="00F95F01" w14:paraId="0C8DA105" w14:textId="77777777" w:rsidTr="00D43E35">
        <w:trPr>
          <w:trHeight w:val="391"/>
        </w:trPr>
        <w:tc>
          <w:tcPr>
            <w:tcW w:w="1413" w:type="dxa"/>
          </w:tcPr>
          <w:p w14:paraId="73360B4B" w14:textId="77777777" w:rsidR="00B45500" w:rsidRDefault="00B45500" w:rsidP="004E39C3">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Warunki wsparcia zgodne z ustawą **</w:t>
            </w:r>
          </w:p>
          <w:p w14:paraId="7B5C2AE9" w14:textId="77777777" w:rsidR="00414564" w:rsidRPr="00414564" w:rsidRDefault="00B45500" w:rsidP="00414564">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o</w:t>
            </w:r>
            <w:r>
              <w:rPr>
                <w:rFonts w:ascii="Garamond" w:eastAsia="Calibri" w:hAnsi="Garamond"/>
                <w:color w:val="000000"/>
                <w:sz w:val="22"/>
                <w:szCs w:val="22"/>
                <w:lang w:eastAsia="en-US"/>
              </w:rPr>
              <w:t xml:space="preserve">raz </w:t>
            </w:r>
            <w:r w:rsidR="00414564" w:rsidRPr="00414564">
              <w:rPr>
                <w:rFonts w:ascii="Garamond" w:eastAsia="Calibri" w:hAnsi="Garamond"/>
                <w:color w:val="000000"/>
                <w:sz w:val="22"/>
                <w:szCs w:val="22"/>
                <w:lang w:eastAsia="en-US"/>
              </w:rPr>
              <w:t xml:space="preserve">rozporządzeniem*** dla operacji wskazanych w </w:t>
            </w:r>
          </w:p>
          <w:p w14:paraId="19E737CA" w14:textId="77777777" w:rsidR="00626EE0" w:rsidRPr="00F95F01" w:rsidRDefault="00414564" w:rsidP="00414564">
            <w:pPr>
              <w:jc w:val="center"/>
              <w:rPr>
                <w:rFonts w:ascii="Garamond" w:eastAsia="Calibri" w:hAnsi="Garamond"/>
                <w:color w:val="000000"/>
                <w:sz w:val="22"/>
                <w:szCs w:val="22"/>
                <w:lang w:eastAsia="en-US"/>
              </w:rPr>
            </w:pPr>
            <w:r w:rsidRPr="00414564">
              <w:rPr>
                <w:rFonts w:ascii="Garamond" w:eastAsia="Calibri" w:hAnsi="Garamond"/>
                <w:color w:val="000000"/>
                <w:sz w:val="22"/>
                <w:szCs w:val="22"/>
                <w:lang w:eastAsia="en-US"/>
              </w:rPr>
              <w:t xml:space="preserve">§ </w:t>
            </w:r>
            <w:r>
              <w:rPr>
                <w:rFonts w:ascii="Garamond" w:eastAsia="Calibri" w:hAnsi="Garamond"/>
                <w:color w:val="000000"/>
                <w:sz w:val="22"/>
                <w:szCs w:val="22"/>
                <w:lang w:eastAsia="en-US"/>
              </w:rPr>
              <w:t>5</w:t>
            </w:r>
            <w:r w:rsidRPr="00414564">
              <w:rPr>
                <w:rFonts w:ascii="Garamond" w:eastAsia="Calibri" w:hAnsi="Garamond"/>
                <w:color w:val="000000"/>
                <w:sz w:val="22"/>
                <w:szCs w:val="22"/>
                <w:lang w:eastAsia="en-US"/>
              </w:rPr>
              <w:t>.</w:t>
            </w:r>
          </w:p>
        </w:tc>
        <w:tc>
          <w:tcPr>
            <w:tcW w:w="1814" w:type="dxa"/>
          </w:tcPr>
          <w:p w14:paraId="5653FFB2" w14:textId="77777777" w:rsidR="00FD7012" w:rsidRPr="00F95F01" w:rsidRDefault="00B45500" w:rsidP="004E39C3">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 xml:space="preserve">Wnioskodawca określony w art. 11 pkt 1 ustawy  - </w:t>
            </w:r>
            <w:r>
              <w:rPr>
                <w:rFonts w:ascii="Garamond" w:eastAsia="Calibri" w:hAnsi="Garamond"/>
                <w:color w:val="000000"/>
                <w:sz w:val="22"/>
                <w:szCs w:val="22"/>
                <w:lang w:eastAsia="en-US"/>
              </w:rPr>
              <w:t>o</w:t>
            </w:r>
            <w:r w:rsidR="00626EE0" w:rsidRPr="00F95F01">
              <w:rPr>
                <w:rFonts w:ascii="Garamond" w:eastAsia="Calibri" w:hAnsi="Garamond"/>
                <w:color w:val="000000"/>
                <w:sz w:val="22"/>
                <w:szCs w:val="22"/>
                <w:lang w:eastAsia="en-US"/>
              </w:rPr>
              <w:t>soby fizyczne zamierzające uru</w:t>
            </w:r>
            <w:r>
              <w:rPr>
                <w:rFonts w:ascii="Garamond" w:eastAsia="Calibri" w:hAnsi="Garamond"/>
                <w:color w:val="000000"/>
                <w:sz w:val="22"/>
                <w:szCs w:val="22"/>
                <w:lang w:eastAsia="en-US"/>
              </w:rPr>
              <w:t>chomić działalność gospodarczą oraz</w:t>
            </w:r>
            <w:r w:rsidR="00626EE0" w:rsidRPr="00F95F01">
              <w:rPr>
                <w:rFonts w:ascii="Garamond" w:eastAsia="Calibri" w:hAnsi="Garamond"/>
                <w:color w:val="000000"/>
                <w:sz w:val="22"/>
                <w:szCs w:val="22"/>
                <w:lang w:eastAsia="en-US"/>
              </w:rPr>
              <w:t xml:space="preserve">  </w:t>
            </w:r>
          </w:p>
          <w:p w14:paraId="6F853C28"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mikro i małe przedsiębiorstwa</w:t>
            </w:r>
            <w:r w:rsidR="0028447E">
              <w:t xml:space="preserve"> </w:t>
            </w:r>
            <w:r w:rsidR="00B9117D" w:rsidRPr="00F3295A">
              <w:rPr>
                <w:rFonts w:ascii="Garamond" w:eastAsia="Calibri" w:hAnsi="Garamond"/>
                <w:sz w:val="22"/>
                <w:szCs w:val="22"/>
                <w:lang w:eastAsia="en-US"/>
              </w:rPr>
              <w:t>oraz średnie przedsiębiorstwa</w:t>
            </w:r>
          </w:p>
          <w:p w14:paraId="6561CB55" w14:textId="77777777" w:rsidR="00626EE0" w:rsidRPr="00F95F01" w:rsidRDefault="00626EE0" w:rsidP="004E39C3">
            <w:pPr>
              <w:jc w:val="center"/>
              <w:rPr>
                <w:rFonts w:ascii="Garamond" w:eastAsia="Calibri" w:hAnsi="Garamond"/>
                <w:color w:val="000000"/>
                <w:sz w:val="22"/>
                <w:szCs w:val="22"/>
                <w:lang w:eastAsia="en-US"/>
              </w:rPr>
            </w:pPr>
          </w:p>
        </w:tc>
        <w:tc>
          <w:tcPr>
            <w:tcW w:w="1021" w:type="dxa"/>
          </w:tcPr>
          <w:p w14:paraId="73C25F02"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14:paraId="02C3B57C" w14:textId="77777777" w:rsidR="00626EE0" w:rsidRPr="00F95F01" w:rsidRDefault="00626EE0" w:rsidP="004E39C3">
            <w:pPr>
              <w:jc w:val="center"/>
              <w:rPr>
                <w:rFonts w:ascii="Garamond" w:eastAsia="Calibri" w:hAnsi="Garamond"/>
                <w:color w:val="000000"/>
                <w:sz w:val="22"/>
                <w:szCs w:val="22"/>
                <w:lang w:eastAsia="en-US"/>
              </w:rPr>
            </w:pPr>
          </w:p>
        </w:tc>
        <w:tc>
          <w:tcPr>
            <w:tcW w:w="1389" w:type="dxa"/>
          </w:tcPr>
          <w:p w14:paraId="2915FCF0" w14:textId="77777777" w:rsidR="00626EE0" w:rsidRPr="00483B8E" w:rsidRDefault="00626EE0" w:rsidP="004E39C3">
            <w:pPr>
              <w:jc w:val="center"/>
              <w:rPr>
                <w:rFonts w:ascii="Garamond" w:eastAsia="Calibri" w:hAnsi="Garamond"/>
                <w:b/>
                <w:color w:val="FF0000"/>
                <w:sz w:val="22"/>
                <w:szCs w:val="22"/>
                <w:lang w:eastAsia="en-US"/>
              </w:rPr>
            </w:pPr>
            <w:bookmarkStart w:id="54" w:name="_Hlk43201721"/>
            <w:r w:rsidRPr="00483B8E">
              <w:rPr>
                <w:rFonts w:ascii="Garamond" w:eastAsia="Calibri" w:hAnsi="Garamond"/>
                <w:b/>
                <w:color w:val="FF0000"/>
                <w:sz w:val="22"/>
                <w:szCs w:val="22"/>
                <w:lang w:eastAsia="en-US"/>
              </w:rPr>
              <w:t>Alokacja:</w:t>
            </w:r>
          </w:p>
          <w:p w14:paraId="4B954115" w14:textId="1432F1FF" w:rsidR="00626EE0" w:rsidRPr="00483B8E" w:rsidRDefault="00626EE0" w:rsidP="004E39C3">
            <w:pPr>
              <w:jc w:val="center"/>
              <w:rPr>
                <w:rFonts w:ascii="Garamond" w:eastAsia="Calibri" w:hAnsi="Garamond"/>
                <w:b/>
                <w:color w:val="FF0000"/>
                <w:sz w:val="22"/>
                <w:szCs w:val="22"/>
                <w:lang w:eastAsia="en-US"/>
              </w:rPr>
            </w:pPr>
            <w:r w:rsidRPr="00483B8E">
              <w:rPr>
                <w:rFonts w:ascii="Garamond" w:eastAsia="Calibri" w:hAnsi="Garamond"/>
                <w:b/>
                <w:color w:val="FF0000"/>
                <w:sz w:val="22"/>
                <w:szCs w:val="22"/>
                <w:lang w:eastAsia="en-US"/>
              </w:rPr>
              <w:t xml:space="preserve">2 </w:t>
            </w:r>
            <w:r w:rsidR="00C0758C" w:rsidRPr="00483B8E">
              <w:rPr>
                <w:rFonts w:ascii="Garamond" w:eastAsia="Calibri" w:hAnsi="Garamond"/>
                <w:b/>
                <w:color w:val="FF0000"/>
                <w:sz w:val="22"/>
                <w:szCs w:val="22"/>
                <w:lang w:eastAsia="en-US"/>
              </w:rPr>
              <w:t>8</w:t>
            </w:r>
            <w:r w:rsidR="008C35A1" w:rsidRPr="00483B8E">
              <w:rPr>
                <w:rFonts w:ascii="Garamond" w:eastAsia="Calibri" w:hAnsi="Garamond"/>
                <w:b/>
                <w:color w:val="FF0000"/>
                <w:sz w:val="22"/>
                <w:szCs w:val="22"/>
                <w:lang w:eastAsia="en-US"/>
              </w:rPr>
              <w:t>45 2</w:t>
            </w:r>
            <w:r w:rsidRPr="00483B8E">
              <w:rPr>
                <w:rFonts w:ascii="Garamond" w:eastAsia="Calibri" w:hAnsi="Garamond"/>
                <w:b/>
                <w:color w:val="FF0000"/>
                <w:sz w:val="22"/>
                <w:szCs w:val="22"/>
                <w:lang w:eastAsia="en-US"/>
              </w:rPr>
              <w:t>00</w:t>
            </w:r>
          </w:p>
          <w:p w14:paraId="51161245" w14:textId="56C7B4B0" w:rsidR="00C0758C" w:rsidRPr="00483B8E" w:rsidRDefault="00C0758C" w:rsidP="00EB2495">
            <w:pPr>
              <w:jc w:val="center"/>
              <w:rPr>
                <w:rFonts w:ascii="Garamond" w:eastAsia="Calibri" w:hAnsi="Garamond"/>
                <w:b/>
                <w:bCs/>
                <w:color w:val="FF0000"/>
                <w:sz w:val="22"/>
                <w:szCs w:val="22"/>
                <w:lang w:eastAsia="en-US"/>
              </w:rPr>
            </w:pPr>
          </w:p>
          <w:p w14:paraId="466B9E27" w14:textId="3C171E79" w:rsidR="00C0758C" w:rsidRPr="00483B8E" w:rsidRDefault="000370D5" w:rsidP="00EB2495">
            <w:pPr>
              <w:jc w:val="center"/>
              <w:rPr>
                <w:rFonts w:ascii="Garamond" w:eastAsia="Calibri" w:hAnsi="Garamond"/>
                <w:b/>
                <w:bCs/>
                <w:color w:val="FF0000"/>
                <w:sz w:val="22"/>
                <w:szCs w:val="22"/>
                <w:lang w:eastAsia="en-US"/>
              </w:rPr>
            </w:pPr>
            <w:r w:rsidRPr="00483B8E">
              <w:rPr>
                <w:rFonts w:ascii="Garamond" w:eastAsia="Calibri" w:hAnsi="Garamond"/>
                <w:b/>
                <w:bCs/>
                <w:color w:val="FF0000"/>
                <w:sz w:val="22"/>
                <w:szCs w:val="22"/>
                <w:lang w:eastAsia="en-US"/>
              </w:rPr>
              <w:t xml:space="preserve">+ </w:t>
            </w:r>
            <w:r w:rsidR="00FF0A3C" w:rsidRPr="00483B8E">
              <w:rPr>
                <w:rFonts w:ascii="Garamond" w:eastAsia="Calibri" w:hAnsi="Garamond"/>
                <w:b/>
                <w:bCs/>
                <w:color w:val="FF0000"/>
                <w:sz w:val="22"/>
                <w:szCs w:val="22"/>
                <w:lang w:eastAsia="en-US"/>
              </w:rPr>
              <w:t>40</w:t>
            </w:r>
            <w:r w:rsidR="00E512A6" w:rsidRPr="00483B8E">
              <w:rPr>
                <w:rFonts w:ascii="Garamond" w:eastAsia="Calibri" w:hAnsi="Garamond"/>
                <w:b/>
                <w:bCs/>
                <w:color w:val="FF0000"/>
                <w:sz w:val="22"/>
                <w:szCs w:val="22"/>
                <w:lang w:eastAsia="en-US"/>
              </w:rPr>
              <w:t>1</w:t>
            </w:r>
            <w:r w:rsidR="00FF0A3C" w:rsidRPr="00483B8E">
              <w:rPr>
                <w:rFonts w:ascii="Garamond" w:eastAsia="Calibri" w:hAnsi="Garamond"/>
                <w:b/>
                <w:bCs/>
                <w:color w:val="FF0000"/>
                <w:sz w:val="22"/>
                <w:szCs w:val="22"/>
                <w:lang w:eastAsia="en-US"/>
              </w:rPr>
              <w:t xml:space="preserve"> </w:t>
            </w:r>
            <w:r w:rsidR="00E512A6" w:rsidRPr="00483B8E">
              <w:rPr>
                <w:rFonts w:ascii="Garamond" w:eastAsia="Calibri" w:hAnsi="Garamond"/>
                <w:b/>
                <w:bCs/>
                <w:color w:val="FF0000"/>
                <w:sz w:val="22"/>
                <w:szCs w:val="22"/>
                <w:lang w:eastAsia="en-US"/>
              </w:rPr>
              <w:t>5</w:t>
            </w:r>
            <w:r w:rsidR="00FF0A3C" w:rsidRPr="00483B8E">
              <w:rPr>
                <w:rFonts w:ascii="Garamond" w:eastAsia="Calibri" w:hAnsi="Garamond"/>
                <w:b/>
                <w:bCs/>
                <w:color w:val="FF0000"/>
                <w:sz w:val="22"/>
                <w:szCs w:val="22"/>
                <w:lang w:eastAsia="en-US"/>
              </w:rPr>
              <w:t>00</w:t>
            </w:r>
          </w:p>
          <w:bookmarkEnd w:id="54"/>
          <w:p w14:paraId="55A86A92" w14:textId="77777777" w:rsidR="00C0758C" w:rsidRDefault="00C0758C" w:rsidP="00EB2495">
            <w:pPr>
              <w:jc w:val="center"/>
              <w:rPr>
                <w:rFonts w:ascii="Garamond" w:eastAsia="Calibri" w:hAnsi="Garamond"/>
                <w:b/>
                <w:bCs/>
                <w:color w:val="FF0000"/>
                <w:sz w:val="22"/>
                <w:szCs w:val="22"/>
                <w:lang w:eastAsia="en-US"/>
              </w:rPr>
            </w:pPr>
          </w:p>
          <w:p w14:paraId="55DBF173" w14:textId="017A6F8D" w:rsidR="00EB2495" w:rsidRPr="00503B1D" w:rsidRDefault="00EB2495" w:rsidP="00EB2495">
            <w:pPr>
              <w:jc w:val="center"/>
              <w:rPr>
                <w:rFonts w:ascii="Garamond" w:eastAsia="Calibri" w:hAnsi="Garamond"/>
                <w:sz w:val="22"/>
                <w:szCs w:val="22"/>
                <w:lang w:eastAsia="en-US"/>
              </w:rPr>
            </w:pPr>
            <w:r w:rsidRPr="00503B1D">
              <w:rPr>
                <w:rFonts w:ascii="Garamond" w:eastAsia="Calibri" w:hAnsi="Garamond"/>
                <w:sz w:val="22"/>
                <w:szCs w:val="22"/>
                <w:lang w:eastAsia="en-US"/>
              </w:rPr>
              <w:t xml:space="preserve">Max intensywność wsparcia: </w:t>
            </w:r>
          </w:p>
          <w:p w14:paraId="71CAA589" w14:textId="77777777" w:rsidR="00626EE0" w:rsidRPr="00503B1D" w:rsidRDefault="00626EE0" w:rsidP="004E39C3">
            <w:pPr>
              <w:jc w:val="center"/>
              <w:rPr>
                <w:rFonts w:ascii="Garamond" w:eastAsia="Calibri" w:hAnsi="Garamond"/>
                <w:sz w:val="22"/>
                <w:szCs w:val="22"/>
                <w:lang w:eastAsia="en-US"/>
              </w:rPr>
            </w:pPr>
            <w:r w:rsidRPr="00503B1D">
              <w:rPr>
                <w:rFonts w:ascii="Garamond" w:eastAsia="Calibri" w:hAnsi="Garamond"/>
                <w:sz w:val="22"/>
                <w:szCs w:val="22"/>
                <w:shd w:val="clear" w:color="auto" w:fill="FFFFFF"/>
                <w:lang w:eastAsia="en-US"/>
              </w:rPr>
              <w:t>50 %</w:t>
            </w:r>
          </w:p>
        </w:tc>
        <w:tc>
          <w:tcPr>
            <w:tcW w:w="4706" w:type="dxa"/>
          </w:tcPr>
          <w:p w14:paraId="063D7408" w14:textId="77777777" w:rsidR="00310447" w:rsidRPr="00503B1D" w:rsidRDefault="00310447" w:rsidP="004E39C3">
            <w:pPr>
              <w:spacing w:after="200"/>
              <w:contextualSpacing/>
              <w:jc w:val="both"/>
              <w:rPr>
                <w:rFonts w:ascii="Garamond" w:eastAsia="Calibri" w:hAnsi="Garamond"/>
                <w:sz w:val="22"/>
                <w:szCs w:val="22"/>
                <w:lang w:eastAsia="en-US"/>
              </w:rPr>
            </w:pPr>
            <w:r w:rsidRPr="00503B1D">
              <w:rPr>
                <w:rFonts w:ascii="Garamond" w:eastAsia="Calibri" w:hAnsi="Garamond"/>
                <w:sz w:val="22"/>
                <w:szCs w:val="22"/>
                <w:lang w:eastAsia="en-US"/>
              </w:rPr>
              <w:t xml:space="preserve">Tworzenie i rozwój firm w branżach i kierunkach dotyczących </w:t>
            </w:r>
            <w:r w:rsidR="00AC29FC" w:rsidRPr="00503B1D">
              <w:rPr>
                <w:rFonts w:ascii="Garamond" w:eastAsia="Calibri" w:hAnsi="Garamond"/>
                <w:sz w:val="22"/>
                <w:szCs w:val="22"/>
                <w:lang w:eastAsia="en-US"/>
              </w:rPr>
              <w:t>szczególnie:</w:t>
            </w:r>
          </w:p>
          <w:p w14:paraId="7E9902BC" w14:textId="77777777" w:rsidR="00626EE0" w:rsidRPr="00503B1D" w:rsidRDefault="00310447" w:rsidP="009C63DD">
            <w:pPr>
              <w:numPr>
                <w:ilvl w:val="0"/>
                <w:numId w:val="32"/>
              </w:numPr>
              <w:spacing w:after="200"/>
              <w:ind w:left="175" w:hanging="141"/>
              <w:contextualSpacing/>
              <w:jc w:val="both"/>
              <w:rPr>
                <w:rFonts w:ascii="Garamond" w:eastAsia="Calibri" w:hAnsi="Garamond"/>
                <w:sz w:val="22"/>
                <w:szCs w:val="22"/>
                <w:lang w:eastAsia="en-US"/>
              </w:rPr>
            </w:pPr>
            <w:r w:rsidRPr="00503B1D">
              <w:rPr>
                <w:rFonts w:ascii="Garamond" w:eastAsia="Calibri" w:hAnsi="Garamond"/>
                <w:sz w:val="22"/>
                <w:szCs w:val="22"/>
                <w:lang w:eastAsia="en-US"/>
              </w:rPr>
              <w:t>usług</w:t>
            </w:r>
            <w:r w:rsidR="00626EE0" w:rsidRPr="00503B1D">
              <w:rPr>
                <w:rFonts w:ascii="Garamond" w:eastAsia="Calibri" w:hAnsi="Garamond"/>
                <w:sz w:val="22"/>
                <w:szCs w:val="22"/>
                <w:lang w:eastAsia="en-US"/>
              </w:rPr>
              <w:t xml:space="preserve"> uzupełniając</w:t>
            </w:r>
            <w:r w:rsidRPr="00503B1D">
              <w:rPr>
                <w:rFonts w:ascii="Garamond" w:eastAsia="Calibri" w:hAnsi="Garamond"/>
                <w:sz w:val="22"/>
                <w:szCs w:val="22"/>
                <w:lang w:eastAsia="en-US"/>
              </w:rPr>
              <w:t>ych</w:t>
            </w:r>
            <w:r w:rsidR="00626EE0" w:rsidRPr="00503B1D">
              <w:rPr>
                <w:rFonts w:ascii="Garamond" w:eastAsia="Calibri" w:hAnsi="Garamond"/>
                <w:sz w:val="22"/>
                <w:szCs w:val="22"/>
                <w:lang w:eastAsia="en-US"/>
              </w:rPr>
              <w:t xml:space="preserve"> do przedsięwzięć strategicznych województwa Pomorskiego „Kajakiem przez Pomorze” i „Pętla Żuławska i Zatoka Gdańska” w zakresie realizowanym na obszarze PLGR</w:t>
            </w:r>
          </w:p>
          <w:p w14:paraId="4F0AF077" w14:textId="77777777" w:rsidR="00626EE0" w:rsidRPr="00503B1D" w:rsidRDefault="00626EE0" w:rsidP="009C63DD">
            <w:pPr>
              <w:numPr>
                <w:ilvl w:val="0"/>
                <w:numId w:val="32"/>
              </w:numPr>
              <w:spacing w:after="200"/>
              <w:ind w:left="175" w:hanging="141"/>
              <w:contextualSpacing/>
              <w:jc w:val="both"/>
              <w:rPr>
                <w:rFonts w:ascii="Garamond" w:eastAsia="Calibri" w:hAnsi="Garamond"/>
                <w:sz w:val="22"/>
                <w:szCs w:val="22"/>
                <w:lang w:eastAsia="en-US"/>
              </w:rPr>
            </w:pPr>
            <w:r w:rsidRPr="00503B1D">
              <w:rPr>
                <w:rFonts w:ascii="Garamond" w:eastAsia="Calibri" w:hAnsi="Garamond"/>
                <w:sz w:val="22"/>
                <w:szCs w:val="22"/>
                <w:lang w:eastAsia="en-US"/>
              </w:rPr>
              <w:t xml:space="preserve">usługi transportu wodnego, </w:t>
            </w:r>
          </w:p>
          <w:p w14:paraId="71B7DCF8" w14:textId="77777777" w:rsidR="00626EE0" w:rsidRPr="00503B1D" w:rsidRDefault="00626EE0" w:rsidP="009C63DD">
            <w:pPr>
              <w:numPr>
                <w:ilvl w:val="0"/>
                <w:numId w:val="32"/>
              </w:numPr>
              <w:spacing w:after="200"/>
              <w:ind w:left="175" w:hanging="141"/>
              <w:contextualSpacing/>
              <w:jc w:val="both"/>
              <w:rPr>
                <w:rFonts w:ascii="Garamond" w:eastAsia="Calibri" w:hAnsi="Garamond"/>
                <w:sz w:val="22"/>
                <w:szCs w:val="22"/>
                <w:lang w:eastAsia="en-US"/>
              </w:rPr>
            </w:pPr>
            <w:r w:rsidRPr="00503B1D">
              <w:rPr>
                <w:rFonts w:ascii="Garamond" w:eastAsia="Calibri" w:hAnsi="Garamond"/>
                <w:sz w:val="22"/>
                <w:szCs w:val="22"/>
                <w:lang w:eastAsia="en-US"/>
              </w:rPr>
              <w:t>świadczenie usług szkutnictwa, sprzedaży i naprawy kutrów i łodzi oraz osprzętu połowowego,</w:t>
            </w:r>
          </w:p>
          <w:p w14:paraId="35A50AD5" w14:textId="77777777" w:rsidR="00626EE0" w:rsidRPr="00503B1D" w:rsidRDefault="00626EE0" w:rsidP="009C63DD">
            <w:pPr>
              <w:numPr>
                <w:ilvl w:val="0"/>
                <w:numId w:val="32"/>
              </w:numPr>
              <w:spacing w:after="200"/>
              <w:ind w:left="175" w:hanging="141"/>
              <w:contextualSpacing/>
              <w:jc w:val="both"/>
              <w:rPr>
                <w:rFonts w:ascii="Garamond" w:eastAsia="Calibri" w:hAnsi="Garamond"/>
                <w:sz w:val="22"/>
                <w:szCs w:val="22"/>
                <w:lang w:eastAsia="en-US"/>
              </w:rPr>
            </w:pPr>
            <w:r w:rsidRPr="00503B1D">
              <w:rPr>
                <w:rFonts w:ascii="Garamond" w:eastAsia="Calibri" w:hAnsi="Garamond"/>
                <w:sz w:val="22"/>
                <w:szCs w:val="22"/>
                <w:lang w:eastAsia="en-US"/>
              </w:rPr>
              <w:t>świadczenie okołoturystycznych usług sportowo – rekreacyjnych</w:t>
            </w:r>
          </w:p>
          <w:p w14:paraId="179D6739" w14:textId="77777777" w:rsidR="00626EE0" w:rsidRPr="00503B1D" w:rsidRDefault="00626EE0" w:rsidP="009C63DD">
            <w:pPr>
              <w:numPr>
                <w:ilvl w:val="0"/>
                <w:numId w:val="32"/>
              </w:numPr>
              <w:spacing w:after="200"/>
              <w:ind w:left="175" w:hanging="141"/>
              <w:contextualSpacing/>
              <w:jc w:val="both"/>
              <w:rPr>
                <w:rFonts w:ascii="Garamond" w:eastAsia="Calibri" w:hAnsi="Garamond"/>
                <w:sz w:val="22"/>
                <w:szCs w:val="22"/>
                <w:lang w:eastAsia="en-US"/>
              </w:rPr>
            </w:pPr>
            <w:r w:rsidRPr="00503B1D">
              <w:rPr>
                <w:rFonts w:ascii="Garamond" w:eastAsia="Calibri" w:hAnsi="Garamond"/>
                <w:sz w:val="22"/>
                <w:szCs w:val="22"/>
                <w:lang w:eastAsia="en-US"/>
              </w:rPr>
              <w:lastRenderedPageBreak/>
              <w:t xml:space="preserve">inne </w:t>
            </w:r>
            <w:r w:rsidR="007B0E89" w:rsidRPr="00503B1D">
              <w:rPr>
                <w:rFonts w:ascii="Garamond" w:eastAsia="Calibri" w:hAnsi="Garamond"/>
                <w:sz w:val="22"/>
                <w:szCs w:val="22"/>
                <w:lang w:eastAsia="en-US"/>
              </w:rPr>
              <w:t xml:space="preserve">wykorzystujące potencjał wodny obszaru </w:t>
            </w:r>
          </w:p>
        </w:tc>
      </w:tr>
    </w:tbl>
    <w:p w14:paraId="3066EFD8" w14:textId="77777777" w:rsidR="00022438" w:rsidRDefault="00022438" w:rsidP="000D7541">
      <w:pPr>
        <w:shd w:val="clear" w:color="auto" w:fill="FFFFFF" w:themeFill="background1"/>
        <w:jc w:val="both"/>
        <w:rPr>
          <w:rFonts w:ascii="Garamond" w:eastAsia="Calibri" w:hAnsi="Garamond"/>
          <w:b/>
          <w:sz w:val="22"/>
          <w:szCs w:val="22"/>
          <w:lang w:eastAsia="en-US"/>
        </w:rPr>
      </w:pPr>
    </w:p>
    <w:p w14:paraId="780BFFB1" w14:textId="77777777" w:rsidR="00626EE0" w:rsidRPr="00F95F01" w:rsidRDefault="00626EE0" w:rsidP="000D7541">
      <w:pPr>
        <w:shd w:val="clear" w:color="auto" w:fill="DEEAF6"/>
        <w:jc w:val="both"/>
        <w:rPr>
          <w:rFonts w:ascii="Garamond" w:eastAsia="Calibri" w:hAnsi="Garamond"/>
          <w:b/>
          <w:sz w:val="22"/>
          <w:szCs w:val="22"/>
          <w:lang w:eastAsia="en-US"/>
        </w:rPr>
      </w:pPr>
      <w:r w:rsidRPr="00F95F01">
        <w:rPr>
          <w:rFonts w:ascii="Garamond" w:eastAsia="Calibri" w:hAnsi="Garamond"/>
          <w:b/>
          <w:sz w:val="22"/>
          <w:szCs w:val="22"/>
          <w:lang w:eastAsia="en-US"/>
        </w:rPr>
        <w:t>CEL 3. M</w:t>
      </w:r>
      <w:r w:rsidR="001600E9" w:rsidRPr="00F95F01">
        <w:rPr>
          <w:rFonts w:ascii="Garamond" w:eastAsia="Calibri" w:hAnsi="Garamond"/>
          <w:b/>
          <w:sz w:val="22"/>
          <w:szCs w:val="22"/>
          <w:lang w:eastAsia="en-US"/>
        </w:rPr>
        <w:t>aksymalizowanie i dywersyfikacja dochodów z rybołówstwa oraz promocja produktów rybołówstwa</w:t>
      </w:r>
    </w:p>
    <w:p w14:paraId="7F5D1B6A" w14:textId="77777777"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Przemiany w sektorze rybackim wynikające min. z polityki rybackiej UE, kurczącego się stanu zasobów ryb a także zaawansowany wiek pracowników w sektorze rybackim i mała atrakcyjność zawodu rybaka wymagają kompleksowego wsparcia na obszarze najbardziej rybackiego obszaru w Polsce. Istotą wsparcia w ramach LSR jest zwiększenie konkurencyjności działalności rybackiej w ramach całego łańcucha dostaw oraz wsparcie różnicowanie działalności rybackiej, szczególnie w przypadku starszych rybaków. Dla zachowania </w:t>
      </w:r>
      <w:r w:rsidR="00AC29FC" w:rsidRPr="00F95F01">
        <w:rPr>
          <w:rFonts w:ascii="Garamond" w:eastAsia="Calibri" w:hAnsi="Garamond"/>
          <w:sz w:val="22"/>
          <w:szCs w:val="22"/>
          <w:lang w:eastAsia="en-US"/>
        </w:rPr>
        <w:t>rybołówstwa, jako</w:t>
      </w:r>
      <w:r w:rsidRPr="00F95F01">
        <w:rPr>
          <w:rFonts w:ascii="Garamond" w:eastAsia="Calibri" w:hAnsi="Garamond"/>
          <w:sz w:val="22"/>
          <w:szCs w:val="22"/>
          <w:lang w:eastAsia="en-US"/>
        </w:rPr>
        <w:t xml:space="preserve"> ważnego sektora na obszarze istotne jest szczególnie inwestowanie w młodych rybaków, wsparcie innowacji rybackich, tworzenie powiązań sektorowych oraz międzysektorowych, a także dywersyfikacja prowadzonej działalności, która w coraz większym stopniu jest sezonową działalnością. Wsparcia wymaga w szczególności rybołówstwo łodziowe, oparte o niewielkie, rodzinne firmy, które obecnie nie zapewniają całorocznego utrzymania. Konserwatyzm rybaków łodziowych wymaga celem nakłonienia ich do działań dywersyfikujących szeregu, kompleksowych kroków - począwszy od prezentacji doświadczeń i dobrych przykładów z krajów europejskich poprzez działania szkoleniowe i edukacyjne ( w ramach aktywizacji PLGR) do wsparcia inwestycyjnego. Jak wykazała przeprowadzona analiza SWOT oraz konsultacje na obszarze szansą na pobudzenie rybackiego sektora gospodarczego są: wsparcie innowacji w zakresie sprzedaży ryb, wsparcie innowacje związanych z rozwojem akwakultury oraz rozwijanie działalności rybackiej w oparciu o rozwój usług turystycznych i okołoturystycznych.</w:t>
      </w:r>
      <w:r w:rsidR="00255164">
        <w:rPr>
          <w:rFonts w:ascii="Garamond" w:eastAsia="Calibri" w:hAnsi="Garamond"/>
          <w:sz w:val="22"/>
          <w:szCs w:val="22"/>
          <w:lang w:eastAsia="en-US"/>
        </w:rPr>
        <w:t xml:space="preserve"> </w:t>
      </w:r>
      <w:r w:rsidRPr="00F95F01">
        <w:rPr>
          <w:rFonts w:ascii="Garamond" w:eastAsia="Calibri" w:hAnsi="Garamond"/>
          <w:sz w:val="22"/>
          <w:szCs w:val="22"/>
          <w:lang w:eastAsia="en-US"/>
        </w:rPr>
        <w:t xml:space="preserve">Sektor rybołówstwa morskiego i przybrzeżnego powinien pozostać istotnym elementem gospodarki obszaru. Z wielu względów nie będzie on sektorem dominującym, ale powinien w ramach LSR uzyskać lepszą pozycję konkurencyjną i generować dochody w sposób bardziej efektywny. W tym celu konieczne jest dywersyfikowanie działalności starszego pokolenia rybaków oraz przyciąganie do niego nowych kadr. Istotne jest wprowadzanie bardziej efektywnych form dystrybucji i sprzedaży, inwestowanie w produkty o wyższym stopniu przetworzenia oraz jego lepsze powiązania z działalnością poza rybacką. Cel szczegółowy nawiązuje do następujących ustaleń w </w:t>
      </w:r>
      <w:r w:rsidR="00AC29FC" w:rsidRPr="00F95F01">
        <w:rPr>
          <w:rFonts w:ascii="Garamond" w:eastAsia="Calibri" w:hAnsi="Garamond"/>
          <w:sz w:val="22"/>
          <w:szCs w:val="22"/>
          <w:lang w:eastAsia="en-US"/>
        </w:rPr>
        <w:t>zakresie słabych</w:t>
      </w:r>
      <w:r w:rsidRPr="00F95F01">
        <w:rPr>
          <w:rFonts w:ascii="Garamond" w:eastAsia="Calibri" w:hAnsi="Garamond"/>
          <w:sz w:val="22"/>
          <w:szCs w:val="22"/>
          <w:lang w:eastAsia="en-US"/>
        </w:rPr>
        <w:t xml:space="preserve"> i mocnych stron obszaru oraz szans i zagrożeń dla jego rozwoju:</w:t>
      </w:r>
    </w:p>
    <w:p w14:paraId="31F1A3ED" w14:textId="77777777" w:rsidR="00626EE0" w:rsidRPr="00F95F01" w:rsidRDefault="00AC29FC" w:rsidP="009C63DD">
      <w:pPr>
        <w:numPr>
          <w:ilvl w:val="0"/>
          <w:numId w:val="23"/>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Rybołówstwo, jako</w:t>
      </w:r>
      <w:r w:rsidR="00626EE0" w:rsidRPr="00F95F01">
        <w:rPr>
          <w:rFonts w:ascii="Garamond" w:eastAsia="Calibri" w:hAnsi="Garamond"/>
          <w:sz w:val="22"/>
          <w:szCs w:val="22"/>
          <w:lang w:eastAsia="en-US"/>
        </w:rPr>
        <w:t xml:space="preserve"> ważny sektor gospodarki z możliwością wykorzystania w turystyce (w tym zasoby </w:t>
      </w:r>
      <w:r w:rsidRPr="00F95F01">
        <w:rPr>
          <w:rFonts w:ascii="Garamond" w:eastAsia="Calibri" w:hAnsi="Garamond"/>
          <w:sz w:val="22"/>
          <w:szCs w:val="22"/>
          <w:lang w:eastAsia="en-US"/>
        </w:rPr>
        <w:t xml:space="preserve">ludzkie)  </w:t>
      </w:r>
    </w:p>
    <w:p w14:paraId="1E2A7CAA" w14:textId="77777777" w:rsidR="00626EE0" w:rsidRPr="00F95F01" w:rsidRDefault="00626EE0" w:rsidP="009C63DD">
      <w:pPr>
        <w:numPr>
          <w:ilvl w:val="0"/>
          <w:numId w:val="23"/>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ukierunkowania polityk lokalnych na równoważenie pozycję małych, rodzinnych firm względem przewag konkurencyjnych dużych korporacji (w tym np. sieci handlowych)</w:t>
      </w:r>
    </w:p>
    <w:p w14:paraId="5EFD36C2" w14:textId="77777777" w:rsidR="00626EE0" w:rsidRPr="00F95F01" w:rsidRDefault="00626EE0" w:rsidP="009C63DD">
      <w:pPr>
        <w:numPr>
          <w:ilvl w:val="0"/>
          <w:numId w:val="23"/>
        </w:numPr>
        <w:spacing w:after="200"/>
        <w:contextualSpacing/>
        <w:jc w:val="both"/>
        <w:rPr>
          <w:rFonts w:ascii="Garamond" w:eastAsia="Calibri" w:hAnsi="Garamond"/>
          <w:color w:val="FF0000"/>
          <w:sz w:val="22"/>
          <w:szCs w:val="22"/>
          <w:lang w:eastAsia="en-US"/>
        </w:rPr>
      </w:pPr>
      <w:r w:rsidRPr="00F95F01">
        <w:rPr>
          <w:rFonts w:ascii="Garamond" w:eastAsia="Calibri" w:hAnsi="Garamond"/>
          <w:sz w:val="22"/>
          <w:szCs w:val="22"/>
          <w:lang w:eastAsia="en-US"/>
        </w:rPr>
        <w:t xml:space="preserve">Zaawansowany wiek pracowników w sektorze rybackim </w:t>
      </w:r>
    </w:p>
    <w:p w14:paraId="332AA8BD" w14:textId="77777777" w:rsidR="00626EE0" w:rsidRPr="00F95F01" w:rsidRDefault="00626EE0" w:rsidP="009C63DD">
      <w:pPr>
        <w:numPr>
          <w:ilvl w:val="0"/>
          <w:numId w:val="23"/>
        </w:numPr>
        <w:spacing w:after="200"/>
        <w:contextualSpacing/>
        <w:jc w:val="both"/>
        <w:rPr>
          <w:rFonts w:ascii="Garamond" w:eastAsia="Calibri" w:hAnsi="Garamond"/>
          <w:color w:val="FF0000"/>
          <w:sz w:val="22"/>
          <w:szCs w:val="22"/>
          <w:lang w:eastAsia="en-US"/>
        </w:rPr>
      </w:pPr>
      <w:r w:rsidRPr="00F95F01">
        <w:rPr>
          <w:rFonts w:ascii="Garamond" w:eastAsia="Calibri" w:hAnsi="Garamond"/>
          <w:sz w:val="22"/>
          <w:szCs w:val="22"/>
          <w:lang w:eastAsia="en-US"/>
        </w:rPr>
        <w:t xml:space="preserve">Słabo rozwinięta sprzedaż bezpośrednia produktów rybactwa i rolnictwa oraz ograniczony, tj. marginalny i lokalny charakter tej działalności </w:t>
      </w:r>
    </w:p>
    <w:p w14:paraId="06982298" w14:textId="77777777" w:rsidR="00DC7FBB" w:rsidRDefault="00626EE0" w:rsidP="005257DF">
      <w:pPr>
        <w:numPr>
          <w:ilvl w:val="0"/>
          <w:numId w:val="23"/>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Zanik tradycyjnego rybołówstwa łodziowego i przybrzeżnego </w:t>
      </w:r>
    </w:p>
    <w:p w14:paraId="1573E315" w14:textId="77777777" w:rsidR="005257DF" w:rsidRPr="005257DF" w:rsidRDefault="005257DF" w:rsidP="00503B1D">
      <w:pPr>
        <w:spacing w:after="200"/>
        <w:ind w:left="720"/>
        <w:contextualSpacing/>
        <w:jc w:val="both"/>
        <w:rPr>
          <w:rFonts w:ascii="Garamond" w:eastAsia="Calibri" w:hAnsi="Garamond"/>
          <w:sz w:val="22"/>
          <w:szCs w:val="22"/>
          <w:lang w:eastAsia="en-US"/>
        </w:rPr>
      </w:pPr>
    </w:p>
    <w:p w14:paraId="19DB6982" w14:textId="77777777" w:rsidR="00626EE0" w:rsidRPr="006F2FAB" w:rsidRDefault="00626EE0" w:rsidP="006F2FAB">
      <w:pPr>
        <w:shd w:val="clear" w:color="auto" w:fill="FDE9D9" w:themeFill="accent6" w:themeFillTint="33"/>
        <w:spacing w:after="120"/>
        <w:jc w:val="both"/>
        <w:rPr>
          <w:rFonts w:ascii="Garamond" w:eastAsia="Calibri" w:hAnsi="Garamond"/>
          <w:b/>
          <w:sz w:val="22"/>
          <w:szCs w:val="22"/>
          <w:lang w:eastAsia="en-US"/>
        </w:rPr>
      </w:pPr>
      <w:r w:rsidRPr="006F2FAB">
        <w:rPr>
          <w:rFonts w:ascii="Garamond" w:eastAsia="Calibri" w:hAnsi="Garamond"/>
          <w:b/>
          <w:sz w:val="22"/>
          <w:szCs w:val="22"/>
          <w:lang w:eastAsia="en-US"/>
        </w:rPr>
        <w:t>Przedmiotowy cel realizowany będzie poprzez następujące przedsięwzięcia:</w:t>
      </w:r>
    </w:p>
    <w:p w14:paraId="116B61A4" w14:textId="77777777" w:rsidR="00626EE0" w:rsidRPr="00F95F01" w:rsidRDefault="00626EE0" w:rsidP="007B0E89">
      <w:pPr>
        <w:shd w:val="clear" w:color="auto" w:fill="FFFFFF"/>
        <w:spacing w:after="120"/>
        <w:jc w:val="both"/>
        <w:rPr>
          <w:rFonts w:ascii="Garamond" w:eastAsia="Calibri" w:hAnsi="Garamond"/>
          <w:b/>
          <w:sz w:val="22"/>
          <w:szCs w:val="22"/>
          <w:lang w:eastAsia="en-US"/>
        </w:rPr>
      </w:pPr>
      <w:bookmarkStart w:id="55" w:name="_Hlk43202003"/>
      <w:r w:rsidRPr="00F95F01">
        <w:rPr>
          <w:rFonts w:ascii="Garamond" w:eastAsia="Calibri" w:hAnsi="Garamond"/>
          <w:b/>
          <w:sz w:val="22"/>
          <w:szCs w:val="22"/>
          <w:lang w:eastAsia="en-US"/>
        </w:rPr>
        <w:t>2.3.1 W</w:t>
      </w:r>
      <w:r w:rsidR="007B0E89" w:rsidRPr="00F95F01">
        <w:rPr>
          <w:rFonts w:ascii="Garamond" w:eastAsia="Calibri" w:hAnsi="Garamond"/>
          <w:b/>
          <w:sz w:val="22"/>
          <w:szCs w:val="22"/>
          <w:lang w:eastAsia="en-US"/>
        </w:rPr>
        <w:t xml:space="preserve">spieranie różnicowania działalności rybackiej </w:t>
      </w:r>
    </w:p>
    <w:bookmarkEnd w:id="55"/>
    <w:tbl>
      <w:tblPr>
        <w:tblStyle w:val="Tabela-Siatka3"/>
        <w:tblW w:w="10343" w:type="dxa"/>
        <w:tblLayout w:type="fixed"/>
        <w:tblLook w:val="04A0" w:firstRow="1" w:lastRow="0" w:firstColumn="1" w:lastColumn="0" w:noHBand="0" w:noVBand="1"/>
      </w:tblPr>
      <w:tblGrid>
        <w:gridCol w:w="1271"/>
        <w:gridCol w:w="3969"/>
        <w:gridCol w:w="992"/>
        <w:gridCol w:w="1843"/>
        <w:gridCol w:w="2268"/>
      </w:tblGrid>
      <w:tr w:rsidR="00B45500" w:rsidRPr="00F95F01" w14:paraId="01D53F3F" w14:textId="77777777" w:rsidTr="00B45500">
        <w:tc>
          <w:tcPr>
            <w:tcW w:w="1271" w:type="dxa"/>
            <w:vMerge w:val="restart"/>
            <w:shd w:val="clear" w:color="auto" w:fill="9CC2E5"/>
          </w:tcPr>
          <w:p w14:paraId="5F8D9A02" w14:textId="77777777" w:rsidR="00332584" w:rsidRDefault="00332584" w:rsidP="00332584">
            <w:pPr>
              <w:jc w:val="center"/>
              <w:rPr>
                <w:rFonts w:ascii="Garamond" w:eastAsia="Calibri" w:hAnsi="Garamond"/>
                <w:color w:val="000000"/>
                <w:sz w:val="22"/>
                <w:szCs w:val="22"/>
                <w:lang w:eastAsia="en-US"/>
              </w:rPr>
            </w:pPr>
          </w:p>
          <w:p w14:paraId="565A18DD" w14:textId="77777777" w:rsidR="00332584" w:rsidRDefault="00332584" w:rsidP="00332584">
            <w:pPr>
              <w:jc w:val="center"/>
              <w:rPr>
                <w:rFonts w:ascii="Garamond" w:eastAsia="Calibri" w:hAnsi="Garamond"/>
                <w:color w:val="000000"/>
                <w:sz w:val="22"/>
                <w:szCs w:val="22"/>
                <w:lang w:eastAsia="en-US"/>
              </w:rPr>
            </w:pPr>
          </w:p>
          <w:p w14:paraId="5978C3D4" w14:textId="77777777" w:rsidR="00B45500" w:rsidRPr="00F95F01" w:rsidRDefault="00B5649E" w:rsidP="00332584">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PO RIM</w:t>
            </w:r>
            <w:r w:rsidR="00332584">
              <w:rPr>
                <w:rFonts w:ascii="Garamond" w:eastAsia="Calibri" w:hAnsi="Garamond"/>
                <w:color w:val="000000"/>
                <w:sz w:val="22"/>
                <w:szCs w:val="22"/>
                <w:lang w:eastAsia="en-US"/>
              </w:rPr>
              <w:t xml:space="preserve"> 2014 -2020</w:t>
            </w:r>
          </w:p>
        </w:tc>
        <w:tc>
          <w:tcPr>
            <w:tcW w:w="9072" w:type="dxa"/>
            <w:gridSpan w:val="4"/>
            <w:shd w:val="clear" w:color="auto" w:fill="9CC2E5"/>
          </w:tcPr>
          <w:p w14:paraId="08FD8B4A" w14:textId="77777777" w:rsidR="00B45500" w:rsidRPr="00F95F01" w:rsidRDefault="00332584" w:rsidP="004E39C3">
            <w:pPr>
              <w:spacing w:before="60" w:after="60"/>
              <w:jc w:val="center"/>
              <w:rPr>
                <w:rFonts w:ascii="Garamond" w:eastAsia="Calibri" w:hAnsi="Garamond"/>
                <w:color w:val="000000"/>
                <w:sz w:val="22"/>
                <w:szCs w:val="22"/>
                <w:lang w:eastAsia="en-US"/>
              </w:rPr>
            </w:pPr>
            <w:r w:rsidRPr="00E94F7E">
              <w:rPr>
                <w:rFonts w:ascii="Garamond" w:eastAsia="Calibri" w:hAnsi="Garamond"/>
                <w:b/>
                <w:color w:val="000000"/>
                <w:sz w:val="22"/>
                <w:szCs w:val="22"/>
                <w:lang w:eastAsia="en-US"/>
              </w:rPr>
              <w:t>WARUNKI OKREŚLONE W LSR</w:t>
            </w:r>
          </w:p>
        </w:tc>
      </w:tr>
      <w:tr w:rsidR="00B45500" w:rsidRPr="00F95F01" w14:paraId="205462DB" w14:textId="77777777" w:rsidTr="005C5D64">
        <w:tc>
          <w:tcPr>
            <w:tcW w:w="1271" w:type="dxa"/>
            <w:vMerge/>
            <w:shd w:val="clear" w:color="auto" w:fill="9CC2E5"/>
          </w:tcPr>
          <w:p w14:paraId="6CE8118D" w14:textId="77777777" w:rsidR="00B45500" w:rsidRPr="00F95F01" w:rsidRDefault="00B45500" w:rsidP="004E39C3">
            <w:pPr>
              <w:spacing w:before="60" w:after="60"/>
              <w:jc w:val="center"/>
              <w:rPr>
                <w:rFonts w:ascii="Garamond" w:eastAsia="Calibri" w:hAnsi="Garamond"/>
                <w:color w:val="000000"/>
                <w:sz w:val="22"/>
                <w:szCs w:val="22"/>
                <w:lang w:eastAsia="en-US"/>
              </w:rPr>
            </w:pPr>
          </w:p>
        </w:tc>
        <w:tc>
          <w:tcPr>
            <w:tcW w:w="3969" w:type="dxa"/>
            <w:shd w:val="clear" w:color="auto" w:fill="9CC2E5"/>
          </w:tcPr>
          <w:p w14:paraId="1DF63AE0" w14:textId="77777777" w:rsidR="00B45500" w:rsidRPr="00F95F01" w:rsidRDefault="00B4550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 – podmioty rybackie</w:t>
            </w:r>
          </w:p>
        </w:tc>
        <w:tc>
          <w:tcPr>
            <w:tcW w:w="992" w:type="dxa"/>
            <w:shd w:val="clear" w:color="auto" w:fill="9CC2E5"/>
          </w:tcPr>
          <w:p w14:paraId="0A3D561B" w14:textId="77777777" w:rsidR="00B45500" w:rsidRPr="00F95F01" w:rsidRDefault="00B4550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843" w:type="dxa"/>
            <w:shd w:val="clear" w:color="auto" w:fill="9CC2E5"/>
          </w:tcPr>
          <w:p w14:paraId="6E1CFC28" w14:textId="77777777" w:rsidR="00B45500" w:rsidRPr="00F95F01" w:rsidRDefault="00B45500" w:rsidP="009C734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Warunki </w:t>
            </w:r>
            <w:r w:rsidR="009C7344">
              <w:rPr>
                <w:rFonts w:ascii="Garamond" w:eastAsia="Calibri" w:hAnsi="Garamond"/>
                <w:color w:val="000000"/>
                <w:sz w:val="22"/>
                <w:szCs w:val="22"/>
                <w:lang w:eastAsia="en-US"/>
              </w:rPr>
              <w:t xml:space="preserve">finansowe </w:t>
            </w:r>
          </w:p>
        </w:tc>
        <w:tc>
          <w:tcPr>
            <w:tcW w:w="2268" w:type="dxa"/>
            <w:shd w:val="clear" w:color="auto" w:fill="9CC2E5"/>
          </w:tcPr>
          <w:p w14:paraId="69028D21" w14:textId="77777777" w:rsidR="00B45500" w:rsidRPr="00F95F01" w:rsidRDefault="00B45500"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p>
          <w:p w14:paraId="21ED1BE8" w14:textId="77777777" w:rsidR="00B45500" w:rsidRPr="00F95F01" w:rsidRDefault="00B45500" w:rsidP="00414564">
            <w:pPr>
              <w:spacing w:before="60" w:after="60"/>
              <w:jc w:val="center"/>
              <w:rPr>
                <w:rFonts w:ascii="Garamond" w:eastAsia="Calibri" w:hAnsi="Garamond"/>
                <w:color w:val="000000"/>
                <w:sz w:val="22"/>
                <w:szCs w:val="22"/>
                <w:lang w:eastAsia="en-US"/>
              </w:rPr>
            </w:pPr>
          </w:p>
        </w:tc>
      </w:tr>
      <w:tr w:rsidR="00626EE0" w:rsidRPr="00F95F01" w14:paraId="625D184C" w14:textId="77777777" w:rsidTr="005C5D64">
        <w:trPr>
          <w:trHeight w:val="1100"/>
        </w:trPr>
        <w:tc>
          <w:tcPr>
            <w:tcW w:w="1271" w:type="dxa"/>
          </w:tcPr>
          <w:p w14:paraId="606141A6" w14:textId="77777777" w:rsidR="00626EE0" w:rsidRPr="00F95F01" w:rsidRDefault="00626EE0" w:rsidP="004E39C3">
            <w:pPr>
              <w:jc w:val="center"/>
              <w:rPr>
                <w:rFonts w:ascii="Garamond" w:eastAsia="Calibri" w:hAnsi="Garamond"/>
                <w:color w:val="000000"/>
                <w:sz w:val="22"/>
                <w:szCs w:val="22"/>
                <w:lang w:eastAsia="en-US"/>
              </w:rPr>
            </w:pPr>
          </w:p>
          <w:p w14:paraId="0E207232" w14:textId="77777777" w:rsidR="00B45500" w:rsidRPr="00B45500" w:rsidRDefault="00B45500" w:rsidP="00B45500">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Warunki wsparcia zgodne z ustawą **</w:t>
            </w:r>
          </w:p>
          <w:p w14:paraId="0DC9A96E" w14:textId="77777777" w:rsidR="00414564" w:rsidRPr="00414564" w:rsidRDefault="00B45500" w:rsidP="00414564">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 xml:space="preserve">oraz </w:t>
            </w:r>
            <w:r w:rsidR="00414564" w:rsidRPr="00414564">
              <w:rPr>
                <w:rFonts w:ascii="Garamond" w:eastAsia="Calibri" w:hAnsi="Garamond"/>
                <w:color w:val="000000"/>
                <w:sz w:val="22"/>
                <w:szCs w:val="22"/>
                <w:lang w:eastAsia="en-US"/>
              </w:rPr>
              <w:t xml:space="preserve">rozporządzeniem*** dla operacji wskazanych w </w:t>
            </w:r>
          </w:p>
          <w:p w14:paraId="0C759C75" w14:textId="77777777" w:rsidR="00626EE0" w:rsidRPr="00F95F01" w:rsidRDefault="00414564" w:rsidP="00414564">
            <w:pPr>
              <w:jc w:val="center"/>
              <w:rPr>
                <w:rFonts w:ascii="Garamond" w:eastAsia="Calibri" w:hAnsi="Garamond"/>
                <w:color w:val="000000"/>
                <w:sz w:val="22"/>
                <w:szCs w:val="22"/>
                <w:lang w:eastAsia="en-US"/>
              </w:rPr>
            </w:pPr>
            <w:r w:rsidRPr="00414564">
              <w:rPr>
                <w:rFonts w:ascii="Garamond" w:eastAsia="Calibri" w:hAnsi="Garamond"/>
                <w:color w:val="000000"/>
                <w:sz w:val="22"/>
                <w:szCs w:val="22"/>
                <w:lang w:eastAsia="en-US"/>
              </w:rPr>
              <w:t xml:space="preserve">§ </w:t>
            </w:r>
            <w:r>
              <w:rPr>
                <w:rFonts w:ascii="Garamond" w:eastAsia="Calibri" w:hAnsi="Garamond"/>
                <w:color w:val="000000"/>
                <w:sz w:val="22"/>
                <w:szCs w:val="22"/>
                <w:lang w:eastAsia="en-US"/>
              </w:rPr>
              <w:t>5</w:t>
            </w:r>
            <w:r w:rsidRPr="00414564">
              <w:rPr>
                <w:rFonts w:ascii="Garamond" w:eastAsia="Calibri" w:hAnsi="Garamond"/>
                <w:color w:val="000000"/>
                <w:sz w:val="22"/>
                <w:szCs w:val="22"/>
                <w:lang w:eastAsia="en-US"/>
              </w:rPr>
              <w:t>.</w:t>
            </w:r>
          </w:p>
        </w:tc>
        <w:tc>
          <w:tcPr>
            <w:tcW w:w="3969" w:type="dxa"/>
            <w:shd w:val="clear" w:color="auto" w:fill="auto"/>
          </w:tcPr>
          <w:p w14:paraId="16FFF086" w14:textId="77777777" w:rsidR="00145FEE" w:rsidRDefault="00332584" w:rsidP="00145FEE">
            <w:pPr>
              <w:pStyle w:val="Akapitzlist"/>
              <w:ind w:left="0"/>
              <w:jc w:val="both"/>
              <w:rPr>
                <w:rFonts w:ascii="Garamond" w:eastAsia="Calibri" w:hAnsi="Garamond"/>
                <w:color w:val="000000"/>
                <w:sz w:val="20"/>
                <w:szCs w:val="22"/>
                <w:lang w:eastAsia="en-US"/>
              </w:rPr>
            </w:pPr>
            <w:r w:rsidRPr="00AD6A9B">
              <w:rPr>
                <w:rFonts w:ascii="Garamond" w:eastAsia="Calibri" w:hAnsi="Garamond"/>
                <w:color w:val="000000"/>
                <w:sz w:val="20"/>
                <w:szCs w:val="22"/>
                <w:lang w:eastAsia="en-US"/>
              </w:rPr>
              <w:t>Wnioskodawca</w:t>
            </w:r>
            <w:r w:rsidR="00AD6A9B">
              <w:rPr>
                <w:rFonts w:ascii="Garamond" w:eastAsia="Calibri" w:hAnsi="Garamond"/>
                <w:color w:val="000000"/>
                <w:sz w:val="20"/>
                <w:szCs w:val="22"/>
                <w:lang w:eastAsia="en-US"/>
              </w:rPr>
              <w:t>:</w:t>
            </w:r>
            <w:r w:rsidR="00145FEE">
              <w:rPr>
                <w:rFonts w:ascii="Garamond" w:eastAsia="Calibri" w:hAnsi="Garamond"/>
                <w:color w:val="000000"/>
                <w:sz w:val="20"/>
                <w:szCs w:val="22"/>
                <w:lang w:eastAsia="en-US"/>
              </w:rPr>
              <w:t xml:space="preserve"> </w:t>
            </w:r>
          </w:p>
          <w:p w14:paraId="73BB0B1C" w14:textId="77777777" w:rsidR="00145FEE" w:rsidRDefault="00145FEE" w:rsidP="00145FEE">
            <w:pPr>
              <w:pStyle w:val="Akapitzlist"/>
              <w:ind w:left="0"/>
              <w:jc w:val="both"/>
              <w:rPr>
                <w:rFonts w:ascii="Garamond" w:eastAsia="Calibri" w:hAnsi="Garamond"/>
                <w:color w:val="000000"/>
                <w:sz w:val="20"/>
                <w:szCs w:val="22"/>
                <w:lang w:eastAsia="en-US"/>
              </w:rPr>
            </w:pPr>
          </w:p>
          <w:p w14:paraId="69A6277B" w14:textId="77777777" w:rsidR="00190053" w:rsidRPr="00145FEE" w:rsidRDefault="00190053" w:rsidP="00145FEE">
            <w:pPr>
              <w:pStyle w:val="Akapitzlist"/>
              <w:ind w:left="0"/>
              <w:jc w:val="both"/>
              <w:rPr>
                <w:rFonts w:ascii="Garamond" w:eastAsia="Calibri" w:hAnsi="Garamond"/>
                <w:color w:val="000000"/>
                <w:sz w:val="20"/>
                <w:szCs w:val="22"/>
                <w:lang w:eastAsia="en-US"/>
              </w:rPr>
            </w:pPr>
            <w:r w:rsidRPr="00145FEE">
              <w:rPr>
                <w:rFonts w:ascii="Garamond" w:eastAsia="Calibri" w:hAnsi="Garamond"/>
                <w:sz w:val="20"/>
                <w:szCs w:val="22"/>
                <w:lang w:eastAsia="en-US"/>
              </w:rPr>
              <w:t>wskazan</w:t>
            </w:r>
            <w:r w:rsidR="00223BD3" w:rsidRPr="00145FEE">
              <w:rPr>
                <w:rFonts w:ascii="Garamond" w:eastAsia="Calibri" w:hAnsi="Garamond"/>
                <w:sz w:val="20"/>
                <w:szCs w:val="22"/>
                <w:lang w:eastAsia="en-US"/>
              </w:rPr>
              <w:t>y</w:t>
            </w:r>
            <w:r w:rsidRPr="00145FEE">
              <w:rPr>
                <w:rFonts w:ascii="Garamond" w:eastAsia="Calibri" w:hAnsi="Garamond"/>
                <w:sz w:val="20"/>
                <w:szCs w:val="22"/>
                <w:lang w:eastAsia="en-US"/>
              </w:rPr>
              <w:t xml:space="preserve"> w</w:t>
            </w:r>
            <w:r w:rsidR="00FE36C9" w:rsidRPr="00145FEE">
              <w:rPr>
                <w:rFonts w:ascii="Garamond" w:eastAsia="Calibri" w:hAnsi="Garamond"/>
                <w:sz w:val="20"/>
                <w:szCs w:val="22"/>
                <w:lang w:eastAsia="en-US"/>
              </w:rPr>
              <w:t xml:space="preserve"> paragrafie 4 </w:t>
            </w:r>
            <w:r w:rsidR="0046394A" w:rsidRPr="00145FEE">
              <w:rPr>
                <w:rFonts w:ascii="Garamond" w:eastAsia="Calibri" w:hAnsi="Garamond"/>
                <w:sz w:val="20"/>
                <w:szCs w:val="22"/>
                <w:lang w:eastAsia="en-US"/>
              </w:rPr>
              <w:t>ust. 2</w:t>
            </w:r>
            <w:r w:rsidRPr="00145FEE">
              <w:rPr>
                <w:rFonts w:ascii="Garamond" w:eastAsia="Calibri" w:hAnsi="Garamond"/>
                <w:sz w:val="20"/>
                <w:szCs w:val="22"/>
                <w:lang w:eastAsia="en-US"/>
              </w:rPr>
              <w:t xml:space="preserve"> </w:t>
            </w:r>
            <w:r w:rsidR="00AD6A9B" w:rsidRPr="00145FEE">
              <w:rPr>
                <w:rFonts w:ascii="Garamond" w:eastAsia="Calibri" w:hAnsi="Garamond"/>
                <w:sz w:val="20"/>
                <w:szCs w:val="22"/>
                <w:lang w:eastAsia="en-US"/>
              </w:rPr>
              <w:t>R</w:t>
            </w:r>
            <w:r w:rsidRPr="00145FEE">
              <w:rPr>
                <w:rFonts w:ascii="Garamond" w:eastAsia="Calibri" w:hAnsi="Garamond"/>
                <w:sz w:val="20"/>
                <w:szCs w:val="22"/>
                <w:lang w:eastAsia="en-US"/>
              </w:rPr>
              <w:t>ozporządzeni</w:t>
            </w:r>
            <w:r w:rsidR="0046394A" w:rsidRPr="00145FEE">
              <w:rPr>
                <w:rFonts w:ascii="Garamond" w:eastAsia="Calibri" w:hAnsi="Garamond"/>
                <w:sz w:val="20"/>
                <w:szCs w:val="22"/>
                <w:lang w:eastAsia="en-US"/>
              </w:rPr>
              <w:t>a</w:t>
            </w:r>
            <w:r w:rsidR="00AD6A9B" w:rsidRPr="00145FEE">
              <w:rPr>
                <w:rFonts w:ascii="Garamond" w:eastAsia="Calibri" w:hAnsi="Garamond"/>
                <w:sz w:val="20"/>
                <w:szCs w:val="22"/>
                <w:lang w:eastAsia="en-US"/>
              </w:rPr>
              <w:t xml:space="preserve"> Ministra Gospodarki Morskiej i Żeglugi Śródlądowej</w:t>
            </w:r>
            <w:r w:rsidRPr="00145FEE">
              <w:rPr>
                <w:rFonts w:ascii="Garamond" w:eastAsia="Calibri" w:hAnsi="Garamond"/>
                <w:sz w:val="20"/>
                <w:szCs w:val="22"/>
                <w:lang w:eastAsia="en-US"/>
              </w:rPr>
              <w:t xml:space="preserve"> </w:t>
            </w:r>
            <w:r w:rsidR="00AD6A9B" w:rsidRPr="00145FEE">
              <w:rPr>
                <w:rFonts w:ascii="Garamond" w:eastAsia="Calibri" w:hAnsi="Garamond"/>
                <w:sz w:val="20"/>
                <w:szCs w:val="22"/>
                <w:lang w:eastAsia="en-US"/>
              </w:rPr>
              <w:t>w sprawie szczegółowych warunków i trybu przyznawania, wypłaty i zwrotu pomocy finansowej na realizację operacji w ramach działań wsparcie przygotowawcze i realizacja lokalnych strategii rozwoju kierowanych przez społeczność, w tym koszty bieżące i aktywizacja, objętych Priorytetem 4.</w:t>
            </w:r>
            <w:r w:rsidR="00223BD3" w:rsidRPr="00145FEE">
              <w:rPr>
                <w:rFonts w:ascii="Garamond" w:eastAsia="Calibri" w:hAnsi="Garamond"/>
                <w:sz w:val="20"/>
                <w:szCs w:val="22"/>
                <w:lang w:eastAsia="en-US"/>
              </w:rPr>
              <w:t xml:space="preserve"> </w:t>
            </w:r>
            <w:r w:rsidR="00AD6A9B" w:rsidRPr="00145FEE">
              <w:rPr>
                <w:rFonts w:ascii="Garamond" w:eastAsia="Calibri" w:hAnsi="Garamond"/>
                <w:sz w:val="20"/>
                <w:szCs w:val="22"/>
                <w:lang w:eastAsia="en-US"/>
              </w:rPr>
              <w:t>Zwiększenie zatrudnienia i spójności terytorialnej, zawartym w Programie Operacyjnym „Rybactwo i Morze”</w:t>
            </w:r>
            <w:r w:rsidR="0046394A" w:rsidRPr="00145FEE">
              <w:rPr>
                <w:rFonts w:ascii="Garamond" w:eastAsia="Calibri" w:hAnsi="Garamond"/>
                <w:sz w:val="20"/>
                <w:szCs w:val="22"/>
                <w:lang w:eastAsia="en-US"/>
              </w:rPr>
              <w:t>;</w:t>
            </w:r>
          </w:p>
        </w:tc>
        <w:tc>
          <w:tcPr>
            <w:tcW w:w="992" w:type="dxa"/>
          </w:tcPr>
          <w:p w14:paraId="264592B2"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14:paraId="5619778D" w14:textId="77777777" w:rsidR="00626EE0" w:rsidRPr="00F95F01" w:rsidRDefault="00626EE0" w:rsidP="004E39C3">
            <w:pPr>
              <w:jc w:val="center"/>
              <w:rPr>
                <w:rFonts w:ascii="Garamond" w:eastAsia="Calibri" w:hAnsi="Garamond"/>
                <w:color w:val="000000"/>
                <w:sz w:val="22"/>
                <w:szCs w:val="22"/>
                <w:lang w:eastAsia="en-US"/>
              </w:rPr>
            </w:pPr>
          </w:p>
        </w:tc>
        <w:tc>
          <w:tcPr>
            <w:tcW w:w="1843" w:type="dxa"/>
            <w:shd w:val="clear" w:color="auto" w:fill="auto"/>
          </w:tcPr>
          <w:p w14:paraId="2A0C419A"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14:paraId="333D8192" w14:textId="0CE6448A" w:rsidR="00626EE0" w:rsidRDefault="00626EE0" w:rsidP="004E39C3">
            <w:pPr>
              <w:jc w:val="center"/>
              <w:rPr>
                <w:rFonts w:ascii="Garamond" w:eastAsia="Calibri" w:hAnsi="Garamond"/>
                <w:color w:val="000000"/>
                <w:sz w:val="22"/>
                <w:szCs w:val="22"/>
                <w:lang w:eastAsia="en-US"/>
              </w:rPr>
            </w:pPr>
            <w:bookmarkStart w:id="56" w:name="_Hlk43202018"/>
            <w:r w:rsidRPr="00F95F01">
              <w:rPr>
                <w:rFonts w:ascii="Garamond" w:eastAsia="Calibri" w:hAnsi="Garamond"/>
                <w:color w:val="000000"/>
                <w:sz w:val="22"/>
                <w:szCs w:val="22"/>
                <w:lang w:eastAsia="en-US"/>
              </w:rPr>
              <w:t xml:space="preserve">5 </w:t>
            </w:r>
            <w:r w:rsidR="00D43E35">
              <w:rPr>
                <w:rFonts w:ascii="Garamond" w:eastAsia="Calibri" w:hAnsi="Garamond"/>
                <w:color w:val="000000"/>
                <w:sz w:val="22"/>
                <w:szCs w:val="22"/>
                <w:lang w:eastAsia="en-US"/>
              </w:rPr>
              <w:t>612</w:t>
            </w:r>
            <w:r w:rsidRPr="00F95F01">
              <w:rPr>
                <w:rFonts w:ascii="Garamond" w:eastAsia="Calibri" w:hAnsi="Garamond"/>
                <w:color w:val="000000"/>
                <w:sz w:val="22"/>
                <w:szCs w:val="22"/>
                <w:lang w:eastAsia="en-US"/>
              </w:rPr>
              <w:t> </w:t>
            </w:r>
            <w:r w:rsidR="00D43E35">
              <w:rPr>
                <w:rFonts w:ascii="Garamond" w:eastAsia="Calibri" w:hAnsi="Garamond"/>
                <w:color w:val="000000"/>
                <w:sz w:val="22"/>
                <w:szCs w:val="22"/>
                <w:lang w:eastAsia="en-US"/>
              </w:rPr>
              <w:t>14</w:t>
            </w:r>
            <w:r w:rsidRPr="00F95F01">
              <w:rPr>
                <w:rFonts w:ascii="Garamond" w:eastAsia="Calibri" w:hAnsi="Garamond"/>
                <w:color w:val="000000"/>
                <w:sz w:val="22"/>
                <w:szCs w:val="22"/>
                <w:lang w:eastAsia="en-US"/>
              </w:rPr>
              <w:t>0</w:t>
            </w:r>
          </w:p>
          <w:p w14:paraId="78E01F32" w14:textId="7DFF24A8" w:rsidR="00D43E35" w:rsidRDefault="000370D5" w:rsidP="004E39C3">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 xml:space="preserve">+ </w:t>
            </w:r>
          </w:p>
          <w:p w14:paraId="7C52A282" w14:textId="1202DEFF" w:rsidR="00D43E35" w:rsidRPr="00483B8E" w:rsidRDefault="00FF0A3C" w:rsidP="004E39C3">
            <w:pPr>
              <w:jc w:val="center"/>
              <w:rPr>
                <w:rFonts w:ascii="Garamond" w:eastAsia="Calibri" w:hAnsi="Garamond"/>
                <w:b/>
                <w:bCs/>
                <w:color w:val="FF0000"/>
                <w:sz w:val="22"/>
                <w:szCs w:val="22"/>
                <w:lang w:eastAsia="en-US"/>
              </w:rPr>
            </w:pPr>
            <w:r w:rsidRPr="00483B8E">
              <w:rPr>
                <w:rFonts w:ascii="Garamond" w:eastAsia="Calibri" w:hAnsi="Garamond"/>
                <w:b/>
                <w:bCs/>
                <w:color w:val="FF0000"/>
                <w:sz w:val="22"/>
                <w:szCs w:val="22"/>
                <w:lang w:eastAsia="en-US"/>
              </w:rPr>
              <w:t>+ 40</w:t>
            </w:r>
            <w:r w:rsidR="00E512A6" w:rsidRPr="00483B8E">
              <w:rPr>
                <w:rFonts w:ascii="Garamond" w:eastAsia="Calibri" w:hAnsi="Garamond"/>
                <w:b/>
                <w:bCs/>
                <w:color w:val="FF0000"/>
                <w:sz w:val="22"/>
                <w:szCs w:val="22"/>
                <w:lang w:eastAsia="en-US"/>
              </w:rPr>
              <w:t>1</w:t>
            </w:r>
            <w:r w:rsidRPr="00483B8E">
              <w:rPr>
                <w:rFonts w:ascii="Garamond" w:eastAsia="Calibri" w:hAnsi="Garamond"/>
                <w:b/>
                <w:bCs/>
                <w:color w:val="FF0000"/>
                <w:sz w:val="22"/>
                <w:szCs w:val="22"/>
                <w:lang w:eastAsia="en-US"/>
              </w:rPr>
              <w:t> </w:t>
            </w:r>
            <w:r w:rsidR="00E512A6" w:rsidRPr="00483B8E">
              <w:rPr>
                <w:rFonts w:ascii="Garamond" w:eastAsia="Calibri" w:hAnsi="Garamond"/>
                <w:b/>
                <w:bCs/>
                <w:color w:val="FF0000"/>
                <w:sz w:val="22"/>
                <w:szCs w:val="22"/>
                <w:lang w:eastAsia="en-US"/>
              </w:rPr>
              <w:t>5</w:t>
            </w:r>
            <w:r w:rsidRPr="00483B8E">
              <w:rPr>
                <w:rFonts w:ascii="Garamond" w:eastAsia="Calibri" w:hAnsi="Garamond"/>
                <w:b/>
                <w:bCs/>
                <w:color w:val="FF0000"/>
                <w:sz w:val="22"/>
                <w:szCs w:val="22"/>
                <w:lang w:eastAsia="en-US"/>
              </w:rPr>
              <w:t>00</w:t>
            </w:r>
          </w:p>
          <w:bookmarkEnd w:id="56"/>
          <w:p w14:paraId="428D2F43" w14:textId="7A362F8C" w:rsidR="00FF0A3C" w:rsidRPr="00483B8E" w:rsidRDefault="005C5D64" w:rsidP="004E39C3">
            <w:pPr>
              <w:jc w:val="center"/>
              <w:rPr>
                <w:rFonts w:ascii="Garamond" w:eastAsia="Calibri" w:hAnsi="Garamond"/>
                <w:b/>
                <w:bCs/>
                <w:color w:val="FF0000"/>
                <w:sz w:val="22"/>
                <w:szCs w:val="22"/>
                <w:lang w:eastAsia="en-US"/>
              </w:rPr>
            </w:pPr>
            <w:r w:rsidRPr="00483B8E">
              <w:rPr>
                <w:rFonts w:ascii="Garamond" w:eastAsia="Calibri" w:hAnsi="Garamond"/>
                <w:b/>
                <w:bCs/>
                <w:color w:val="FF0000"/>
                <w:sz w:val="22"/>
                <w:szCs w:val="22"/>
                <w:lang w:eastAsia="en-US"/>
              </w:rPr>
              <w:t>z</w:t>
            </w:r>
            <w:r w:rsidR="00FF0A3C" w:rsidRPr="00483B8E">
              <w:rPr>
                <w:rFonts w:ascii="Garamond" w:eastAsia="Calibri" w:hAnsi="Garamond"/>
                <w:b/>
                <w:bCs/>
                <w:color w:val="FF0000"/>
                <w:sz w:val="22"/>
                <w:szCs w:val="22"/>
                <w:lang w:eastAsia="en-US"/>
              </w:rPr>
              <w:t xml:space="preserve"> 2.3.2</w:t>
            </w:r>
          </w:p>
          <w:p w14:paraId="13742480" w14:textId="77777777" w:rsidR="00FF0A3C" w:rsidRPr="00F95F01" w:rsidRDefault="00FF0A3C" w:rsidP="004E39C3">
            <w:pPr>
              <w:jc w:val="center"/>
              <w:rPr>
                <w:rFonts w:ascii="Garamond" w:eastAsia="Calibri" w:hAnsi="Garamond"/>
                <w:color w:val="000000"/>
                <w:sz w:val="22"/>
                <w:szCs w:val="22"/>
                <w:lang w:eastAsia="en-US"/>
              </w:rPr>
            </w:pPr>
          </w:p>
          <w:p w14:paraId="7DBF0923" w14:textId="77777777" w:rsidR="004A59AB" w:rsidRDefault="00EB2495" w:rsidP="0066729F">
            <w:pPr>
              <w:jc w:val="center"/>
              <w:rPr>
                <w:rFonts w:ascii="Garamond" w:eastAsia="Calibri" w:hAnsi="Garamond"/>
                <w:color w:val="000000"/>
                <w:sz w:val="20"/>
                <w:szCs w:val="22"/>
                <w:lang w:eastAsia="en-US"/>
              </w:rPr>
            </w:pPr>
            <w:r w:rsidRPr="0066729F">
              <w:rPr>
                <w:rFonts w:ascii="Garamond" w:eastAsia="Calibri" w:hAnsi="Garamond"/>
                <w:color w:val="000000"/>
                <w:sz w:val="20"/>
                <w:szCs w:val="22"/>
                <w:lang w:eastAsia="en-US"/>
              </w:rPr>
              <w:t xml:space="preserve">Max intensywność wsparcia: </w:t>
            </w:r>
          </w:p>
          <w:p w14:paraId="24CE7096" w14:textId="77777777" w:rsidR="0066729F" w:rsidRPr="00145FEE" w:rsidRDefault="00626EE0" w:rsidP="0066729F">
            <w:pPr>
              <w:jc w:val="center"/>
              <w:rPr>
                <w:rFonts w:ascii="Garamond" w:eastAsia="Calibri" w:hAnsi="Garamond"/>
                <w:sz w:val="20"/>
                <w:szCs w:val="22"/>
                <w:shd w:val="clear" w:color="auto" w:fill="FFFFFF"/>
                <w:lang w:eastAsia="en-US"/>
              </w:rPr>
            </w:pPr>
            <w:r w:rsidRPr="00145FEE">
              <w:rPr>
                <w:rFonts w:ascii="Garamond" w:eastAsia="Calibri" w:hAnsi="Garamond"/>
                <w:color w:val="000000"/>
                <w:sz w:val="20"/>
                <w:szCs w:val="22"/>
                <w:shd w:val="clear" w:color="auto" w:fill="FFFFFF"/>
                <w:lang w:eastAsia="en-US"/>
              </w:rPr>
              <w:t>50 %</w:t>
            </w:r>
            <w:r w:rsidR="0066729F" w:rsidRPr="00145FEE">
              <w:rPr>
                <w:rFonts w:ascii="Garamond" w:eastAsia="Calibri" w:hAnsi="Garamond"/>
                <w:color w:val="000000"/>
                <w:sz w:val="20"/>
                <w:szCs w:val="22"/>
                <w:shd w:val="clear" w:color="auto" w:fill="FFFFFF"/>
                <w:lang w:eastAsia="en-US"/>
              </w:rPr>
              <w:t xml:space="preserve"> </w:t>
            </w:r>
            <w:r w:rsidR="0066729F" w:rsidRPr="00145FEE">
              <w:rPr>
                <w:rFonts w:ascii="Garamond" w:eastAsia="Calibri" w:hAnsi="Garamond"/>
                <w:sz w:val="20"/>
                <w:szCs w:val="22"/>
                <w:shd w:val="clear" w:color="auto" w:fill="FFFFFF"/>
                <w:lang w:eastAsia="en-US"/>
              </w:rPr>
              <w:t xml:space="preserve">oraz </w:t>
            </w:r>
          </w:p>
          <w:p w14:paraId="1EC2017C" w14:textId="77777777" w:rsidR="0066729F" w:rsidRPr="00145FEE" w:rsidRDefault="0066729F" w:rsidP="0066729F">
            <w:pPr>
              <w:jc w:val="center"/>
              <w:rPr>
                <w:rFonts w:ascii="Garamond" w:eastAsia="Calibri" w:hAnsi="Garamond"/>
                <w:sz w:val="20"/>
                <w:szCs w:val="22"/>
                <w:lang w:eastAsia="en-US"/>
              </w:rPr>
            </w:pPr>
            <w:r w:rsidRPr="00145FEE">
              <w:rPr>
                <w:rFonts w:ascii="Garamond" w:eastAsia="Calibri" w:hAnsi="Garamond"/>
                <w:sz w:val="20"/>
                <w:szCs w:val="22"/>
                <w:shd w:val="clear" w:color="auto" w:fill="FFFFFF"/>
                <w:lang w:eastAsia="en-US"/>
              </w:rPr>
              <w:t>80% w</w:t>
            </w:r>
            <w:r w:rsidRPr="00145FEE">
              <w:rPr>
                <w:rFonts w:ascii="Garamond" w:eastAsia="Calibri" w:hAnsi="Garamond"/>
                <w:sz w:val="20"/>
                <w:szCs w:val="22"/>
                <w:lang w:eastAsia="en-US"/>
              </w:rPr>
              <w:t xml:space="preserve"> przypadku gdy operacja jest związana z łodziowym rybołówstwem  przybrzeżnym, o którym mowa w </w:t>
            </w:r>
            <w:r w:rsidRPr="00145FEE">
              <w:rPr>
                <w:rFonts w:ascii="Garamond" w:eastAsia="Calibri" w:hAnsi="Garamond"/>
                <w:sz w:val="20"/>
                <w:szCs w:val="22"/>
                <w:lang w:eastAsia="en-US"/>
              </w:rPr>
              <w:lastRenderedPageBreak/>
              <w:t xml:space="preserve">załączniku 1 do rozporządzenia  </w:t>
            </w:r>
          </w:p>
          <w:p w14:paraId="13BFC778" w14:textId="77777777" w:rsidR="0066729F" w:rsidRPr="00145FEE" w:rsidRDefault="0066729F" w:rsidP="0066729F">
            <w:pPr>
              <w:jc w:val="center"/>
              <w:rPr>
                <w:rFonts w:ascii="Garamond" w:eastAsia="Calibri" w:hAnsi="Garamond"/>
                <w:sz w:val="20"/>
                <w:szCs w:val="22"/>
                <w:lang w:eastAsia="en-US"/>
              </w:rPr>
            </w:pPr>
            <w:r w:rsidRPr="00145FEE">
              <w:rPr>
                <w:rFonts w:ascii="Garamond" w:eastAsia="Calibri" w:hAnsi="Garamond"/>
                <w:sz w:val="20"/>
                <w:szCs w:val="22"/>
                <w:lang w:eastAsia="en-US"/>
              </w:rPr>
              <w:t xml:space="preserve">nr 508/2014 Parlamentu Europejskiego i </w:t>
            </w:r>
          </w:p>
          <w:p w14:paraId="3F53FCC4" w14:textId="77777777" w:rsidR="00237B2B" w:rsidRPr="0066729F" w:rsidRDefault="0066729F" w:rsidP="0066729F">
            <w:pPr>
              <w:jc w:val="center"/>
              <w:rPr>
                <w:rFonts w:ascii="Garamond" w:eastAsia="Calibri" w:hAnsi="Garamond"/>
                <w:color w:val="000000"/>
                <w:sz w:val="20"/>
                <w:szCs w:val="22"/>
                <w:lang w:eastAsia="en-US"/>
              </w:rPr>
            </w:pPr>
            <w:r w:rsidRPr="00145FEE">
              <w:rPr>
                <w:rFonts w:ascii="Garamond" w:eastAsia="Calibri" w:hAnsi="Garamond"/>
                <w:sz w:val="20"/>
                <w:szCs w:val="22"/>
                <w:lang w:eastAsia="en-US"/>
              </w:rPr>
              <w:t>Rady (UE) z dnia  15 maja 2014 r.</w:t>
            </w:r>
            <w:r w:rsidR="007F6843" w:rsidRPr="00145FEE">
              <w:rPr>
                <w:rFonts w:ascii="Garamond" w:eastAsia="Calibri" w:hAnsi="Garamond"/>
                <w:sz w:val="20"/>
                <w:szCs w:val="22"/>
                <w:lang w:eastAsia="en-US"/>
              </w:rPr>
              <w:t xml:space="preserve"> </w:t>
            </w:r>
            <w:r w:rsidRPr="00145FEE">
              <w:rPr>
                <w:rFonts w:ascii="Garamond" w:eastAsia="Calibri" w:hAnsi="Garamond"/>
                <w:sz w:val="20"/>
                <w:szCs w:val="22"/>
                <w:lang w:eastAsia="en-US"/>
              </w:rPr>
              <w:t>w  sprawie  Europejskiego Funduszu Morskiego i Rybackiego</w:t>
            </w:r>
          </w:p>
        </w:tc>
        <w:tc>
          <w:tcPr>
            <w:tcW w:w="2268" w:type="dxa"/>
          </w:tcPr>
          <w:p w14:paraId="1414D18F" w14:textId="77777777"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lastRenderedPageBreak/>
              <w:t>rozwój działalności gospodarczej wpisujących się w założenia „Szlaku Rybackiego” ***</w:t>
            </w:r>
          </w:p>
          <w:p w14:paraId="7DB81311" w14:textId="77777777"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rozwojem działalności gospodarczej polegającym na świadczeniu usług związanych z przetwórstwem rybnym,</w:t>
            </w:r>
          </w:p>
          <w:p w14:paraId="19C07541" w14:textId="77777777" w:rsidR="007B0E89"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projekty rybaków w wieku + 55</w:t>
            </w:r>
          </w:p>
          <w:p w14:paraId="075EFEAE" w14:textId="77777777" w:rsidR="00626EE0" w:rsidRPr="00F95F01" w:rsidRDefault="007B0E89"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lastRenderedPageBreak/>
              <w:t xml:space="preserve">inne </w:t>
            </w:r>
            <w:r w:rsidR="00626EE0" w:rsidRPr="00F95F01">
              <w:rPr>
                <w:rFonts w:ascii="Garamond" w:eastAsia="Calibri" w:hAnsi="Garamond"/>
                <w:color w:val="000000"/>
                <w:sz w:val="22"/>
                <w:szCs w:val="22"/>
                <w:lang w:eastAsia="en-US"/>
              </w:rPr>
              <w:t xml:space="preserve"> </w:t>
            </w:r>
          </w:p>
        </w:tc>
      </w:tr>
    </w:tbl>
    <w:p w14:paraId="287A1991" w14:textId="77777777" w:rsidR="00626EE0" w:rsidRPr="00F95F01" w:rsidRDefault="00626EE0" w:rsidP="004E39C3">
      <w:pPr>
        <w:shd w:val="clear" w:color="auto" w:fill="FFFFFF"/>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w:t>
      </w:r>
      <w:r w:rsidR="00AD6A9B">
        <w:rPr>
          <w:rFonts w:ascii="Garamond" w:eastAsia="Calibri" w:hAnsi="Garamond"/>
          <w:sz w:val="22"/>
          <w:szCs w:val="22"/>
          <w:lang w:eastAsia="en-US"/>
        </w:rPr>
        <w:t xml:space="preserve"> </w:t>
      </w:r>
      <w:r w:rsidR="009366AB" w:rsidRPr="009366AB">
        <w:rPr>
          <w:rFonts w:ascii="Garamond" w:eastAsia="Calibri" w:hAnsi="Garamond"/>
          <w:sz w:val="22"/>
          <w:szCs w:val="22"/>
          <w:lang w:eastAsia="en-US"/>
        </w:rPr>
        <w:t xml:space="preserve">Warunki wpisywania się projektów w koncepcję „Szlaku rybackiego” w świetle jej założeń:  </w:t>
      </w:r>
    </w:p>
    <w:p w14:paraId="6F33901D" w14:textId="77777777" w:rsidR="00626EE0" w:rsidRPr="00F95F01" w:rsidRDefault="00626EE0" w:rsidP="009C63DD">
      <w:pPr>
        <w:numPr>
          <w:ilvl w:val="0"/>
          <w:numId w:val="38"/>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Wnioskodawc</w:t>
      </w:r>
      <w:r w:rsidR="00993B5C">
        <w:rPr>
          <w:rFonts w:ascii="Garamond" w:eastAsia="Calibri" w:hAnsi="Garamond"/>
          <w:b/>
          <w:sz w:val="22"/>
          <w:szCs w:val="22"/>
          <w:lang w:eastAsia="en-US"/>
        </w:rPr>
        <w:t>ą</w:t>
      </w:r>
      <w:r w:rsidRPr="00F95F01">
        <w:rPr>
          <w:rFonts w:ascii="Garamond" w:eastAsia="Calibri" w:hAnsi="Garamond"/>
          <w:sz w:val="22"/>
          <w:szCs w:val="22"/>
          <w:lang w:eastAsia="en-US"/>
        </w:rPr>
        <w:t xml:space="preserve"> jest podmiot rybacki, który prowadzi działalność na terenie Powiatu Puckiego z wykluczeniem działalności polegającej na świadczeniu wyłącznie usług noclegowych, a w ramach zgłaszanego do dofinansowania projektu promować będzie rybacki charakter obszaru PLGR w ramach „Szlaku Rybackiego Północnych </w:t>
      </w:r>
      <w:r w:rsidR="00AC29FC" w:rsidRPr="00F95F01">
        <w:rPr>
          <w:rFonts w:ascii="Garamond" w:eastAsia="Calibri" w:hAnsi="Garamond"/>
          <w:sz w:val="22"/>
          <w:szCs w:val="22"/>
          <w:lang w:eastAsia="en-US"/>
        </w:rPr>
        <w:t xml:space="preserve">Kaszub”. </w:t>
      </w:r>
    </w:p>
    <w:p w14:paraId="282C8A78" w14:textId="77777777" w:rsidR="00626EE0" w:rsidRPr="00F95F01" w:rsidRDefault="00AC29FC" w:rsidP="009C63DD">
      <w:pPr>
        <w:numPr>
          <w:ilvl w:val="0"/>
          <w:numId w:val="38"/>
        </w:numPr>
        <w:shd w:val="clear" w:color="auto" w:fill="FFFFFF"/>
        <w:spacing w:after="200"/>
        <w:ind w:left="426" w:hanging="426"/>
        <w:contextualSpacing/>
        <w:jc w:val="both"/>
        <w:rPr>
          <w:rFonts w:ascii="Garamond" w:eastAsia="Calibri" w:hAnsi="Garamond"/>
          <w:sz w:val="22"/>
          <w:szCs w:val="22"/>
          <w:lang w:eastAsia="en-US"/>
        </w:rPr>
      </w:pPr>
      <w:r>
        <w:rPr>
          <w:rFonts w:ascii="Garamond" w:eastAsia="Calibri" w:hAnsi="Garamond"/>
          <w:sz w:val="22"/>
          <w:szCs w:val="22"/>
          <w:lang w:eastAsia="en-US"/>
        </w:rPr>
        <w:t xml:space="preserve">Profil </w:t>
      </w:r>
      <w:r w:rsidR="00626EE0" w:rsidRPr="00F95F01">
        <w:rPr>
          <w:rFonts w:ascii="Garamond" w:eastAsia="Calibri" w:hAnsi="Garamond"/>
          <w:sz w:val="22"/>
          <w:szCs w:val="22"/>
          <w:lang w:eastAsia="en-US"/>
        </w:rPr>
        <w:t xml:space="preserve">zgłaszanego projektu wnioskodawcy powinien wpisywać </w:t>
      </w:r>
      <w:r w:rsidRPr="00F95F01">
        <w:rPr>
          <w:rFonts w:ascii="Garamond" w:eastAsia="Calibri" w:hAnsi="Garamond"/>
          <w:sz w:val="22"/>
          <w:szCs w:val="22"/>
          <w:lang w:eastAsia="en-US"/>
        </w:rPr>
        <w:t>się, w co</w:t>
      </w:r>
      <w:r w:rsidR="00626EE0" w:rsidRPr="00F95F01">
        <w:rPr>
          <w:rFonts w:ascii="Garamond" w:eastAsia="Calibri" w:hAnsi="Garamond"/>
          <w:sz w:val="22"/>
          <w:szCs w:val="22"/>
          <w:lang w:eastAsia="en-US"/>
        </w:rPr>
        <w:t xml:space="preserve"> najmniej jeden z poniższych obszarów tematycznych:</w:t>
      </w:r>
    </w:p>
    <w:p w14:paraId="4FC8E0A7" w14:textId="77777777" w:rsidR="00626EE0" w:rsidRPr="008A726C" w:rsidRDefault="00626EE0" w:rsidP="009C63DD">
      <w:pPr>
        <w:numPr>
          <w:ilvl w:val="1"/>
          <w:numId w:val="34"/>
        </w:numPr>
        <w:shd w:val="clear" w:color="auto" w:fill="FFFFFF"/>
        <w:spacing w:after="200"/>
        <w:ind w:left="426" w:hanging="426"/>
        <w:contextualSpacing/>
        <w:jc w:val="both"/>
        <w:rPr>
          <w:rFonts w:ascii="Garamond" w:eastAsia="Calibri" w:hAnsi="Garamond"/>
          <w:b/>
          <w:sz w:val="22"/>
          <w:szCs w:val="22"/>
          <w:lang w:eastAsia="en-US"/>
        </w:rPr>
      </w:pPr>
      <w:r w:rsidRPr="008A726C">
        <w:rPr>
          <w:rFonts w:ascii="Garamond" w:eastAsia="Calibri" w:hAnsi="Garamond"/>
          <w:b/>
          <w:sz w:val="22"/>
          <w:szCs w:val="22"/>
          <w:lang w:eastAsia="en-US"/>
        </w:rPr>
        <w:t xml:space="preserve">Tradycja i historia rybactwa tj. </w:t>
      </w:r>
    </w:p>
    <w:p w14:paraId="685F564F" w14:textId="77777777" w:rsidR="00626EE0" w:rsidRPr="00F95F01" w:rsidRDefault="00626EE0" w:rsidP="009C63DD">
      <w:pPr>
        <w:numPr>
          <w:ilvl w:val="0"/>
          <w:numId w:val="41"/>
        </w:numPr>
        <w:shd w:val="clear" w:color="auto" w:fill="FFFFFF"/>
        <w:spacing w:after="200"/>
        <w:ind w:left="709"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projekt przewiduje działania zmierzające do stworzenia: muzeum, galerii, żywych lekcji historii,</w:t>
      </w:r>
    </w:p>
    <w:p w14:paraId="2C7F0744" w14:textId="77777777" w:rsidR="00626EE0" w:rsidRPr="00F95F01" w:rsidRDefault="00626EE0" w:rsidP="009C63DD">
      <w:pPr>
        <w:numPr>
          <w:ilvl w:val="0"/>
          <w:numId w:val="41"/>
        </w:numPr>
        <w:shd w:val="clear" w:color="auto" w:fill="FFFFFF"/>
        <w:spacing w:after="200"/>
        <w:ind w:left="709" w:hanging="283"/>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projekt przewiduje stworzenie i udostępnienie innych atrakcji związanych z rybactwem i kulturą rybacką, marynistyką, w tym pracownie szkutnicze, pracownie rzemiosła, rękodzieła oraz produktów lokalnych</w:t>
      </w:r>
    </w:p>
    <w:p w14:paraId="20468B21" w14:textId="77777777" w:rsidR="00626EE0" w:rsidRPr="00F95F01" w:rsidRDefault="00626EE0" w:rsidP="009C63DD">
      <w:pPr>
        <w:numPr>
          <w:ilvl w:val="1"/>
          <w:numId w:val="34"/>
        </w:numPr>
        <w:shd w:val="clear" w:color="auto" w:fill="FFFFFF"/>
        <w:spacing w:after="200"/>
        <w:ind w:left="426" w:hanging="426"/>
        <w:contextualSpacing/>
        <w:jc w:val="both"/>
        <w:rPr>
          <w:rFonts w:ascii="Garamond" w:eastAsia="Calibri" w:hAnsi="Garamond"/>
          <w:sz w:val="22"/>
          <w:szCs w:val="22"/>
          <w:lang w:eastAsia="en-US"/>
        </w:rPr>
      </w:pPr>
      <w:r w:rsidRPr="008A726C">
        <w:rPr>
          <w:rFonts w:ascii="Garamond" w:eastAsia="Calibri" w:hAnsi="Garamond"/>
          <w:b/>
          <w:sz w:val="22"/>
          <w:szCs w:val="22"/>
          <w:lang w:eastAsia="en-US"/>
        </w:rPr>
        <w:t>Działalność</w:t>
      </w:r>
      <w:r w:rsidR="00AC29FC" w:rsidRPr="008A726C">
        <w:rPr>
          <w:rFonts w:ascii="Garamond" w:eastAsia="Calibri" w:hAnsi="Garamond"/>
          <w:b/>
          <w:sz w:val="22"/>
          <w:szCs w:val="22"/>
          <w:lang w:eastAsia="en-US"/>
        </w:rPr>
        <w:t xml:space="preserve"> związana z zawodem rybaka</w:t>
      </w:r>
      <w:r w:rsidR="00AC29FC">
        <w:rPr>
          <w:rFonts w:ascii="Garamond" w:eastAsia="Calibri" w:hAnsi="Garamond"/>
          <w:sz w:val="22"/>
          <w:szCs w:val="22"/>
          <w:lang w:eastAsia="en-US"/>
        </w:rPr>
        <w:t xml:space="preserve"> tj. </w:t>
      </w:r>
      <w:r w:rsidRPr="00F95F01">
        <w:rPr>
          <w:rFonts w:ascii="Garamond" w:eastAsia="Calibri" w:hAnsi="Garamond"/>
          <w:sz w:val="22"/>
          <w:szCs w:val="22"/>
          <w:lang w:eastAsia="en-US"/>
        </w:rPr>
        <w:t xml:space="preserve">projekt dotyczy m.in. sprzedaż świeżej i przetworzonej ryby, </w:t>
      </w:r>
      <w:r w:rsidR="009B4A87" w:rsidRPr="00F95F01">
        <w:rPr>
          <w:rFonts w:ascii="Garamond" w:eastAsia="Calibri" w:hAnsi="Garamond"/>
          <w:sz w:val="22"/>
          <w:szCs w:val="22"/>
          <w:lang w:eastAsia="en-US"/>
        </w:rPr>
        <w:t xml:space="preserve">przetwórstwa a także </w:t>
      </w:r>
      <w:r w:rsidRPr="00F95F01">
        <w:rPr>
          <w:rFonts w:ascii="Garamond" w:eastAsia="Calibri" w:hAnsi="Garamond"/>
          <w:sz w:val="22"/>
          <w:szCs w:val="22"/>
          <w:lang w:eastAsia="en-US"/>
        </w:rPr>
        <w:t>zwiedzanie kutra, gotowość do stworzenia ścieżki turystycznej w zakładzie przetwórczym, stoczniowym</w:t>
      </w:r>
    </w:p>
    <w:p w14:paraId="4D543925" w14:textId="77777777" w:rsidR="00626EE0" w:rsidRPr="00F95F01" w:rsidRDefault="00626EE0" w:rsidP="009C63DD">
      <w:pPr>
        <w:numPr>
          <w:ilvl w:val="1"/>
          <w:numId w:val="34"/>
        </w:numPr>
        <w:shd w:val="clear" w:color="auto" w:fill="FFFFFF"/>
        <w:spacing w:after="200"/>
        <w:ind w:left="426" w:hanging="426"/>
        <w:contextualSpacing/>
        <w:jc w:val="both"/>
        <w:rPr>
          <w:rFonts w:ascii="Garamond" w:eastAsia="Calibri" w:hAnsi="Garamond"/>
          <w:sz w:val="22"/>
          <w:szCs w:val="22"/>
          <w:lang w:eastAsia="en-US"/>
        </w:rPr>
      </w:pPr>
      <w:r w:rsidRPr="008A726C">
        <w:rPr>
          <w:rFonts w:ascii="Garamond" w:eastAsia="Calibri" w:hAnsi="Garamond"/>
          <w:b/>
          <w:sz w:val="22"/>
          <w:szCs w:val="22"/>
          <w:lang w:eastAsia="en-US"/>
        </w:rPr>
        <w:t>Kulinaria rybne</w:t>
      </w:r>
      <w:r w:rsidRPr="00F95F01">
        <w:rPr>
          <w:rFonts w:ascii="Garamond" w:eastAsia="Calibri" w:hAnsi="Garamond"/>
          <w:sz w:val="22"/>
          <w:szCs w:val="22"/>
          <w:lang w:eastAsia="en-US"/>
        </w:rPr>
        <w:t xml:space="preserve"> tj. projekt dotyczy stworzenia m.in. wędzarni, restauracji lub prowadzenia warsztatów kulinarnych;</w:t>
      </w:r>
    </w:p>
    <w:p w14:paraId="33211736" w14:textId="77777777" w:rsidR="00626EE0" w:rsidRPr="00F95F01" w:rsidRDefault="00626EE0" w:rsidP="009C63DD">
      <w:pPr>
        <w:numPr>
          <w:ilvl w:val="1"/>
          <w:numId w:val="34"/>
        </w:numPr>
        <w:shd w:val="clear" w:color="auto" w:fill="FFFFFF"/>
        <w:spacing w:after="200"/>
        <w:ind w:left="426" w:hanging="426"/>
        <w:contextualSpacing/>
        <w:jc w:val="both"/>
        <w:rPr>
          <w:rFonts w:ascii="Garamond" w:eastAsia="Calibri" w:hAnsi="Garamond"/>
          <w:sz w:val="22"/>
          <w:szCs w:val="22"/>
          <w:lang w:eastAsia="en-US"/>
        </w:rPr>
      </w:pPr>
      <w:r w:rsidRPr="008A726C">
        <w:rPr>
          <w:rFonts w:ascii="Garamond" w:eastAsia="Calibri" w:hAnsi="Garamond"/>
          <w:b/>
          <w:sz w:val="22"/>
          <w:szCs w:val="22"/>
          <w:lang w:eastAsia="en-US"/>
        </w:rPr>
        <w:t>Aktywności sportowe związane z naturalnymi zbiornikami wodnymi</w:t>
      </w:r>
      <w:r w:rsidRPr="00F95F01">
        <w:rPr>
          <w:rFonts w:ascii="Garamond" w:eastAsia="Calibri" w:hAnsi="Garamond"/>
          <w:sz w:val="22"/>
          <w:szCs w:val="22"/>
          <w:lang w:eastAsia="en-US"/>
        </w:rPr>
        <w:t xml:space="preserve"> tj. projekt dotyczy m.in. wędkarstwa morskiego, wypożyczalni sprzętu itp.</w:t>
      </w:r>
    </w:p>
    <w:p w14:paraId="17843322" w14:textId="77777777" w:rsidR="00626EE0" w:rsidRPr="00F95F01" w:rsidRDefault="00626EE0" w:rsidP="009C63DD">
      <w:pPr>
        <w:numPr>
          <w:ilvl w:val="0"/>
          <w:numId w:val="38"/>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Wnioskodawca wyraża gotowość do bezpłatnego uczestnictwa w charakterze partnera w tworzony</w:t>
      </w:r>
      <w:r w:rsidR="009B4A87" w:rsidRPr="00F95F01">
        <w:rPr>
          <w:rFonts w:ascii="Garamond" w:eastAsia="Calibri" w:hAnsi="Garamond"/>
          <w:sz w:val="22"/>
          <w:szCs w:val="22"/>
          <w:lang w:eastAsia="en-US"/>
        </w:rPr>
        <w:t>m produkcie turystycznym „Szlak Rybacki</w:t>
      </w:r>
      <w:r w:rsidR="009366AB">
        <w:rPr>
          <w:rFonts w:ascii="Garamond" w:eastAsia="Calibri" w:hAnsi="Garamond"/>
          <w:sz w:val="22"/>
          <w:szCs w:val="22"/>
          <w:lang w:eastAsia="en-US"/>
        </w:rPr>
        <w:t xml:space="preserve"> Północnych Kaszub” poprzez:</w:t>
      </w:r>
    </w:p>
    <w:p w14:paraId="45AA61E3" w14:textId="77777777" w:rsidR="00626EE0" w:rsidRPr="00F95F01" w:rsidRDefault="009B4A87" w:rsidP="009C63DD">
      <w:pPr>
        <w:numPr>
          <w:ilvl w:val="0"/>
          <w:numId w:val="42"/>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z</w:t>
      </w:r>
      <w:r w:rsidR="00626EE0" w:rsidRPr="00F95F01">
        <w:rPr>
          <w:rFonts w:ascii="Garamond" w:eastAsia="Calibri" w:hAnsi="Garamond"/>
          <w:sz w:val="22"/>
          <w:szCs w:val="22"/>
          <w:lang w:eastAsia="en-US"/>
        </w:rPr>
        <w:t>łożenie wraz z wnioskiem formularza zgłoszeniowego oraz po ewentualnym wyborze projektu do podpisaniu umowy partnerskiej</w:t>
      </w:r>
    </w:p>
    <w:p w14:paraId="347A26B2" w14:textId="77777777" w:rsidR="00626EE0" w:rsidRPr="00F95F01" w:rsidRDefault="009B4A87" w:rsidP="009C63DD">
      <w:pPr>
        <w:numPr>
          <w:ilvl w:val="0"/>
          <w:numId w:val="42"/>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g</w:t>
      </w:r>
      <w:r w:rsidR="00626EE0" w:rsidRPr="00F95F01">
        <w:rPr>
          <w:rFonts w:ascii="Garamond" w:eastAsia="Calibri" w:hAnsi="Garamond"/>
          <w:sz w:val="22"/>
          <w:szCs w:val="22"/>
          <w:lang w:eastAsia="en-US"/>
        </w:rPr>
        <w:t>otowość do współpracy przy budowaniu oferty turystycznej obszaru w ramach projektu tworzenia pakietów turystycznych w oparciu o rybackie atrakcje obszaru PLGR</w:t>
      </w:r>
    </w:p>
    <w:p w14:paraId="4D2B3D5A" w14:textId="77777777" w:rsidR="00626EE0" w:rsidRPr="00F95F01" w:rsidRDefault="00626EE0" w:rsidP="009C63DD">
      <w:pPr>
        <w:numPr>
          <w:ilvl w:val="0"/>
          <w:numId w:val="38"/>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Celem „Szlaku Rybackiego Północnych Kaszub” jest: </w:t>
      </w:r>
    </w:p>
    <w:p w14:paraId="0EDD7280" w14:textId="77777777" w:rsidR="00626EE0" w:rsidRPr="00F95F01" w:rsidRDefault="00626EE0" w:rsidP="009C63DD">
      <w:pPr>
        <w:numPr>
          <w:ilvl w:val="0"/>
          <w:numId w:val="43"/>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Promocja obszaru i jego walorów turystycznych opartych o rybołówstwo, tradycję i kulturę rybacką, marynistykę i regionalne kulinaria.</w:t>
      </w:r>
    </w:p>
    <w:p w14:paraId="607E52F1" w14:textId="77777777" w:rsidR="00626EE0" w:rsidRPr="00F95F01" w:rsidRDefault="00626EE0" w:rsidP="009C63DD">
      <w:pPr>
        <w:numPr>
          <w:ilvl w:val="0"/>
          <w:numId w:val="43"/>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Promocja usług o charakterze turystycznym i nie tylko, świadczonych przez partnerów </w:t>
      </w:r>
    </w:p>
    <w:p w14:paraId="6940DB76" w14:textId="77777777" w:rsidR="00626EE0" w:rsidRPr="00F95F01" w:rsidRDefault="00626EE0" w:rsidP="009C63DD">
      <w:pPr>
        <w:numPr>
          <w:ilvl w:val="0"/>
          <w:numId w:val="43"/>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Promocja współpracy lokalnej.</w:t>
      </w:r>
    </w:p>
    <w:p w14:paraId="78303DFE" w14:textId="77777777" w:rsidR="00626EE0" w:rsidRPr="00F95F01" w:rsidRDefault="00626EE0" w:rsidP="009C63DD">
      <w:pPr>
        <w:numPr>
          <w:ilvl w:val="0"/>
          <w:numId w:val="43"/>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Budowa markowego produktu turystycznego pn., „Szlak Rybacki Północnych Kaszub” który będzie zbudowany w oparciu o ww. walory.</w:t>
      </w:r>
    </w:p>
    <w:p w14:paraId="6DC72A56" w14:textId="77777777" w:rsidR="00626EE0" w:rsidRPr="00F95F01" w:rsidRDefault="00626EE0" w:rsidP="009C63DD">
      <w:pPr>
        <w:numPr>
          <w:ilvl w:val="0"/>
          <w:numId w:val="43"/>
        </w:numPr>
        <w:shd w:val="clear" w:color="auto" w:fill="FFFFFF"/>
        <w:spacing w:after="200"/>
        <w:ind w:left="426" w:hanging="426"/>
        <w:contextualSpacing/>
        <w:jc w:val="both"/>
        <w:rPr>
          <w:rFonts w:ascii="Garamond" w:eastAsia="Calibri" w:hAnsi="Garamond"/>
          <w:sz w:val="22"/>
          <w:szCs w:val="22"/>
          <w:lang w:eastAsia="en-US"/>
        </w:rPr>
      </w:pPr>
      <w:r w:rsidRPr="00F95F01">
        <w:rPr>
          <w:rFonts w:ascii="Garamond" w:eastAsia="Calibri" w:hAnsi="Garamond"/>
          <w:sz w:val="22"/>
          <w:szCs w:val="22"/>
          <w:lang w:eastAsia="en-US"/>
        </w:rPr>
        <w:t>Realizacja działań edukacyjnych, społecznych i promocyjnych, w szczególności w zakresie promocji tradycji rybackich obszaru.</w:t>
      </w:r>
    </w:p>
    <w:p w14:paraId="0CB02932" w14:textId="77777777" w:rsidR="005257DF" w:rsidRPr="00F95F01" w:rsidRDefault="005257DF" w:rsidP="004E39C3">
      <w:pPr>
        <w:shd w:val="clear" w:color="auto" w:fill="FFFFFF"/>
        <w:jc w:val="both"/>
        <w:rPr>
          <w:rFonts w:ascii="Garamond" w:eastAsia="Calibri" w:hAnsi="Garamond"/>
          <w:sz w:val="22"/>
          <w:szCs w:val="22"/>
          <w:lang w:eastAsia="en-US"/>
        </w:rPr>
      </w:pPr>
    </w:p>
    <w:p w14:paraId="5D2911B1" w14:textId="77777777" w:rsidR="00626EE0" w:rsidRPr="00F95F01" w:rsidRDefault="00626EE0" w:rsidP="004E39C3">
      <w:pPr>
        <w:shd w:val="clear" w:color="auto" w:fill="FFFFFF"/>
        <w:jc w:val="both"/>
        <w:rPr>
          <w:rFonts w:ascii="Garamond" w:eastAsia="Calibri" w:hAnsi="Garamond"/>
          <w:b/>
          <w:sz w:val="22"/>
          <w:szCs w:val="22"/>
          <w:lang w:eastAsia="en-US"/>
        </w:rPr>
      </w:pPr>
      <w:bookmarkStart w:id="57" w:name="_Hlk43202100"/>
      <w:r w:rsidRPr="00F95F01">
        <w:rPr>
          <w:rFonts w:ascii="Garamond" w:eastAsia="Calibri" w:hAnsi="Garamond"/>
          <w:b/>
          <w:sz w:val="22"/>
          <w:szCs w:val="22"/>
          <w:lang w:eastAsia="en-US"/>
        </w:rPr>
        <w:t>2.3.2 W</w:t>
      </w:r>
      <w:r w:rsidR="007B0E89" w:rsidRPr="00F95F01">
        <w:rPr>
          <w:rFonts w:ascii="Garamond" w:eastAsia="Calibri" w:hAnsi="Garamond"/>
          <w:b/>
          <w:sz w:val="22"/>
          <w:szCs w:val="22"/>
          <w:lang w:eastAsia="en-US"/>
        </w:rPr>
        <w:t>spierania tworzenia łańcucha dostaw produktów rybackich</w:t>
      </w:r>
    </w:p>
    <w:bookmarkEnd w:id="57"/>
    <w:p w14:paraId="0B98ABCA" w14:textId="77777777" w:rsidR="007B0E89" w:rsidRPr="00F95F01" w:rsidRDefault="007B0E89" w:rsidP="004E39C3">
      <w:pPr>
        <w:shd w:val="clear" w:color="auto" w:fill="FFFFFF"/>
        <w:jc w:val="both"/>
        <w:rPr>
          <w:rFonts w:ascii="Garamond" w:eastAsia="Calibri" w:hAnsi="Garamond"/>
          <w:sz w:val="22"/>
          <w:szCs w:val="22"/>
          <w:lang w:eastAsia="en-US"/>
        </w:rPr>
      </w:pPr>
    </w:p>
    <w:tbl>
      <w:tblPr>
        <w:tblStyle w:val="Tabela-Siatka3"/>
        <w:tblW w:w="10343" w:type="dxa"/>
        <w:tblLayout w:type="fixed"/>
        <w:tblLook w:val="04A0" w:firstRow="1" w:lastRow="0" w:firstColumn="1" w:lastColumn="0" w:noHBand="0" w:noVBand="1"/>
      </w:tblPr>
      <w:tblGrid>
        <w:gridCol w:w="1271"/>
        <w:gridCol w:w="2410"/>
        <w:gridCol w:w="1276"/>
        <w:gridCol w:w="1417"/>
        <w:gridCol w:w="3969"/>
      </w:tblGrid>
      <w:tr w:rsidR="002139CF" w:rsidRPr="00F95F01" w14:paraId="2626DAC0" w14:textId="77777777" w:rsidTr="002139CF">
        <w:tc>
          <w:tcPr>
            <w:tcW w:w="1271" w:type="dxa"/>
            <w:vMerge w:val="restart"/>
            <w:shd w:val="clear" w:color="auto" w:fill="9CC2E5"/>
          </w:tcPr>
          <w:p w14:paraId="7B031ADA" w14:textId="77777777" w:rsidR="002139CF" w:rsidRPr="00F95F01" w:rsidRDefault="00B5649E" w:rsidP="002139CF">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PO RIM</w:t>
            </w:r>
            <w:r w:rsidR="002139CF" w:rsidRPr="00F95F01">
              <w:rPr>
                <w:rFonts w:ascii="Garamond" w:eastAsia="Calibri" w:hAnsi="Garamond"/>
                <w:color w:val="000000"/>
                <w:sz w:val="22"/>
                <w:szCs w:val="22"/>
                <w:lang w:eastAsia="en-US"/>
              </w:rPr>
              <w:t xml:space="preserve"> 2014 -2020</w:t>
            </w:r>
          </w:p>
          <w:p w14:paraId="412A1F6C" w14:textId="77777777" w:rsidR="002139CF" w:rsidRPr="00F95F01" w:rsidRDefault="002139CF" w:rsidP="004E39C3">
            <w:pPr>
              <w:spacing w:before="60" w:after="60"/>
              <w:jc w:val="center"/>
              <w:rPr>
                <w:rFonts w:ascii="Garamond" w:eastAsia="Calibri" w:hAnsi="Garamond"/>
                <w:color w:val="00B050"/>
                <w:sz w:val="22"/>
                <w:szCs w:val="22"/>
                <w:lang w:eastAsia="en-US"/>
              </w:rPr>
            </w:pPr>
          </w:p>
        </w:tc>
        <w:tc>
          <w:tcPr>
            <w:tcW w:w="9072" w:type="dxa"/>
            <w:gridSpan w:val="4"/>
            <w:shd w:val="clear" w:color="auto" w:fill="9CC2E5"/>
          </w:tcPr>
          <w:p w14:paraId="08044063" w14:textId="77777777" w:rsidR="002139CF" w:rsidRPr="009C7344" w:rsidRDefault="009C7344" w:rsidP="004E39C3">
            <w:pPr>
              <w:spacing w:before="60" w:after="60"/>
              <w:jc w:val="center"/>
              <w:rPr>
                <w:rFonts w:ascii="Garamond" w:eastAsia="Calibri" w:hAnsi="Garamond"/>
                <w:b/>
                <w:color w:val="000000"/>
                <w:sz w:val="22"/>
                <w:szCs w:val="22"/>
                <w:lang w:eastAsia="en-US"/>
              </w:rPr>
            </w:pPr>
            <w:r w:rsidRPr="009C7344">
              <w:rPr>
                <w:rFonts w:ascii="Garamond" w:eastAsia="Calibri" w:hAnsi="Garamond"/>
                <w:b/>
                <w:color w:val="000000"/>
                <w:sz w:val="22"/>
                <w:szCs w:val="22"/>
                <w:lang w:eastAsia="en-US"/>
              </w:rPr>
              <w:t>WARUNKI OKREŚLONE W LSR</w:t>
            </w:r>
          </w:p>
        </w:tc>
      </w:tr>
      <w:tr w:rsidR="002139CF" w:rsidRPr="00F95F01" w14:paraId="1AFD51DB" w14:textId="77777777" w:rsidTr="00303D07">
        <w:tc>
          <w:tcPr>
            <w:tcW w:w="1271" w:type="dxa"/>
            <w:vMerge/>
            <w:shd w:val="clear" w:color="auto" w:fill="9CC2E5"/>
          </w:tcPr>
          <w:p w14:paraId="3BA2C7D9" w14:textId="77777777" w:rsidR="002139CF" w:rsidRPr="00F95F01" w:rsidRDefault="002139CF" w:rsidP="004E39C3">
            <w:pPr>
              <w:spacing w:before="60" w:after="60"/>
              <w:jc w:val="center"/>
              <w:rPr>
                <w:rFonts w:ascii="Garamond" w:eastAsia="Calibri" w:hAnsi="Garamond"/>
                <w:color w:val="000000"/>
                <w:sz w:val="22"/>
                <w:szCs w:val="22"/>
                <w:lang w:eastAsia="en-US"/>
              </w:rPr>
            </w:pPr>
          </w:p>
        </w:tc>
        <w:tc>
          <w:tcPr>
            <w:tcW w:w="2410" w:type="dxa"/>
            <w:shd w:val="clear" w:color="auto" w:fill="9CC2E5"/>
          </w:tcPr>
          <w:p w14:paraId="6ED9B056" w14:textId="77777777" w:rsidR="002139CF" w:rsidRPr="00F95F01" w:rsidRDefault="002139CF"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276" w:type="dxa"/>
            <w:shd w:val="clear" w:color="auto" w:fill="9CC2E5"/>
          </w:tcPr>
          <w:p w14:paraId="304ED1A6" w14:textId="77777777" w:rsidR="002139CF" w:rsidRPr="00F95F01" w:rsidRDefault="002139CF"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7" w:type="dxa"/>
            <w:shd w:val="clear" w:color="auto" w:fill="9CC2E5"/>
          </w:tcPr>
          <w:p w14:paraId="5ACD9143" w14:textId="77777777" w:rsidR="002139CF" w:rsidRPr="00F95F01" w:rsidRDefault="002139CF" w:rsidP="009C734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Warunki </w:t>
            </w:r>
            <w:r w:rsidR="009C7344">
              <w:rPr>
                <w:rFonts w:ascii="Garamond" w:eastAsia="Calibri" w:hAnsi="Garamond"/>
                <w:color w:val="000000"/>
                <w:sz w:val="22"/>
                <w:szCs w:val="22"/>
                <w:lang w:eastAsia="en-US"/>
              </w:rPr>
              <w:t>finansowe</w:t>
            </w:r>
          </w:p>
        </w:tc>
        <w:tc>
          <w:tcPr>
            <w:tcW w:w="3969" w:type="dxa"/>
            <w:shd w:val="clear" w:color="auto" w:fill="9CC2E5"/>
          </w:tcPr>
          <w:p w14:paraId="1B4AADE1" w14:textId="77777777" w:rsidR="002139CF" w:rsidRPr="00F95F01" w:rsidRDefault="002139CF" w:rsidP="0041456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sidR="00FD4D7D">
              <w:rPr>
                <w:rFonts w:ascii="Garamond" w:eastAsia="Calibri" w:hAnsi="Garamond"/>
                <w:color w:val="000000"/>
                <w:sz w:val="22"/>
                <w:szCs w:val="22"/>
                <w:lang w:eastAsia="en-US"/>
              </w:rPr>
              <w:t xml:space="preserve"> </w:t>
            </w:r>
            <w:r w:rsidR="009C7344">
              <w:rPr>
                <w:rFonts w:ascii="Garamond" w:eastAsia="Calibri" w:hAnsi="Garamond"/>
                <w:color w:val="000000"/>
                <w:sz w:val="22"/>
                <w:szCs w:val="22"/>
                <w:lang w:eastAsia="en-US"/>
              </w:rPr>
              <w:t xml:space="preserve"> </w:t>
            </w:r>
          </w:p>
        </w:tc>
      </w:tr>
      <w:tr w:rsidR="00626EE0" w:rsidRPr="00F95F01" w14:paraId="5AD312F7" w14:textId="77777777" w:rsidTr="000E0D69">
        <w:trPr>
          <w:trHeight w:val="1256"/>
        </w:trPr>
        <w:tc>
          <w:tcPr>
            <w:tcW w:w="1271" w:type="dxa"/>
            <w:vMerge w:val="restart"/>
          </w:tcPr>
          <w:p w14:paraId="0339EC1E" w14:textId="77777777" w:rsidR="002139CF" w:rsidRPr="00B45500" w:rsidRDefault="002139CF" w:rsidP="002139CF">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Warunki wsparcia zgodne z ustawą **</w:t>
            </w:r>
          </w:p>
          <w:p w14:paraId="6023FF28" w14:textId="77777777" w:rsidR="00414564" w:rsidRPr="00414564" w:rsidRDefault="002139CF" w:rsidP="00414564">
            <w:pPr>
              <w:jc w:val="center"/>
              <w:rPr>
                <w:rFonts w:ascii="Garamond" w:eastAsia="Calibri" w:hAnsi="Garamond"/>
                <w:color w:val="000000"/>
                <w:sz w:val="22"/>
                <w:szCs w:val="22"/>
                <w:lang w:eastAsia="en-US"/>
              </w:rPr>
            </w:pPr>
            <w:r w:rsidRPr="00B45500">
              <w:rPr>
                <w:rFonts w:ascii="Garamond" w:eastAsia="Calibri" w:hAnsi="Garamond"/>
                <w:color w:val="000000"/>
                <w:sz w:val="22"/>
                <w:szCs w:val="22"/>
                <w:lang w:eastAsia="en-US"/>
              </w:rPr>
              <w:t xml:space="preserve">oraz </w:t>
            </w:r>
            <w:r w:rsidR="00414564" w:rsidRPr="00414564">
              <w:rPr>
                <w:rFonts w:ascii="Garamond" w:eastAsia="Calibri" w:hAnsi="Garamond"/>
                <w:color w:val="000000"/>
                <w:sz w:val="22"/>
                <w:szCs w:val="22"/>
                <w:lang w:eastAsia="en-US"/>
              </w:rPr>
              <w:t xml:space="preserve">rozporządzeniem*** dla operacji </w:t>
            </w:r>
            <w:r w:rsidR="00414564" w:rsidRPr="00414564">
              <w:rPr>
                <w:rFonts w:ascii="Garamond" w:eastAsia="Calibri" w:hAnsi="Garamond"/>
                <w:color w:val="000000"/>
                <w:sz w:val="22"/>
                <w:szCs w:val="22"/>
                <w:lang w:eastAsia="en-US"/>
              </w:rPr>
              <w:lastRenderedPageBreak/>
              <w:t xml:space="preserve">wskazanych w </w:t>
            </w:r>
          </w:p>
          <w:p w14:paraId="60008D94" w14:textId="77777777" w:rsidR="005C385D" w:rsidRDefault="00414564" w:rsidP="00414564">
            <w:pPr>
              <w:jc w:val="center"/>
              <w:rPr>
                <w:rFonts w:ascii="Garamond" w:eastAsia="Calibri" w:hAnsi="Garamond"/>
                <w:color w:val="000000"/>
                <w:sz w:val="22"/>
                <w:szCs w:val="22"/>
                <w:lang w:eastAsia="en-US"/>
              </w:rPr>
            </w:pPr>
            <w:r w:rsidRPr="00414564">
              <w:rPr>
                <w:rFonts w:ascii="Garamond" w:eastAsia="Calibri" w:hAnsi="Garamond"/>
                <w:color w:val="000000"/>
                <w:sz w:val="22"/>
                <w:szCs w:val="22"/>
                <w:lang w:eastAsia="en-US"/>
              </w:rPr>
              <w:t xml:space="preserve">§ </w:t>
            </w:r>
            <w:r>
              <w:rPr>
                <w:rFonts w:ascii="Garamond" w:eastAsia="Calibri" w:hAnsi="Garamond"/>
                <w:color w:val="000000"/>
                <w:sz w:val="22"/>
                <w:szCs w:val="22"/>
                <w:lang w:eastAsia="en-US"/>
              </w:rPr>
              <w:t>4</w:t>
            </w:r>
            <w:r w:rsidRPr="00414564">
              <w:rPr>
                <w:rFonts w:ascii="Garamond" w:eastAsia="Calibri" w:hAnsi="Garamond"/>
                <w:color w:val="000000"/>
                <w:sz w:val="22"/>
                <w:szCs w:val="22"/>
                <w:lang w:eastAsia="en-US"/>
              </w:rPr>
              <w:t>.</w:t>
            </w:r>
          </w:p>
          <w:p w14:paraId="104454C3" w14:textId="77777777" w:rsidR="005C385D" w:rsidRDefault="005C385D" w:rsidP="00414564">
            <w:pPr>
              <w:jc w:val="center"/>
              <w:rPr>
                <w:rFonts w:ascii="Garamond" w:eastAsia="Calibri" w:hAnsi="Garamond"/>
                <w:color w:val="000000"/>
                <w:sz w:val="22"/>
                <w:szCs w:val="22"/>
                <w:lang w:eastAsia="en-US"/>
              </w:rPr>
            </w:pPr>
          </w:p>
          <w:p w14:paraId="28748932" w14:textId="77777777" w:rsidR="00626EE0" w:rsidRPr="00F95F01" w:rsidRDefault="005C385D" w:rsidP="005C385D">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projekt</w:t>
            </w:r>
            <w:r w:rsidRPr="005C385D">
              <w:rPr>
                <w:rFonts w:ascii="Garamond" w:eastAsia="Calibri" w:hAnsi="Garamond"/>
                <w:color w:val="000000"/>
                <w:sz w:val="22"/>
                <w:szCs w:val="22"/>
                <w:lang w:eastAsia="en-US"/>
              </w:rPr>
              <w:t xml:space="preserve"> współpracy </w:t>
            </w:r>
            <w:r>
              <w:rPr>
                <w:rFonts w:ascii="Garamond" w:eastAsia="Calibri" w:hAnsi="Garamond"/>
                <w:color w:val="000000"/>
                <w:sz w:val="22"/>
                <w:szCs w:val="22"/>
                <w:lang w:eastAsia="en-US"/>
              </w:rPr>
              <w:t>realizuje cel wskazany</w:t>
            </w:r>
            <w:r w:rsidRPr="005C385D">
              <w:rPr>
                <w:rFonts w:ascii="Garamond" w:eastAsia="Calibri" w:hAnsi="Garamond"/>
                <w:color w:val="000000"/>
                <w:sz w:val="22"/>
                <w:szCs w:val="22"/>
                <w:lang w:eastAsia="en-US"/>
              </w:rPr>
              <w:t xml:space="preserve"> w §2 pkt. 1  rozporządzenia   </w:t>
            </w:r>
          </w:p>
        </w:tc>
        <w:tc>
          <w:tcPr>
            <w:tcW w:w="2410" w:type="dxa"/>
            <w:shd w:val="clear" w:color="auto" w:fill="auto"/>
          </w:tcPr>
          <w:p w14:paraId="19BFFA2A" w14:textId="77777777" w:rsidR="00626EE0" w:rsidRPr="00F95F01" w:rsidRDefault="009C7344" w:rsidP="0095557A">
            <w:pPr>
              <w:jc w:val="both"/>
              <w:rPr>
                <w:rFonts w:ascii="Garamond" w:eastAsia="Calibri" w:hAnsi="Garamond"/>
                <w:color w:val="000000"/>
                <w:sz w:val="22"/>
                <w:szCs w:val="22"/>
                <w:lang w:eastAsia="en-US"/>
              </w:rPr>
            </w:pPr>
            <w:r w:rsidRPr="00145FEE">
              <w:rPr>
                <w:rFonts w:ascii="Garamond" w:eastAsia="Calibri" w:hAnsi="Garamond"/>
                <w:sz w:val="20"/>
                <w:szCs w:val="22"/>
                <w:lang w:eastAsia="en-US"/>
              </w:rPr>
              <w:lastRenderedPageBreak/>
              <w:t xml:space="preserve">Wnioskodawca </w:t>
            </w:r>
            <w:r w:rsidR="0095557A" w:rsidRPr="00145FEE">
              <w:rPr>
                <w:rFonts w:ascii="Garamond" w:eastAsia="Calibri" w:hAnsi="Garamond"/>
                <w:sz w:val="20"/>
                <w:szCs w:val="22"/>
                <w:lang w:eastAsia="en-US"/>
              </w:rPr>
              <w:t xml:space="preserve">wskazany w paragrafie 4 ust. 1 pkt 2a Rozporządzenia Ministra Gospodarki Morskiej i Żeglugi Śródlądowej w sprawie szczegółowych warunków i trybu przyznawania, wypłaty i zwrotu pomocy finansowej na realizację operacji w </w:t>
            </w:r>
            <w:r w:rsidR="0095557A" w:rsidRPr="00145FEE">
              <w:rPr>
                <w:rFonts w:ascii="Garamond" w:eastAsia="Calibri" w:hAnsi="Garamond"/>
                <w:sz w:val="20"/>
                <w:szCs w:val="22"/>
                <w:lang w:eastAsia="en-US"/>
              </w:rPr>
              <w:lastRenderedPageBreak/>
              <w:t>ramach działań wsparcie przygotowawcze i realizacja lokalnych strategii rozwoju kierowanych przez społeczność, w tym koszty bieżące i aktywizacja, objętych Priorytetem 4. Zwiększenie zatrudnienia i spójności terytorialnej, zawartym w Programie Operacyjnym „Rybactwo i Morze”;</w:t>
            </w:r>
          </w:p>
        </w:tc>
        <w:tc>
          <w:tcPr>
            <w:tcW w:w="1276" w:type="dxa"/>
          </w:tcPr>
          <w:p w14:paraId="74ECDD2B"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lastRenderedPageBreak/>
              <w:t>Konkurs</w:t>
            </w:r>
          </w:p>
          <w:p w14:paraId="3DEDB880" w14:textId="77777777" w:rsidR="00626EE0" w:rsidRPr="00F95F01" w:rsidRDefault="00626EE0" w:rsidP="004E39C3">
            <w:pPr>
              <w:jc w:val="center"/>
              <w:rPr>
                <w:rFonts w:ascii="Garamond" w:eastAsia="Calibri" w:hAnsi="Garamond"/>
                <w:color w:val="000000"/>
                <w:sz w:val="22"/>
                <w:szCs w:val="22"/>
                <w:lang w:eastAsia="en-US"/>
              </w:rPr>
            </w:pPr>
          </w:p>
        </w:tc>
        <w:tc>
          <w:tcPr>
            <w:tcW w:w="1417" w:type="dxa"/>
          </w:tcPr>
          <w:p w14:paraId="63CBE655"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Alokacja:</w:t>
            </w:r>
          </w:p>
          <w:p w14:paraId="205030EF" w14:textId="7D889EEA" w:rsidR="00626EE0" w:rsidRPr="00483B8E" w:rsidRDefault="00626EE0" w:rsidP="004E39C3">
            <w:pPr>
              <w:jc w:val="center"/>
              <w:rPr>
                <w:rFonts w:ascii="Garamond" w:eastAsia="Calibri" w:hAnsi="Garamond"/>
                <w:strike/>
                <w:color w:val="FF0000"/>
                <w:sz w:val="22"/>
                <w:szCs w:val="22"/>
                <w:lang w:eastAsia="en-US"/>
              </w:rPr>
            </w:pPr>
            <w:r w:rsidRPr="00483B8E">
              <w:rPr>
                <w:rFonts w:ascii="Garamond" w:eastAsia="Calibri" w:hAnsi="Garamond"/>
                <w:strike/>
                <w:color w:val="FF0000"/>
                <w:sz w:val="22"/>
                <w:szCs w:val="22"/>
                <w:lang w:eastAsia="en-US"/>
              </w:rPr>
              <w:t>1 200</w:t>
            </w:r>
            <w:r w:rsidR="000370D5" w:rsidRPr="00483B8E">
              <w:rPr>
                <w:rFonts w:ascii="Garamond" w:eastAsia="Calibri" w:hAnsi="Garamond"/>
                <w:strike/>
                <w:color w:val="FF0000"/>
                <w:sz w:val="22"/>
                <w:szCs w:val="22"/>
                <w:lang w:eastAsia="en-US"/>
              </w:rPr>
              <w:t> </w:t>
            </w:r>
            <w:r w:rsidRPr="00483B8E">
              <w:rPr>
                <w:rFonts w:ascii="Garamond" w:eastAsia="Calibri" w:hAnsi="Garamond"/>
                <w:strike/>
                <w:color w:val="FF0000"/>
                <w:sz w:val="22"/>
                <w:szCs w:val="22"/>
                <w:lang w:eastAsia="en-US"/>
              </w:rPr>
              <w:t>000</w:t>
            </w:r>
          </w:p>
          <w:p w14:paraId="6DA7B388" w14:textId="77777777" w:rsidR="000370D5" w:rsidRPr="00483B8E" w:rsidRDefault="000370D5" w:rsidP="004E39C3">
            <w:pPr>
              <w:jc w:val="center"/>
              <w:rPr>
                <w:rFonts w:ascii="Garamond" w:eastAsia="Calibri" w:hAnsi="Garamond"/>
                <w:color w:val="FF0000"/>
                <w:sz w:val="22"/>
                <w:szCs w:val="22"/>
                <w:lang w:eastAsia="en-US"/>
              </w:rPr>
            </w:pPr>
          </w:p>
          <w:p w14:paraId="0C9EAC0E" w14:textId="0F916227" w:rsidR="000370D5" w:rsidRPr="00483B8E" w:rsidRDefault="000370D5" w:rsidP="004E39C3">
            <w:pPr>
              <w:jc w:val="center"/>
              <w:rPr>
                <w:rFonts w:ascii="Garamond" w:eastAsia="Calibri" w:hAnsi="Garamond"/>
                <w:b/>
                <w:bCs/>
                <w:color w:val="FF0000"/>
                <w:sz w:val="22"/>
                <w:szCs w:val="22"/>
                <w:lang w:eastAsia="en-US"/>
              </w:rPr>
            </w:pPr>
            <w:r w:rsidRPr="00483B8E">
              <w:rPr>
                <w:rFonts w:ascii="Garamond" w:eastAsia="Calibri" w:hAnsi="Garamond"/>
                <w:b/>
                <w:bCs/>
                <w:color w:val="FF0000"/>
                <w:sz w:val="22"/>
                <w:szCs w:val="22"/>
                <w:lang w:eastAsia="en-US"/>
              </w:rPr>
              <w:t>397 0</w:t>
            </w:r>
            <w:r w:rsidR="00E512A6" w:rsidRPr="00483B8E">
              <w:rPr>
                <w:rFonts w:ascii="Garamond" w:eastAsia="Calibri" w:hAnsi="Garamond"/>
                <w:b/>
                <w:bCs/>
                <w:color w:val="FF0000"/>
                <w:sz w:val="22"/>
                <w:szCs w:val="22"/>
                <w:lang w:eastAsia="en-US"/>
              </w:rPr>
              <w:t>00</w:t>
            </w:r>
          </w:p>
          <w:p w14:paraId="1C195EE3" w14:textId="77777777" w:rsidR="000370D5" w:rsidRPr="00F95F01" w:rsidRDefault="000370D5" w:rsidP="004E39C3">
            <w:pPr>
              <w:jc w:val="center"/>
              <w:rPr>
                <w:rFonts w:ascii="Garamond" w:eastAsia="Calibri" w:hAnsi="Garamond"/>
                <w:color w:val="000000"/>
                <w:sz w:val="22"/>
                <w:szCs w:val="22"/>
                <w:lang w:eastAsia="en-US"/>
              </w:rPr>
            </w:pPr>
          </w:p>
          <w:p w14:paraId="3F720370" w14:textId="77777777" w:rsidR="00626EE0" w:rsidRPr="00F95F01" w:rsidRDefault="00626EE0" w:rsidP="004E39C3">
            <w:pPr>
              <w:jc w:val="center"/>
              <w:rPr>
                <w:rFonts w:ascii="Garamond" w:eastAsia="Calibri" w:hAnsi="Garamond"/>
                <w:color w:val="000000"/>
                <w:sz w:val="22"/>
                <w:szCs w:val="22"/>
                <w:lang w:eastAsia="en-US"/>
              </w:rPr>
            </w:pPr>
          </w:p>
          <w:p w14:paraId="13FAA586" w14:textId="77777777"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14:paraId="11ACC43F"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shd w:val="clear" w:color="auto" w:fill="FFFFFF"/>
                <w:lang w:eastAsia="en-US"/>
              </w:rPr>
              <w:lastRenderedPageBreak/>
              <w:t>50 %</w:t>
            </w:r>
          </w:p>
        </w:tc>
        <w:tc>
          <w:tcPr>
            <w:tcW w:w="3969" w:type="dxa"/>
          </w:tcPr>
          <w:p w14:paraId="2BF17210" w14:textId="77777777"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lastRenderedPageBreak/>
              <w:t>zakładanie i rozwój działalności gospodarczej polegających na wędzeniu ryb / wstępnej obróbce ryb</w:t>
            </w:r>
          </w:p>
          <w:p w14:paraId="68B1AD19" w14:textId="77777777"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projekty młodych rybaków do 35 roku życia </w:t>
            </w:r>
          </w:p>
          <w:p w14:paraId="034A7765" w14:textId="77777777" w:rsidR="00626EE0" w:rsidRPr="00F95F01" w:rsidRDefault="00626EE0" w:rsidP="009C63DD">
            <w:pPr>
              <w:numPr>
                <w:ilvl w:val="0"/>
                <w:numId w:val="32"/>
              </w:numPr>
              <w:spacing w:after="200"/>
              <w:ind w:left="175" w:hanging="175"/>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innowacyjne metody promocji i sprzedaży produktów rybnych </w:t>
            </w:r>
          </w:p>
        </w:tc>
      </w:tr>
      <w:tr w:rsidR="00626EE0" w:rsidRPr="00F95F01" w14:paraId="664563DA" w14:textId="77777777" w:rsidTr="00303D07">
        <w:trPr>
          <w:trHeight w:val="834"/>
        </w:trPr>
        <w:tc>
          <w:tcPr>
            <w:tcW w:w="1271" w:type="dxa"/>
            <w:vMerge/>
          </w:tcPr>
          <w:p w14:paraId="6E8B6D30" w14:textId="77777777" w:rsidR="00626EE0" w:rsidRPr="00F95F01" w:rsidRDefault="00626EE0" w:rsidP="004E39C3">
            <w:pPr>
              <w:jc w:val="center"/>
              <w:rPr>
                <w:rFonts w:ascii="Garamond" w:eastAsia="Calibri" w:hAnsi="Garamond"/>
                <w:color w:val="000000"/>
                <w:sz w:val="22"/>
                <w:szCs w:val="22"/>
                <w:lang w:eastAsia="en-US"/>
              </w:rPr>
            </w:pPr>
          </w:p>
        </w:tc>
        <w:tc>
          <w:tcPr>
            <w:tcW w:w="2410" w:type="dxa"/>
            <w:shd w:val="clear" w:color="auto" w:fill="FFFFFF"/>
          </w:tcPr>
          <w:p w14:paraId="75E8CB03" w14:textId="77777777" w:rsidR="00626EE0" w:rsidRPr="00F95F01" w:rsidRDefault="00626EE0" w:rsidP="004E39C3">
            <w:pPr>
              <w:jc w:val="center"/>
              <w:rPr>
                <w:rFonts w:ascii="Garamond" w:eastAsia="Calibri" w:hAnsi="Garamond"/>
                <w:color w:val="000000"/>
                <w:sz w:val="22"/>
                <w:szCs w:val="22"/>
                <w:highlight w:val="yellow"/>
                <w:lang w:eastAsia="en-US"/>
              </w:rPr>
            </w:pPr>
            <w:r w:rsidRPr="00F95F01">
              <w:rPr>
                <w:rFonts w:ascii="Garamond" w:eastAsia="Calibri" w:hAnsi="Garamond"/>
                <w:color w:val="000000"/>
                <w:sz w:val="22"/>
                <w:szCs w:val="22"/>
                <w:lang w:eastAsia="en-US"/>
              </w:rPr>
              <w:t>Stowarzyszenie PLGR</w:t>
            </w:r>
          </w:p>
        </w:tc>
        <w:tc>
          <w:tcPr>
            <w:tcW w:w="1276" w:type="dxa"/>
          </w:tcPr>
          <w:p w14:paraId="7EC1269A" w14:textId="77777777" w:rsidR="00626EE0"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Projekt współpracy</w:t>
            </w:r>
          </w:p>
          <w:p w14:paraId="52F2CD2B" w14:textId="77777777" w:rsidR="005C385D" w:rsidRDefault="005C385D" w:rsidP="004E39C3">
            <w:pPr>
              <w:jc w:val="center"/>
              <w:rPr>
                <w:rFonts w:ascii="Garamond" w:eastAsia="Calibri" w:hAnsi="Garamond"/>
                <w:color w:val="000000"/>
                <w:sz w:val="22"/>
                <w:szCs w:val="22"/>
                <w:lang w:eastAsia="en-US"/>
              </w:rPr>
            </w:pPr>
          </w:p>
          <w:p w14:paraId="47B5C1C3" w14:textId="77777777" w:rsidR="005C385D" w:rsidRPr="00F95F01" w:rsidRDefault="005C385D" w:rsidP="004E39C3">
            <w:pPr>
              <w:jc w:val="center"/>
              <w:rPr>
                <w:rFonts w:ascii="Garamond" w:eastAsia="Calibri" w:hAnsi="Garamond"/>
                <w:color w:val="000000"/>
                <w:sz w:val="22"/>
                <w:szCs w:val="22"/>
                <w:lang w:eastAsia="en-US"/>
              </w:rPr>
            </w:pPr>
          </w:p>
        </w:tc>
        <w:tc>
          <w:tcPr>
            <w:tcW w:w="1417" w:type="dxa"/>
          </w:tcPr>
          <w:p w14:paraId="22D73932" w14:textId="77777777" w:rsidR="00626EE0" w:rsidRPr="003E3398" w:rsidRDefault="00626EE0" w:rsidP="004E39C3">
            <w:pPr>
              <w:jc w:val="center"/>
              <w:rPr>
                <w:rFonts w:ascii="Garamond" w:eastAsia="Calibri" w:hAnsi="Garamond"/>
                <w:sz w:val="22"/>
                <w:szCs w:val="22"/>
                <w:lang w:eastAsia="en-US"/>
              </w:rPr>
            </w:pPr>
            <w:r w:rsidRPr="003E3398">
              <w:rPr>
                <w:rFonts w:ascii="Garamond" w:eastAsia="Calibri" w:hAnsi="Garamond"/>
                <w:sz w:val="22"/>
                <w:szCs w:val="22"/>
                <w:lang w:eastAsia="en-US"/>
              </w:rPr>
              <w:t>Alokacja:</w:t>
            </w:r>
          </w:p>
          <w:p w14:paraId="35BA0776" w14:textId="77777777" w:rsidR="00626EE0" w:rsidRPr="003E3398" w:rsidRDefault="008C35A1" w:rsidP="008C35A1">
            <w:pPr>
              <w:tabs>
                <w:tab w:val="left" w:pos="265"/>
                <w:tab w:val="center" w:pos="600"/>
              </w:tabs>
              <w:rPr>
                <w:rFonts w:ascii="Garamond" w:eastAsia="Calibri" w:hAnsi="Garamond"/>
                <w:sz w:val="22"/>
                <w:szCs w:val="22"/>
                <w:lang w:eastAsia="en-US"/>
              </w:rPr>
            </w:pPr>
            <w:r w:rsidRPr="003E3398">
              <w:rPr>
                <w:rFonts w:ascii="Garamond" w:eastAsia="Calibri" w:hAnsi="Garamond"/>
                <w:sz w:val="22"/>
                <w:szCs w:val="22"/>
                <w:lang w:eastAsia="en-US"/>
              </w:rPr>
              <w:tab/>
            </w:r>
            <w:r w:rsidRPr="003E3398">
              <w:rPr>
                <w:rFonts w:ascii="Garamond" w:eastAsia="Calibri" w:hAnsi="Garamond"/>
                <w:sz w:val="22"/>
                <w:szCs w:val="22"/>
                <w:lang w:eastAsia="en-US"/>
              </w:rPr>
              <w:tab/>
              <w:t>8</w:t>
            </w:r>
            <w:r w:rsidR="00626EE0" w:rsidRPr="003E3398">
              <w:rPr>
                <w:rFonts w:ascii="Garamond" w:eastAsia="Calibri" w:hAnsi="Garamond"/>
                <w:sz w:val="22"/>
                <w:szCs w:val="22"/>
                <w:lang w:eastAsia="en-US"/>
              </w:rPr>
              <w:t>0 000</w:t>
            </w:r>
          </w:p>
          <w:p w14:paraId="3CBCFA9B" w14:textId="77777777" w:rsidR="00626EE0" w:rsidRPr="003E3398" w:rsidRDefault="00626EE0" w:rsidP="004E39C3">
            <w:pPr>
              <w:jc w:val="center"/>
              <w:rPr>
                <w:rFonts w:ascii="Garamond" w:eastAsia="Calibri" w:hAnsi="Garamond"/>
                <w:sz w:val="22"/>
                <w:szCs w:val="22"/>
                <w:lang w:eastAsia="en-US"/>
              </w:rPr>
            </w:pPr>
          </w:p>
          <w:p w14:paraId="38E6E3C0" w14:textId="77777777" w:rsidR="00626EE0" w:rsidRPr="003E3398" w:rsidRDefault="00626EE0" w:rsidP="004E39C3">
            <w:pPr>
              <w:jc w:val="center"/>
              <w:rPr>
                <w:rFonts w:ascii="Garamond" w:eastAsia="Calibri" w:hAnsi="Garamond"/>
                <w:sz w:val="22"/>
                <w:szCs w:val="22"/>
                <w:lang w:eastAsia="en-US"/>
              </w:rPr>
            </w:pPr>
            <w:r w:rsidRPr="003E3398">
              <w:rPr>
                <w:rFonts w:ascii="Garamond" w:eastAsia="Calibri" w:hAnsi="Garamond"/>
                <w:sz w:val="22"/>
                <w:szCs w:val="22"/>
                <w:lang w:eastAsia="en-US"/>
              </w:rPr>
              <w:t>Intensywność wsparcia: 95 %</w:t>
            </w:r>
          </w:p>
        </w:tc>
        <w:tc>
          <w:tcPr>
            <w:tcW w:w="3969" w:type="dxa"/>
          </w:tcPr>
          <w:p w14:paraId="0CBC159E" w14:textId="339398EE" w:rsidR="008D62E1" w:rsidRPr="00483B8E" w:rsidRDefault="008D62E1" w:rsidP="004E39C3">
            <w:pPr>
              <w:jc w:val="both"/>
              <w:rPr>
                <w:rFonts w:ascii="Garamond" w:eastAsia="Calibri" w:hAnsi="Garamond"/>
                <w:strike/>
                <w:color w:val="000000"/>
                <w:sz w:val="22"/>
                <w:szCs w:val="22"/>
                <w:lang w:eastAsia="en-US"/>
              </w:rPr>
            </w:pPr>
            <w:r w:rsidRPr="00483B8E">
              <w:rPr>
                <w:rFonts w:ascii="Garamond" w:eastAsia="Calibri" w:hAnsi="Garamond"/>
                <w:color w:val="000000"/>
                <w:sz w:val="22"/>
                <w:szCs w:val="22"/>
                <w:lang w:eastAsia="en-US"/>
              </w:rPr>
              <w:t xml:space="preserve">Projekt adresowany do sektora rybackiego oraz </w:t>
            </w:r>
            <w:r w:rsidR="000F70FF" w:rsidRPr="00483B8E">
              <w:rPr>
                <w:rFonts w:ascii="Garamond" w:eastAsia="Calibri" w:hAnsi="Garamond"/>
                <w:color w:val="FF0000"/>
                <w:sz w:val="22"/>
                <w:szCs w:val="22"/>
                <w:lang w:eastAsia="en-US"/>
              </w:rPr>
              <w:t xml:space="preserve">osób i podmiotów związanych z branżą gastronomiczną </w:t>
            </w:r>
            <w:r w:rsidRPr="00483B8E">
              <w:rPr>
                <w:rFonts w:ascii="Garamond" w:eastAsia="Calibri" w:hAnsi="Garamond"/>
                <w:strike/>
                <w:color w:val="FF0000"/>
                <w:sz w:val="22"/>
                <w:szCs w:val="22"/>
                <w:lang w:eastAsia="en-US"/>
              </w:rPr>
              <w:t>uczniów szkół gastronomicznych</w:t>
            </w:r>
            <w:r w:rsidRPr="00483B8E">
              <w:rPr>
                <w:rFonts w:ascii="Garamond" w:eastAsia="Calibri" w:hAnsi="Garamond"/>
                <w:color w:val="000000"/>
                <w:sz w:val="22"/>
                <w:szCs w:val="22"/>
                <w:lang w:eastAsia="en-US"/>
              </w:rPr>
              <w:t xml:space="preserve">. Projekt ukierunkowany na wymianę doświadczeń oraz wspólne tworzenie podstaw zwiększających dochody rybackie poprzez rozwijanie łańcucha dostaw produktów rybackich. Celem głównym projektu jest rozwój kapitału społecznego, nawiązanie współpracy, zdobycie wiedzy wymiana informacji i doświadczeń poprzez edukację; łączenie i budowa powiązań pomiędzy rybakami a gastronomią </w:t>
            </w:r>
            <w:r w:rsidR="00DA2B7E" w:rsidRPr="00483B8E">
              <w:rPr>
                <w:rFonts w:ascii="Garamond" w:eastAsia="Calibri" w:hAnsi="Garamond"/>
                <w:strike/>
                <w:color w:val="000000"/>
                <w:sz w:val="22"/>
                <w:szCs w:val="22"/>
                <w:lang w:eastAsia="en-US"/>
              </w:rPr>
              <w:t>oraz</w:t>
            </w:r>
            <w:r w:rsidRPr="00483B8E">
              <w:rPr>
                <w:rFonts w:ascii="Garamond" w:eastAsia="Calibri" w:hAnsi="Garamond"/>
                <w:strike/>
                <w:color w:val="000000"/>
                <w:sz w:val="22"/>
                <w:szCs w:val="22"/>
                <w:lang w:eastAsia="en-US"/>
              </w:rPr>
              <w:t xml:space="preserve"> młodzieżą ze szkół gastronomicznych</w:t>
            </w:r>
          </w:p>
          <w:p w14:paraId="405EA260" w14:textId="144F407F" w:rsidR="006E7FEA" w:rsidRPr="00483B8E" w:rsidRDefault="006E7FEA" w:rsidP="004E39C3">
            <w:pPr>
              <w:jc w:val="both"/>
              <w:rPr>
                <w:rFonts w:ascii="Garamond" w:eastAsia="Calibri" w:hAnsi="Garamond"/>
                <w:color w:val="FF0000"/>
                <w:sz w:val="22"/>
                <w:szCs w:val="22"/>
                <w:lang w:eastAsia="en-US"/>
              </w:rPr>
            </w:pPr>
            <w:r w:rsidRPr="00483B8E">
              <w:rPr>
                <w:rFonts w:ascii="Garamond" w:eastAsia="Calibri" w:hAnsi="Garamond"/>
                <w:color w:val="FF0000"/>
                <w:sz w:val="22"/>
                <w:szCs w:val="22"/>
                <w:lang w:eastAsia="en-US"/>
              </w:rPr>
              <w:t>Zadanie podzielone na dwa projekty</w:t>
            </w:r>
          </w:p>
          <w:p w14:paraId="15BDCA1B" w14:textId="77777777" w:rsidR="00626EE0" w:rsidRPr="00483B8E" w:rsidRDefault="008D62E1" w:rsidP="004E39C3">
            <w:pPr>
              <w:jc w:val="both"/>
              <w:rPr>
                <w:rFonts w:ascii="Garamond" w:eastAsia="Calibri" w:hAnsi="Garamond"/>
                <w:color w:val="000000"/>
                <w:sz w:val="22"/>
                <w:szCs w:val="22"/>
                <w:lang w:eastAsia="en-US"/>
              </w:rPr>
            </w:pPr>
            <w:r w:rsidRPr="00483B8E">
              <w:rPr>
                <w:rFonts w:ascii="Garamond" w:eastAsia="Calibri" w:hAnsi="Garamond"/>
                <w:color w:val="000000"/>
                <w:sz w:val="22"/>
                <w:szCs w:val="22"/>
                <w:lang w:eastAsia="en-US"/>
              </w:rPr>
              <w:t xml:space="preserve">Partnerzy: </w:t>
            </w:r>
            <w:proofErr w:type="spellStart"/>
            <w:r w:rsidRPr="00483B8E">
              <w:rPr>
                <w:rFonts w:ascii="Garamond" w:eastAsia="Calibri" w:hAnsi="Garamond"/>
                <w:color w:val="000000"/>
                <w:sz w:val="22"/>
                <w:szCs w:val="22"/>
                <w:lang w:eastAsia="en-US"/>
              </w:rPr>
              <w:t>Północnokaszubska</w:t>
            </w:r>
            <w:proofErr w:type="spellEnd"/>
            <w:r w:rsidRPr="00483B8E">
              <w:rPr>
                <w:rFonts w:ascii="Garamond" w:eastAsia="Calibri" w:hAnsi="Garamond"/>
                <w:color w:val="000000"/>
                <w:sz w:val="22"/>
                <w:szCs w:val="22"/>
                <w:lang w:eastAsia="en-US"/>
              </w:rPr>
              <w:t xml:space="preserve"> Lokalna Grupa Rybacka, Stowarzyszeniem Lokalna Grupa Rybacka Kaszub</w:t>
            </w:r>
            <w:r w:rsidR="009366AB" w:rsidRPr="00483B8E">
              <w:rPr>
                <w:rFonts w:ascii="Garamond" w:eastAsia="Calibri" w:hAnsi="Garamond"/>
                <w:color w:val="000000"/>
                <w:sz w:val="22"/>
                <w:szCs w:val="22"/>
                <w:lang w:eastAsia="en-US"/>
              </w:rPr>
              <w:t xml:space="preserve">y, FLAG </w:t>
            </w:r>
            <w:proofErr w:type="spellStart"/>
            <w:r w:rsidR="009366AB" w:rsidRPr="00483B8E">
              <w:rPr>
                <w:rFonts w:ascii="Garamond" w:eastAsia="Calibri" w:hAnsi="Garamond"/>
                <w:color w:val="000000"/>
                <w:sz w:val="22"/>
                <w:szCs w:val="22"/>
                <w:lang w:eastAsia="en-US"/>
              </w:rPr>
              <w:t>Shabla-Kavarna-Balchik</w:t>
            </w:r>
            <w:proofErr w:type="spellEnd"/>
            <w:r w:rsidR="009366AB" w:rsidRPr="00483B8E">
              <w:rPr>
                <w:rFonts w:ascii="Garamond" w:eastAsia="Calibri" w:hAnsi="Garamond"/>
                <w:color w:val="000000"/>
                <w:sz w:val="22"/>
                <w:szCs w:val="22"/>
                <w:lang w:eastAsia="en-US"/>
              </w:rPr>
              <w:t>,</w:t>
            </w:r>
            <w:r w:rsidR="006E7FEA" w:rsidRPr="00483B8E">
              <w:rPr>
                <w:rFonts w:ascii="Garamond" w:eastAsia="Calibri" w:hAnsi="Garamond"/>
                <w:color w:val="000000"/>
                <w:sz w:val="22"/>
                <w:szCs w:val="22"/>
                <w:lang w:eastAsia="en-US"/>
              </w:rPr>
              <w:t xml:space="preserve"> </w:t>
            </w:r>
          </w:p>
          <w:p w14:paraId="26961236" w14:textId="36A948B1" w:rsidR="006E7FEA" w:rsidRPr="00F95F01" w:rsidRDefault="006E7FEA" w:rsidP="004E39C3">
            <w:pPr>
              <w:jc w:val="both"/>
              <w:rPr>
                <w:rFonts w:ascii="Garamond" w:eastAsia="Calibri" w:hAnsi="Garamond"/>
                <w:color w:val="000000"/>
                <w:sz w:val="22"/>
                <w:szCs w:val="22"/>
                <w:lang w:eastAsia="en-US"/>
              </w:rPr>
            </w:pPr>
            <w:r w:rsidRPr="00483B8E">
              <w:rPr>
                <w:rFonts w:ascii="Garamond" w:eastAsia="Calibri" w:hAnsi="Garamond"/>
                <w:color w:val="FF0000"/>
                <w:sz w:val="22"/>
                <w:szCs w:val="22"/>
                <w:lang w:eastAsia="en-US"/>
              </w:rPr>
              <w:t xml:space="preserve">LGD </w:t>
            </w:r>
            <w:proofErr w:type="spellStart"/>
            <w:r w:rsidRPr="00483B8E">
              <w:rPr>
                <w:rFonts w:ascii="Garamond" w:eastAsia="Calibri" w:hAnsi="Garamond"/>
                <w:color w:val="FF0000"/>
                <w:sz w:val="22"/>
                <w:szCs w:val="22"/>
                <w:lang w:eastAsia="en-US"/>
              </w:rPr>
              <w:t>Österbotten</w:t>
            </w:r>
            <w:proofErr w:type="spellEnd"/>
            <w:r w:rsidRPr="00483B8E">
              <w:rPr>
                <w:rFonts w:ascii="Garamond" w:eastAsia="Calibri" w:hAnsi="Garamond"/>
                <w:color w:val="FF0000"/>
                <w:sz w:val="22"/>
                <w:szCs w:val="22"/>
                <w:lang w:eastAsia="en-US"/>
              </w:rPr>
              <w:t xml:space="preserve"> Vaasa z Finlandii, LGD </w:t>
            </w:r>
            <w:proofErr w:type="spellStart"/>
            <w:r w:rsidRPr="00483B8E">
              <w:rPr>
                <w:rFonts w:ascii="Garamond" w:eastAsia="Calibri" w:hAnsi="Garamond"/>
                <w:color w:val="FF0000"/>
                <w:sz w:val="22"/>
                <w:szCs w:val="22"/>
                <w:lang w:eastAsia="en-US"/>
              </w:rPr>
              <w:t>Liepaja</w:t>
            </w:r>
            <w:proofErr w:type="spellEnd"/>
            <w:r w:rsidRPr="00483B8E">
              <w:rPr>
                <w:rFonts w:ascii="Garamond" w:eastAsia="Calibri" w:hAnsi="Garamond"/>
                <w:color w:val="FF0000"/>
                <w:sz w:val="22"/>
                <w:szCs w:val="22"/>
                <w:lang w:eastAsia="en-US"/>
              </w:rPr>
              <w:t xml:space="preserve"> z Łotwy</w:t>
            </w:r>
          </w:p>
        </w:tc>
      </w:tr>
    </w:tbl>
    <w:p w14:paraId="0F1491EB" w14:textId="77777777" w:rsidR="00933C03" w:rsidRDefault="00933C03" w:rsidP="003C232A">
      <w:pPr>
        <w:jc w:val="both"/>
        <w:rPr>
          <w:rFonts w:ascii="Garamond" w:eastAsia="Calibri" w:hAnsi="Garamond"/>
          <w:b/>
          <w:color w:val="FF0000"/>
          <w:sz w:val="16"/>
          <w:szCs w:val="16"/>
          <w:lang w:eastAsia="en-US"/>
        </w:rPr>
      </w:pPr>
    </w:p>
    <w:p w14:paraId="232E912E" w14:textId="77777777" w:rsidR="00626EE0" w:rsidRPr="00F95F01" w:rsidRDefault="00626EE0" w:rsidP="004E39C3">
      <w:pPr>
        <w:shd w:val="clear" w:color="auto" w:fill="DEEAF6"/>
        <w:spacing w:after="200"/>
        <w:jc w:val="both"/>
        <w:rPr>
          <w:rFonts w:ascii="Garamond" w:eastAsia="Calibri" w:hAnsi="Garamond"/>
          <w:sz w:val="22"/>
          <w:szCs w:val="22"/>
          <w:lang w:eastAsia="en-US"/>
        </w:rPr>
      </w:pPr>
      <w:r w:rsidRPr="00F95F01">
        <w:rPr>
          <w:rFonts w:ascii="Garamond" w:eastAsia="Calibri" w:hAnsi="Garamond"/>
          <w:b/>
          <w:sz w:val="22"/>
          <w:szCs w:val="22"/>
          <w:lang w:eastAsia="en-US"/>
        </w:rPr>
        <w:t>CEL 4. E</w:t>
      </w:r>
      <w:r w:rsidR="00DA2B7E" w:rsidRPr="00F95F01">
        <w:rPr>
          <w:rFonts w:ascii="Garamond" w:eastAsia="Calibri" w:hAnsi="Garamond"/>
          <w:b/>
          <w:sz w:val="22"/>
          <w:szCs w:val="22"/>
          <w:lang w:eastAsia="en-US"/>
        </w:rPr>
        <w:t>fektywna współpraca i promocja na rzecz przedłużenia sezonu turystycznego i zwiększenie dochodów z turystyki</w:t>
      </w:r>
    </w:p>
    <w:p w14:paraId="4C845D03" w14:textId="77777777" w:rsidR="00626EE0" w:rsidRPr="00F95F01" w:rsidRDefault="00626EE0" w:rsidP="004E39C3">
      <w:pPr>
        <w:spacing w:after="200"/>
        <w:jc w:val="both"/>
        <w:rPr>
          <w:rFonts w:ascii="Garamond" w:eastAsia="Calibri" w:hAnsi="Garamond"/>
          <w:sz w:val="22"/>
          <w:szCs w:val="22"/>
          <w:lang w:eastAsia="en-US"/>
        </w:rPr>
      </w:pPr>
      <w:r w:rsidRPr="00F95F01">
        <w:rPr>
          <w:rFonts w:ascii="Garamond" w:eastAsia="Calibri" w:hAnsi="Garamond"/>
          <w:sz w:val="22"/>
          <w:szCs w:val="22"/>
          <w:lang w:eastAsia="en-US"/>
        </w:rPr>
        <w:t xml:space="preserve">Sektor turystyczny na obszarze oparty jest na stosunkowo standardowej i rozproszonej ofercie turystycznej oraz podstawowej bazie turystycznej (miejsca noclegowe, gastronomia) i wymaga istotnych przekształceń wzmacniających jego innowacyjność i konkurencyjność. Pomimo systematycznego rozwoju usług turystycznych widać braki </w:t>
      </w:r>
      <w:r w:rsidR="00AC29FC" w:rsidRPr="00F95F01">
        <w:rPr>
          <w:rFonts w:ascii="Garamond" w:eastAsia="Calibri" w:hAnsi="Garamond"/>
          <w:sz w:val="22"/>
          <w:szCs w:val="22"/>
          <w:lang w:eastAsia="en-US"/>
        </w:rPr>
        <w:t>zarówno, w jakości</w:t>
      </w:r>
      <w:r w:rsidRPr="00F95F01">
        <w:rPr>
          <w:rFonts w:ascii="Garamond" w:eastAsia="Calibri" w:hAnsi="Garamond"/>
          <w:sz w:val="22"/>
          <w:szCs w:val="22"/>
          <w:lang w:eastAsia="en-US"/>
        </w:rPr>
        <w:t>, różnorodności i kompleksowości poszczególnych ofert, jak i działaniach związanych z tworzeniem, promocją i marketingiem produktów turystycznych obszaru, szczególnie opartych na jego morskości i rybackości. Działania w sektorze turystyki muszą być ukierunkowane na przełamanie barier związanych z sezonowością oferty turystycznej (uwarunkowanej klimatycznie), niską kreatywnością mieszkańców oraz mało innowacyjną przedsiębiorczością skoncentrowaną na prostych usługach turystycznych. Wymaga to inwestowania w podnoszenie poziomu kreatywnej przedsiębiorczości, w tworzenie sieciowych, unikalnych, zintegrowanych i rozpoznawalnych pod wyrazistą marką produktów turystycznych, a także inwestycji w kadrę turystyczną. Przy działaniach integrujących i ukierunkowanych na współpracę podmiotów, kluczowe jest szerokie zaangażowanie wszystkich sektorów, w tym szczególnie społecznego i gospodarczego, jednym z takich działań jak wynika z konsultacji powinno być strategiczne planowanie rozwoju turystyki na obszarze oraz budowanie systemu obsługi ruchu turystycznego począwszy od promocji i informacji, poprzez system sprzedaży usług i monitorowania potrzeb turystów. W ramach celu istotne jest jak pokazały rozmowy z mieszkańcami i podmiotami turystycznymi podjęcie działań ukierunkowanych na powiązanie elementów dziedzictwa – zarówno przyrody, jak i historii z atrakcyjnością turystyczną, równie ważna jest także dbałość o stan środowiska naturalnego oraz tworzenie oferty turystyki zdrowotnej a docelowo uzdrowiskowej. Rozwój turystyki budowany powinien być w oparciu o posiadane, unikatowe w skali kraju dziedzictwo przyrodnicze, kulturowe i społeczne oraz tworzenie oferty wyspecyfikowanej dla konkretnych grup turystów (turystka medyczna, kulinarna).Cel szczegółowy nawiązuje do n</w:t>
      </w:r>
      <w:r w:rsidR="00AC29FC">
        <w:rPr>
          <w:rFonts w:ascii="Garamond" w:eastAsia="Calibri" w:hAnsi="Garamond"/>
          <w:sz w:val="22"/>
          <w:szCs w:val="22"/>
          <w:lang w:eastAsia="en-US"/>
        </w:rPr>
        <w:t>astępujących ustaleń w zakresie</w:t>
      </w:r>
      <w:r w:rsidRPr="00F95F01">
        <w:rPr>
          <w:rFonts w:ascii="Garamond" w:eastAsia="Calibri" w:hAnsi="Garamond"/>
          <w:sz w:val="22"/>
          <w:szCs w:val="22"/>
          <w:lang w:eastAsia="en-US"/>
        </w:rPr>
        <w:t xml:space="preserve"> słabych i mocnych stron obszaru oraz szans i zagrożeń dla jego rozwoju:</w:t>
      </w:r>
    </w:p>
    <w:p w14:paraId="0CF12AFD" w14:textId="77777777" w:rsidR="00626EE0" w:rsidRPr="00F95F01" w:rsidRDefault="00626EE0" w:rsidP="009C63DD">
      <w:pPr>
        <w:numPr>
          <w:ilvl w:val="0"/>
          <w:numId w:val="2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Nadmorskie położenie, walory przyrodnicze i krajobrazowe, w tym duża powierzchnia i różnorodność biologiczna lasów.</w:t>
      </w:r>
    </w:p>
    <w:p w14:paraId="1B0AD8CB" w14:textId="77777777" w:rsidR="00626EE0" w:rsidRPr="00F95F01" w:rsidRDefault="00626EE0" w:rsidP="009C63DD">
      <w:pPr>
        <w:numPr>
          <w:ilvl w:val="0"/>
          <w:numId w:val="2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Mocno zakorzeniona tradycja, specyficzna i unikalna kultura (kaszubskość, „morskość”, rybackość)</w:t>
      </w:r>
    </w:p>
    <w:p w14:paraId="0A2BB605" w14:textId="77777777" w:rsidR="00626EE0" w:rsidRPr="00F95F01" w:rsidRDefault="00626EE0" w:rsidP="009C63DD">
      <w:pPr>
        <w:numPr>
          <w:ilvl w:val="0"/>
          <w:numId w:val="2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wyrazistej marki dla całego obszaru oraz brak spójnego, skutecznego systemu promocji usług i produktów lokalnych/regionalnych</w:t>
      </w:r>
    </w:p>
    <w:p w14:paraId="49F2A23A" w14:textId="77777777" w:rsidR="00626EE0" w:rsidRPr="00F95F01" w:rsidRDefault="00626EE0" w:rsidP="009C63DD">
      <w:pPr>
        <w:numPr>
          <w:ilvl w:val="0"/>
          <w:numId w:val="2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Niska kreatywność mieszkańców, aktywność i przedsiębiorczość skoncentrowana na prostych usługach turystycznych</w:t>
      </w:r>
    </w:p>
    <w:p w14:paraId="7C465EB0" w14:textId="77777777" w:rsidR="00626EE0" w:rsidRPr="00F95F01" w:rsidRDefault="00626EE0" w:rsidP="009C63DD">
      <w:pPr>
        <w:numPr>
          <w:ilvl w:val="0"/>
          <w:numId w:val="2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Uwarunkowany klimatycznie i pogodowo krótki okres trwania sezonu turystycznego, słabość oferty przedłużającej sezon turystyczny, w tym brak alternatywnych atrakcji i infrastruktury turystycznej w przypadku złej pogody</w:t>
      </w:r>
    </w:p>
    <w:p w14:paraId="32AB7B0D" w14:textId="77777777" w:rsidR="00626EE0" w:rsidRDefault="00626EE0" w:rsidP="009C63DD">
      <w:pPr>
        <w:numPr>
          <w:ilvl w:val="0"/>
          <w:numId w:val="2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Brak wyszkolonej i wyspecjalizowanej kadry turystycznej</w:t>
      </w:r>
    </w:p>
    <w:p w14:paraId="779C77F6" w14:textId="77777777" w:rsidR="009C7344" w:rsidRDefault="009C7344" w:rsidP="009C7344">
      <w:pPr>
        <w:spacing w:after="200"/>
        <w:ind w:left="720"/>
        <w:contextualSpacing/>
        <w:jc w:val="both"/>
        <w:rPr>
          <w:rFonts w:ascii="Garamond" w:eastAsia="Calibri" w:hAnsi="Garamond"/>
          <w:sz w:val="22"/>
          <w:szCs w:val="22"/>
          <w:lang w:eastAsia="en-US"/>
        </w:rPr>
      </w:pPr>
    </w:p>
    <w:p w14:paraId="48B31B31" w14:textId="77777777" w:rsidR="00626EE0" w:rsidRPr="00F95F01" w:rsidRDefault="00626EE0" w:rsidP="006F2FAB">
      <w:pPr>
        <w:shd w:val="clear" w:color="auto" w:fill="FDE9D9" w:themeFill="accent6" w:themeFillTint="33"/>
        <w:spacing w:after="120"/>
        <w:rPr>
          <w:rFonts w:ascii="Garamond" w:eastAsia="Calibri" w:hAnsi="Garamond"/>
          <w:b/>
          <w:sz w:val="22"/>
          <w:szCs w:val="22"/>
          <w:lang w:eastAsia="en-US"/>
        </w:rPr>
      </w:pPr>
      <w:r w:rsidRPr="00F95F01">
        <w:rPr>
          <w:rFonts w:ascii="Garamond" w:eastAsia="Calibri" w:hAnsi="Garamond"/>
          <w:b/>
          <w:sz w:val="22"/>
          <w:szCs w:val="22"/>
          <w:lang w:eastAsia="en-US"/>
        </w:rPr>
        <w:t>Przedmiotowy cel realizowany będzie poprzez następujące przedsięwzięcia:</w:t>
      </w:r>
    </w:p>
    <w:p w14:paraId="1A270656" w14:textId="77777777" w:rsidR="00626EE0" w:rsidRPr="00F95F01" w:rsidRDefault="00626EE0" w:rsidP="00DA2B7E">
      <w:pPr>
        <w:shd w:val="clear" w:color="auto" w:fill="FFFFFF"/>
        <w:spacing w:after="120"/>
        <w:jc w:val="both"/>
        <w:rPr>
          <w:rFonts w:ascii="Garamond" w:eastAsia="Calibri" w:hAnsi="Garamond"/>
          <w:b/>
          <w:sz w:val="22"/>
          <w:szCs w:val="22"/>
          <w:lang w:eastAsia="en-US"/>
        </w:rPr>
      </w:pPr>
      <w:bookmarkStart w:id="58" w:name="_Hlk43202581"/>
      <w:r w:rsidRPr="00F95F01">
        <w:rPr>
          <w:rFonts w:ascii="Garamond" w:eastAsia="Calibri" w:hAnsi="Garamond"/>
          <w:b/>
          <w:sz w:val="22"/>
          <w:szCs w:val="22"/>
          <w:lang w:eastAsia="en-US"/>
        </w:rPr>
        <w:t>2.4.1 W</w:t>
      </w:r>
      <w:r w:rsidR="00DA2B7E" w:rsidRPr="00F95F01">
        <w:rPr>
          <w:rFonts w:ascii="Garamond" w:eastAsia="Calibri" w:hAnsi="Garamond"/>
          <w:b/>
          <w:sz w:val="22"/>
          <w:szCs w:val="22"/>
          <w:lang w:eastAsia="en-US"/>
        </w:rPr>
        <w:t xml:space="preserve">spieranie budowy i promocja marki obszaru w oparciu o zintegrowane pakiety turystyczne </w:t>
      </w:r>
    </w:p>
    <w:tbl>
      <w:tblPr>
        <w:tblStyle w:val="Tabela-Siatka3"/>
        <w:tblW w:w="10343" w:type="dxa"/>
        <w:tblLayout w:type="fixed"/>
        <w:tblLook w:val="04A0" w:firstRow="1" w:lastRow="0" w:firstColumn="1" w:lastColumn="0" w:noHBand="0" w:noVBand="1"/>
      </w:tblPr>
      <w:tblGrid>
        <w:gridCol w:w="1696"/>
        <w:gridCol w:w="2410"/>
        <w:gridCol w:w="992"/>
        <w:gridCol w:w="1560"/>
        <w:gridCol w:w="3685"/>
      </w:tblGrid>
      <w:tr w:rsidR="009C7344" w:rsidRPr="00F95F01" w14:paraId="49C3D9B9" w14:textId="77777777" w:rsidTr="00303D07">
        <w:tc>
          <w:tcPr>
            <w:tcW w:w="1696" w:type="dxa"/>
            <w:vMerge w:val="restart"/>
            <w:shd w:val="clear" w:color="auto" w:fill="C5E0B3"/>
          </w:tcPr>
          <w:bookmarkEnd w:id="58"/>
          <w:p w14:paraId="662ADB6B" w14:textId="77777777" w:rsidR="009C7344" w:rsidRDefault="009C7344" w:rsidP="009C7344">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PROW </w:t>
            </w:r>
          </w:p>
          <w:p w14:paraId="15309155" w14:textId="77777777" w:rsidR="009C7344" w:rsidRPr="00F95F01" w:rsidRDefault="009C7344" w:rsidP="009C7344">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2014 -2020</w:t>
            </w:r>
          </w:p>
          <w:p w14:paraId="03442E38" w14:textId="77777777" w:rsidR="009C7344" w:rsidRPr="00F95F01" w:rsidRDefault="009C7344" w:rsidP="004E39C3">
            <w:pPr>
              <w:spacing w:before="60" w:after="60"/>
              <w:jc w:val="center"/>
              <w:rPr>
                <w:rFonts w:ascii="Garamond" w:eastAsia="Calibri" w:hAnsi="Garamond"/>
                <w:color w:val="000000"/>
                <w:sz w:val="22"/>
                <w:szCs w:val="22"/>
                <w:lang w:eastAsia="en-US"/>
              </w:rPr>
            </w:pPr>
          </w:p>
        </w:tc>
        <w:tc>
          <w:tcPr>
            <w:tcW w:w="8647" w:type="dxa"/>
            <w:gridSpan w:val="4"/>
            <w:shd w:val="clear" w:color="auto" w:fill="C5E0B3"/>
          </w:tcPr>
          <w:p w14:paraId="69ADC0A1" w14:textId="77777777" w:rsidR="009C7344" w:rsidRPr="00F95F01" w:rsidRDefault="00303D07" w:rsidP="004E39C3">
            <w:pPr>
              <w:spacing w:before="60" w:after="60"/>
              <w:jc w:val="center"/>
              <w:rPr>
                <w:rFonts w:ascii="Garamond" w:eastAsia="Calibri" w:hAnsi="Garamond"/>
                <w:color w:val="000000"/>
                <w:sz w:val="22"/>
                <w:szCs w:val="22"/>
                <w:lang w:eastAsia="en-US"/>
              </w:rPr>
            </w:pPr>
            <w:r w:rsidRPr="009C7344">
              <w:rPr>
                <w:rFonts w:ascii="Garamond" w:eastAsia="Calibri" w:hAnsi="Garamond"/>
                <w:b/>
                <w:color w:val="000000"/>
                <w:sz w:val="22"/>
                <w:szCs w:val="22"/>
                <w:lang w:eastAsia="en-US"/>
              </w:rPr>
              <w:t>WARUNKI OKREŚLONE W LSR</w:t>
            </w:r>
          </w:p>
        </w:tc>
      </w:tr>
      <w:tr w:rsidR="009C7344" w:rsidRPr="00F95F01" w14:paraId="6DDD87A5" w14:textId="77777777" w:rsidTr="00B9117D">
        <w:tc>
          <w:tcPr>
            <w:tcW w:w="1696" w:type="dxa"/>
            <w:vMerge/>
            <w:shd w:val="clear" w:color="auto" w:fill="C5E0B3"/>
          </w:tcPr>
          <w:p w14:paraId="79847B00" w14:textId="77777777" w:rsidR="009C7344" w:rsidRPr="00F95F01" w:rsidRDefault="009C7344" w:rsidP="004E39C3">
            <w:pPr>
              <w:spacing w:before="60" w:after="60"/>
              <w:jc w:val="center"/>
              <w:rPr>
                <w:rFonts w:ascii="Garamond" w:eastAsia="Calibri" w:hAnsi="Garamond"/>
                <w:color w:val="000000"/>
                <w:sz w:val="22"/>
                <w:szCs w:val="22"/>
                <w:lang w:eastAsia="en-US"/>
              </w:rPr>
            </w:pPr>
          </w:p>
        </w:tc>
        <w:tc>
          <w:tcPr>
            <w:tcW w:w="2410" w:type="dxa"/>
            <w:shd w:val="clear" w:color="auto" w:fill="C5E0B3"/>
          </w:tcPr>
          <w:p w14:paraId="6A6FA54F" w14:textId="77777777" w:rsidR="009C7344" w:rsidRPr="00F95F01" w:rsidRDefault="009C73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992" w:type="dxa"/>
            <w:shd w:val="clear" w:color="auto" w:fill="C5E0B3"/>
          </w:tcPr>
          <w:p w14:paraId="5825C0B5" w14:textId="77777777" w:rsidR="009C7344" w:rsidRPr="00F95F01" w:rsidRDefault="009C73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560" w:type="dxa"/>
            <w:shd w:val="clear" w:color="auto" w:fill="C5E0B3"/>
          </w:tcPr>
          <w:p w14:paraId="3B5EC701" w14:textId="77777777" w:rsidR="009C7344" w:rsidRPr="00F95F01" w:rsidRDefault="009C7344" w:rsidP="009C7344">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Warunki </w:t>
            </w:r>
            <w:r>
              <w:rPr>
                <w:rFonts w:ascii="Garamond" w:eastAsia="Calibri" w:hAnsi="Garamond"/>
                <w:color w:val="000000"/>
                <w:sz w:val="22"/>
                <w:szCs w:val="22"/>
                <w:lang w:eastAsia="en-US"/>
              </w:rPr>
              <w:t xml:space="preserve">finansowe </w:t>
            </w:r>
          </w:p>
        </w:tc>
        <w:tc>
          <w:tcPr>
            <w:tcW w:w="3685" w:type="dxa"/>
            <w:shd w:val="clear" w:color="auto" w:fill="C5E0B3"/>
          </w:tcPr>
          <w:p w14:paraId="3E0556BE" w14:textId="77777777" w:rsidR="009C7344" w:rsidRPr="00F95F01" w:rsidRDefault="009C7344" w:rsidP="00303D07">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sidR="00303D07">
              <w:rPr>
                <w:rFonts w:ascii="Garamond" w:eastAsia="Calibri" w:hAnsi="Garamond"/>
                <w:color w:val="000000"/>
                <w:sz w:val="22"/>
                <w:szCs w:val="22"/>
                <w:lang w:eastAsia="en-US"/>
              </w:rPr>
              <w:t xml:space="preserve"> </w:t>
            </w:r>
            <w:r w:rsidRPr="00F95F01">
              <w:rPr>
                <w:rFonts w:ascii="Garamond" w:eastAsia="Calibri" w:hAnsi="Garamond"/>
                <w:color w:val="000000"/>
                <w:sz w:val="22"/>
                <w:szCs w:val="22"/>
                <w:lang w:eastAsia="en-US"/>
              </w:rPr>
              <w:t>- zgodne z § 2.1 pkt.3 rozporządzenia -</w:t>
            </w:r>
          </w:p>
        </w:tc>
      </w:tr>
      <w:tr w:rsidR="00626EE0" w:rsidRPr="00F95F01" w14:paraId="368A5797" w14:textId="77777777" w:rsidTr="00B9117D">
        <w:trPr>
          <w:trHeight w:val="1268"/>
        </w:trPr>
        <w:tc>
          <w:tcPr>
            <w:tcW w:w="1696" w:type="dxa"/>
          </w:tcPr>
          <w:p w14:paraId="66A9AFDD" w14:textId="77777777" w:rsidR="00303D07" w:rsidRPr="00303D07" w:rsidRDefault="00303D07" w:rsidP="00303D07">
            <w:pPr>
              <w:jc w:val="center"/>
              <w:rPr>
                <w:rFonts w:ascii="Garamond" w:eastAsia="Calibri" w:hAnsi="Garamond"/>
                <w:color w:val="000000"/>
                <w:sz w:val="22"/>
                <w:szCs w:val="22"/>
                <w:lang w:eastAsia="en-US"/>
              </w:rPr>
            </w:pPr>
            <w:r w:rsidRPr="00303D07">
              <w:rPr>
                <w:rFonts w:ascii="Garamond" w:eastAsia="Calibri" w:hAnsi="Garamond"/>
                <w:color w:val="000000"/>
                <w:sz w:val="22"/>
                <w:szCs w:val="22"/>
                <w:lang w:eastAsia="en-US"/>
              </w:rPr>
              <w:t xml:space="preserve">Warunki wsparcia zgodne z rozporządzeniem* dla operacji wskazanych w </w:t>
            </w:r>
          </w:p>
          <w:p w14:paraId="16CC92EB" w14:textId="77777777" w:rsidR="00626EE0" w:rsidRPr="00F95F01" w:rsidRDefault="00303D07" w:rsidP="00303D07">
            <w:pPr>
              <w:jc w:val="center"/>
              <w:rPr>
                <w:rFonts w:ascii="Garamond" w:eastAsia="Calibri" w:hAnsi="Garamond"/>
                <w:color w:val="000000"/>
                <w:sz w:val="22"/>
                <w:szCs w:val="22"/>
                <w:lang w:eastAsia="en-US"/>
              </w:rPr>
            </w:pPr>
            <w:r w:rsidRPr="00303D07">
              <w:rPr>
                <w:rFonts w:ascii="Garamond" w:eastAsia="Calibri" w:hAnsi="Garamond"/>
                <w:color w:val="000000"/>
                <w:sz w:val="22"/>
                <w:szCs w:val="22"/>
                <w:lang w:eastAsia="en-US"/>
              </w:rPr>
              <w:t xml:space="preserve">§ 2.1 pkt. </w:t>
            </w:r>
            <w:r w:rsidR="00626EE0" w:rsidRPr="00F95F01">
              <w:rPr>
                <w:rFonts w:ascii="Garamond" w:eastAsia="Calibri" w:hAnsi="Garamond"/>
                <w:color w:val="000000"/>
                <w:sz w:val="22"/>
                <w:szCs w:val="22"/>
                <w:lang w:eastAsia="en-US"/>
              </w:rPr>
              <w:t>3</w:t>
            </w:r>
          </w:p>
        </w:tc>
        <w:tc>
          <w:tcPr>
            <w:tcW w:w="2410" w:type="dxa"/>
          </w:tcPr>
          <w:p w14:paraId="412D0ED9" w14:textId="77777777" w:rsidR="00303D07" w:rsidRPr="00303D07" w:rsidRDefault="00303D07" w:rsidP="00303D07">
            <w:pPr>
              <w:jc w:val="center"/>
              <w:rPr>
                <w:rFonts w:ascii="Garamond" w:eastAsia="Calibri" w:hAnsi="Garamond"/>
                <w:color w:val="000000"/>
                <w:sz w:val="22"/>
                <w:szCs w:val="22"/>
                <w:lang w:eastAsia="en-US"/>
              </w:rPr>
            </w:pPr>
            <w:r w:rsidRPr="00303D07">
              <w:rPr>
                <w:rFonts w:ascii="Garamond" w:eastAsia="Calibri" w:hAnsi="Garamond"/>
                <w:color w:val="000000"/>
                <w:sz w:val="22"/>
                <w:szCs w:val="22"/>
                <w:lang w:eastAsia="en-US"/>
              </w:rPr>
              <w:t>Wnioskodawca określony w  § 3 pkt. 1</w:t>
            </w:r>
          </w:p>
          <w:p w14:paraId="789F6DA0" w14:textId="77777777" w:rsidR="00626EE0" w:rsidRDefault="00303D07" w:rsidP="00B9117D">
            <w:pPr>
              <w:jc w:val="center"/>
              <w:rPr>
                <w:rFonts w:ascii="Garamond" w:eastAsia="Calibri" w:hAnsi="Garamond"/>
                <w:color w:val="000000"/>
                <w:sz w:val="22"/>
                <w:szCs w:val="22"/>
                <w:lang w:eastAsia="en-US"/>
              </w:rPr>
            </w:pPr>
            <w:r w:rsidRPr="00303D07">
              <w:rPr>
                <w:rFonts w:ascii="Garamond" w:eastAsia="Calibri" w:hAnsi="Garamond"/>
                <w:color w:val="000000"/>
                <w:sz w:val="22"/>
                <w:szCs w:val="22"/>
                <w:lang w:eastAsia="en-US"/>
              </w:rPr>
              <w:t>rozporządzenia* reprezentujący</w:t>
            </w:r>
            <w:r w:rsidR="00B9117D">
              <w:rPr>
                <w:rFonts w:ascii="Garamond" w:eastAsia="Calibri" w:hAnsi="Garamond"/>
                <w:color w:val="000000"/>
                <w:sz w:val="22"/>
                <w:szCs w:val="22"/>
                <w:lang w:eastAsia="en-US"/>
              </w:rPr>
              <w:t xml:space="preserve"> </w:t>
            </w:r>
            <w:r w:rsidRPr="00303D07">
              <w:rPr>
                <w:rFonts w:ascii="Garamond" w:eastAsia="Calibri" w:hAnsi="Garamond"/>
                <w:color w:val="000000"/>
                <w:sz w:val="22"/>
                <w:szCs w:val="22"/>
                <w:lang w:eastAsia="en-US"/>
              </w:rPr>
              <w:t>-</w:t>
            </w:r>
            <w:r>
              <w:rPr>
                <w:rFonts w:ascii="Garamond" w:eastAsia="Calibri" w:hAnsi="Garamond"/>
                <w:color w:val="000000"/>
                <w:sz w:val="22"/>
                <w:szCs w:val="22"/>
                <w:lang w:eastAsia="en-US"/>
              </w:rPr>
              <w:t xml:space="preserve"> p</w:t>
            </w:r>
            <w:r w:rsidR="00626EE0" w:rsidRPr="00F95F01">
              <w:rPr>
                <w:rFonts w:ascii="Garamond" w:eastAsia="Calibri" w:hAnsi="Garamond"/>
                <w:color w:val="000000"/>
                <w:sz w:val="22"/>
                <w:szCs w:val="22"/>
                <w:lang w:eastAsia="en-US"/>
              </w:rPr>
              <w:t>orozumienia mikro</w:t>
            </w:r>
            <w:r w:rsidR="00B9117D">
              <w:rPr>
                <w:rFonts w:ascii="Garamond" w:eastAsia="Calibri" w:hAnsi="Garamond"/>
                <w:color w:val="000000"/>
                <w:sz w:val="22"/>
                <w:szCs w:val="22"/>
                <w:lang w:eastAsia="en-US"/>
              </w:rPr>
              <w:t>/</w:t>
            </w:r>
            <w:r w:rsidR="00626EE0" w:rsidRPr="00F95F01">
              <w:rPr>
                <w:rFonts w:ascii="Garamond" w:eastAsia="Calibri" w:hAnsi="Garamond"/>
                <w:color w:val="000000"/>
                <w:sz w:val="22"/>
                <w:szCs w:val="22"/>
                <w:lang w:eastAsia="en-US"/>
              </w:rPr>
              <w:t>małych</w:t>
            </w:r>
            <w:r w:rsidR="00B9117D">
              <w:rPr>
                <w:rFonts w:ascii="Garamond" w:eastAsia="Calibri" w:hAnsi="Garamond"/>
                <w:color w:val="FF0000"/>
                <w:sz w:val="22"/>
                <w:szCs w:val="22"/>
                <w:lang w:eastAsia="en-US"/>
              </w:rPr>
              <w:t xml:space="preserve"> </w:t>
            </w:r>
            <w:r>
              <w:rPr>
                <w:rFonts w:ascii="Garamond" w:eastAsia="Calibri" w:hAnsi="Garamond"/>
                <w:color w:val="000000"/>
                <w:sz w:val="22"/>
                <w:szCs w:val="22"/>
                <w:lang w:eastAsia="en-US"/>
              </w:rPr>
              <w:t>zgodnie z § 10</w:t>
            </w:r>
          </w:p>
          <w:p w14:paraId="173D8851" w14:textId="77777777" w:rsidR="00EC730F" w:rsidRPr="00F95F01" w:rsidRDefault="00EC730F" w:rsidP="00B9117D">
            <w:pPr>
              <w:jc w:val="center"/>
              <w:rPr>
                <w:rFonts w:ascii="Garamond" w:eastAsia="Calibri" w:hAnsi="Garamond"/>
                <w:color w:val="000000"/>
                <w:sz w:val="22"/>
                <w:szCs w:val="22"/>
                <w:lang w:eastAsia="en-US"/>
              </w:rPr>
            </w:pPr>
          </w:p>
        </w:tc>
        <w:tc>
          <w:tcPr>
            <w:tcW w:w="992" w:type="dxa"/>
          </w:tcPr>
          <w:p w14:paraId="2EA34233"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Konkurs</w:t>
            </w:r>
          </w:p>
          <w:p w14:paraId="482F6FE6" w14:textId="77777777" w:rsidR="00626EE0" w:rsidRPr="00F95F01" w:rsidRDefault="00626EE0" w:rsidP="004E39C3">
            <w:pPr>
              <w:jc w:val="center"/>
              <w:rPr>
                <w:rFonts w:ascii="Garamond" w:eastAsia="Calibri" w:hAnsi="Garamond"/>
                <w:color w:val="000000"/>
                <w:sz w:val="22"/>
                <w:szCs w:val="22"/>
                <w:lang w:eastAsia="en-US"/>
              </w:rPr>
            </w:pPr>
          </w:p>
        </w:tc>
        <w:tc>
          <w:tcPr>
            <w:tcW w:w="1560" w:type="dxa"/>
          </w:tcPr>
          <w:p w14:paraId="1A079E01" w14:textId="4B2D1011" w:rsidR="000E0D69" w:rsidRPr="00483B8E" w:rsidRDefault="00626EE0" w:rsidP="004E39C3">
            <w:pPr>
              <w:jc w:val="center"/>
              <w:rPr>
                <w:rFonts w:ascii="Garamond" w:eastAsia="Calibri" w:hAnsi="Garamond"/>
                <w:color w:val="FF0000"/>
                <w:sz w:val="22"/>
                <w:szCs w:val="22"/>
                <w:lang w:eastAsia="en-US"/>
              </w:rPr>
            </w:pPr>
            <w:r w:rsidRPr="00F95F01">
              <w:rPr>
                <w:rFonts w:ascii="Garamond" w:eastAsia="Calibri" w:hAnsi="Garamond"/>
                <w:color w:val="000000"/>
                <w:sz w:val="22"/>
                <w:szCs w:val="22"/>
                <w:lang w:eastAsia="en-US"/>
              </w:rPr>
              <w:t xml:space="preserve">Alokacja: </w:t>
            </w:r>
            <w:r w:rsidRPr="00483B8E">
              <w:rPr>
                <w:rFonts w:ascii="Garamond" w:eastAsia="Calibri" w:hAnsi="Garamond"/>
                <w:strike/>
                <w:color w:val="FF0000"/>
                <w:sz w:val="22"/>
                <w:szCs w:val="22"/>
                <w:lang w:eastAsia="en-US"/>
              </w:rPr>
              <w:t>600</w:t>
            </w:r>
            <w:r w:rsidR="000E0D69" w:rsidRPr="00483B8E">
              <w:rPr>
                <w:rFonts w:ascii="Garamond" w:eastAsia="Calibri" w:hAnsi="Garamond"/>
                <w:strike/>
                <w:color w:val="FF0000"/>
                <w:sz w:val="22"/>
                <w:szCs w:val="22"/>
                <w:lang w:eastAsia="en-US"/>
              </w:rPr>
              <w:t> </w:t>
            </w:r>
            <w:r w:rsidRPr="00483B8E">
              <w:rPr>
                <w:rFonts w:ascii="Garamond" w:eastAsia="Calibri" w:hAnsi="Garamond"/>
                <w:strike/>
                <w:color w:val="FF0000"/>
                <w:sz w:val="22"/>
                <w:szCs w:val="22"/>
                <w:lang w:eastAsia="en-US"/>
              </w:rPr>
              <w:t>000</w:t>
            </w:r>
          </w:p>
          <w:p w14:paraId="5EE4AE6F" w14:textId="2B98A53B" w:rsidR="00626EE0" w:rsidRPr="00483B8E" w:rsidRDefault="000E0D69" w:rsidP="004E39C3">
            <w:pPr>
              <w:jc w:val="center"/>
              <w:rPr>
                <w:rFonts w:ascii="Garamond" w:eastAsia="Calibri" w:hAnsi="Garamond"/>
                <w:color w:val="FF0000"/>
                <w:sz w:val="22"/>
                <w:szCs w:val="22"/>
                <w:lang w:eastAsia="en-US"/>
              </w:rPr>
            </w:pPr>
            <w:r w:rsidRPr="00483B8E">
              <w:rPr>
                <w:rFonts w:ascii="Garamond" w:eastAsia="Calibri" w:hAnsi="Garamond"/>
                <w:color w:val="FF0000"/>
                <w:sz w:val="22"/>
                <w:szCs w:val="22"/>
                <w:lang w:eastAsia="en-US"/>
              </w:rPr>
              <w:t xml:space="preserve"> / </w:t>
            </w:r>
          </w:p>
          <w:p w14:paraId="0711EC2C" w14:textId="54DF1ECF" w:rsidR="000E0D69" w:rsidRPr="00483B8E" w:rsidRDefault="00FF0A3C" w:rsidP="004E39C3">
            <w:pPr>
              <w:jc w:val="center"/>
              <w:rPr>
                <w:rFonts w:ascii="Garamond" w:eastAsia="Calibri" w:hAnsi="Garamond"/>
                <w:b/>
                <w:bCs/>
                <w:color w:val="FF0000"/>
                <w:sz w:val="22"/>
                <w:szCs w:val="22"/>
                <w:lang w:eastAsia="en-US"/>
              </w:rPr>
            </w:pPr>
            <w:r w:rsidRPr="00483B8E">
              <w:rPr>
                <w:rFonts w:ascii="Garamond" w:eastAsia="Calibri" w:hAnsi="Garamond"/>
                <w:b/>
                <w:bCs/>
                <w:color w:val="FF0000"/>
                <w:sz w:val="22"/>
                <w:szCs w:val="22"/>
                <w:lang w:eastAsia="en-US"/>
              </w:rPr>
              <w:t>200</w:t>
            </w:r>
            <w:r w:rsidR="000E0D69" w:rsidRPr="00483B8E">
              <w:rPr>
                <w:rFonts w:ascii="Garamond" w:eastAsia="Calibri" w:hAnsi="Garamond"/>
                <w:b/>
                <w:bCs/>
                <w:color w:val="FF0000"/>
                <w:sz w:val="22"/>
                <w:szCs w:val="22"/>
                <w:lang w:eastAsia="en-US"/>
              </w:rPr>
              <w:t xml:space="preserve"> </w:t>
            </w:r>
            <w:r w:rsidRPr="00483B8E">
              <w:rPr>
                <w:rFonts w:ascii="Garamond" w:eastAsia="Calibri" w:hAnsi="Garamond"/>
                <w:b/>
                <w:bCs/>
                <w:color w:val="FF0000"/>
                <w:sz w:val="22"/>
                <w:szCs w:val="22"/>
                <w:lang w:eastAsia="en-US"/>
              </w:rPr>
              <w:t>000</w:t>
            </w:r>
          </w:p>
          <w:p w14:paraId="7DEE9E85" w14:textId="77777777" w:rsidR="00EB2495" w:rsidRPr="00F95F01" w:rsidRDefault="00EB2495" w:rsidP="00EB2495">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Max i</w:t>
            </w:r>
            <w:r w:rsidRPr="00F95F01">
              <w:rPr>
                <w:rFonts w:ascii="Garamond" w:eastAsia="Calibri" w:hAnsi="Garamond"/>
                <w:color w:val="000000"/>
                <w:sz w:val="22"/>
                <w:szCs w:val="22"/>
                <w:lang w:eastAsia="en-US"/>
              </w:rPr>
              <w:t xml:space="preserve">ntensywność wsparcia: </w:t>
            </w:r>
          </w:p>
          <w:p w14:paraId="464454BE"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70 %</w:t>
            </w:r>
          </w:p>
        </w:tc>
        <w:tc>
          <w:tcPr>
            <w:tcW w:w="3685" w:type="dxa"/>
          </w:tcPr>
          <w:p w14:paraId="4673E3C0" w14:textId="77777777" w:rsidR="00626EE0" w:rsidRPr="00F95F01" w:rsidRDefault="00626EE0" w:rsidP="009C63DD">
            <w:pPr>
              <w:numPr>
                <w:ilvl w:val="0"/>
                <w:numId w:val="32"/>
              </w:numPr>
              <w:spacing w:after="200"/>
              <w:ind w:left="175" w:hanging="142"/>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Łańcuchy całorocznych </w:t>
            </w:r>
            <w:r w:rsidR="00AC29FC">
              <w:rPr>
                <w:rFonts w:ascii="Garamond" w:eastAsia="Calibri" w:hAnsi="Garamond"/>
                <w:color w:val="000000"/>
                <w:sz w:val="22"/>
                <w:szCs w:val="22"/>
                <w:lang w:eastAsia="en-US"/>
              </w:rPr>
              <w:t>usług turystycznych w obszarach</w:t>
            </w:r>
            <w:r w:rsidRPr="00F95F01">
              <w:rPr>
                <w:rFonts w:ascii="Garamond" w:eastAsia="Calibri" w:hAnsi="Garamond"/>
                <w:color w:val="000000"/>
                <w:sz w:val="22"/>
                <w:szCs w:val="22"/>
                <w:lang w:eastAsia="en-US"/>
              </w:rPr>
              <w:t>:</w:t>
            </w:r>
          </w:p>
          <w:p w14:paraId="66F517B6" w14:textId="77777777" w:rsidR="00626EE0" w:rsidRPr="00F95F01" w:rsidRDefault="00626EE0" w:rsidP="004E39C3">
            <w:pPr>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turystyka zdrowotna</w:t>
            </w:r>
          </w:p>
          <w:p w14:paraId="639B8E96" w14:textId="77777777" w:rsidR="00626EE0" w:rsidRPr="00F95F01" w:rsidRDefault="00626EE0" w:rsidP="004E39C3">
            <w:pPr>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 turystyka aktywna </w:t>
            </w:r>
          </w:p>
          <w:p w14:paraId="61B9F8CA" w14:textId="77777777" w:rsidR="00626EE0" w:rsidRPr="00F95F01" w:rsidRDefault="00626EE0" w:rsidP="009C63DD">
            <w:pPr>
              <w:numPr>
                <w:ilvl w:val="0"/>
                <w:numId w:val="32"/>
              </w:numPr>
              <w:spacing w:after="200"/>
              <w:ind w:left="175" w:hanging="141"/>
              <w:contextualSpacing/>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Inne </w:t>
            </w:r>
          </w:p>
        </w:tc>
      </w:tr>
    </w:tbl>
    <w:p w14:paraId="744F1F82" w14:textId="77777777" w:rsidR="00626EE0" w:rsidRPr="00F95F01" w:rsidRDefault="00626EE0" w:rsidP="004E39C3">
      <w:pPr>
        <w:shd w:val="clear" w:color="auto" w:fill="FFFFFF"/>
        <w:spacing w:after="200"/>
        <w:jc w:val="both"/>
        <w:rPr>
          <w:rFonts w:ascii="Garamond" w:eastAsia="Calibri" w:hAnsi="Garamond"/>
          <w:b/>
          <w:sz w:val="22"/>
          <w:szCs w:val="22"/>
          <w:lang w:eastAsia="en-US"/>
        </w:rPr>
      </w:pPr>
      <w:r w:rsidRPr="00F95F01">
        <w:rPr>
          <w:rFonts w:ascii="Garamond" w:eastAsia="Calibri" w:hAnsi="Garamond"/>
          <w:b/>
          <w:sz w:val="22"/>
          <w:szCs w:val="22"/>
          <w:lang w:eastAsia="en-US"/>
        </w:rPr>
        <w:t>2.4.2 W</w:t>
      </w:r>
      <w:r w:rsidR="00DA2B7E" w:rsidRPr="00F95F01">
        <w:rPr>
          <w:rFonts w:ascii="Garamond" w:eastAsia="Calibri" w:hAnsi="Garamond"/>
          <w:b/>
          <w:sz w:val="22"/>
          <w:szCs w:val="22"/>
          <w:lang w:eastAsia="en-US"/>
        </w:rPr>
        <w:t xml:space="preserve">spieranie budowy marki obszaru - integrowanie lokalnych produktów i usług rybackich  </w:t>
      </w:r>
    </w:p>
    <w:tbl>
      <w:tblPr>
        <w:tblStyle w:val="Tabela-Siatka3"/>
        <w:tblW w:w="10343" w:type="dxa"/>
        <w:tblLayout w:type="fixed"/>
        <w:tblLook w:val="04A0" w:firstRow="1" w:lastRow="0" w:firstColumn="1" w:lastColumn="0" w:noHBand="0" w:noVBand="1"/>
      </w:tblPr>
      <w:tblGrid>
        <w:gridCol w:w="1696"/>
        <w:gridCol w:w="1276"/>
        <w:gridCol w:w="1276"/>
        <w:gridCol w:w="1417"/>
        <w:gridCol w:w="4678"/>
      </w:tblGrid>
      <w:tr w:rsidR="00303D07" w:rsidRPr="00F95F01" w14:paraId="7874423E" w14:textId="77777777" w:rsidTr="00503B1D">
        <w:tc>
          <w:tcPr>
            <w:tcW w:w="1696" w:type="dxa"/>
            <w:vMerge w:val="restart"/>
            <w:shd w:val="clear" w:color="auto" w:fill="9CC2E5"/>
          </w:tcPr>
          <w:p w14:paraId="1A78AE66" w14:textId="77777777" w:rsidR="00303D07" w:rsidRPr="00F95F01" w:rsidRDefault="00B5649E" w:rsidP="009C7344">
            <w:pPr>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PO RIM</w:t>
            </w:r>
            <w:r w:rsidR="00303D07" w:rsidRPr="00F95F01">
              <w:rPr>
                <w:rFonts w:ascii="Garamond" w:eastAsia="Calibri" w:hAnsi="Garamond"/>
                <w:color w:val="000000"/>
                <w:sz w:val="22"/>
                <w:szCs w:val="22"/>
                <w:lang w:eastAsia="en-US"/>
              </w:rPr>
              <w:t xml:space="preserve"> 2014 -2020</w:t>
            </w:r>
          </w:p>
          <w:p w14:paraId="22C72F63" w14:textId="77777777" w:rsidR="00303D07" w:rsidRPr="00F95F01" w:rsidRDefault="00303D07" w:rsidP="004E39C3">
            <w:pPr>
              <w:spacing w:before="60" w:after="60"/>
              <w:jc w:val="center"/>
              <w:rPr>
                <w:rFonts w:ascii="Garamond" w:eastAsia="Calibri" w:hAnsi="Garamond"/>
                <w:color w:val="000000"/>
                <w:sz w:val="22"/>
                <w:szCs w:val="22"/>
                <w:lang w:eastAsia="en-US"/>
              </w:rPr>
            </w:pPr>
          </w:p>
        </w:tc>
        <w:tc>
          <w:tcPr>
            <w:tcW w:w="8647" w:type="dxa"/>
            <w:gridSpan w:val="4"/>
            <w:shd w:val="clear" w:color="auto" w:fill="9CC2E5"/>
          </w:tcPr>
          <w:p w14:paraId="4E71A282" w14:textId="77777777" w:rsidR="00303D07" w:rsidRPr="00F95F01" w:rsidRDefault="00303D07" w:rsidP="004E39C3">
            <w:pPr>
              <w:spacing w:before="60" w:after="60"/>
              <w:jc w:val="center"/>
              <w:rPr>
                <w:rFonts w:ascii="Garamond" w:eastAsia="Calibri" w:hAnsi="Garamond"/>
                <w:color w:val="000000"/>
                <w:sz w:val="22"/>
                <w:szCs w:val="22"/>
                <w:lang w:eastAsia="en-US"/>
              </w:rPr>
            </w:pPr>
            <w:r w:rsidRPr="009C7344">
              <w:rPr>
                <w:rFonts w:ascii="Garamond" w:eastAsia="Calibri" w:hAnsi="Garamond"/>
                <w:b/>
                <w:color w:val="000000"/>
                <w:sz w:val="22"/>
                <w:szCs w:val="22"/>
                <w:lang w:eastAsia="en-US"/>
              </w:rPr>
              <w:t>WARUNKI OKREŚLONE W LSR</w:t>
            </w:r>
          </w:p>
        </w:tc>
      </w:tr>
      <w:tr w:rsidR="009C7344" w:rsidRPr="00F95F01" w14:paraId="7740472F" w14:textId="77777777" w:rsidTr="00503B1D">
        <w:tc>
          <w:tcPr>
            <w:tcW w:w="1696" w:type="dxa"/>
            <w:vMerge/>
            <w:shd w:val="clear" w:color="auto" w:fill="9CC2E5"/>
          </w:tcPr>
          <w:p w14:paraId="1F1E4FBE" w14:textId="77777777" w:rsidR="009C7344" w:rsidRPr="00F95F01" w:rsidRDefault="009C7344" w:rsidP="004E39C3">
            <w:pPr>
              <w:spacing w:before="60" w:after="60"/>
              <w:jc w:val="center"/>
              <w:rPr>
                <w:rFonts w:ascii="Garamond" w:eastAsia="Calibri" w:hAnsi="Garamond"/>
                <w:color w:val="000000"/>
                <w:sz w:val="22"/>
                <w:szCs w:val="22"/>
                <w:lang w:eastAsia="en-US"/>
              </w:rPr>
            </w:pPr>
          </w:p>
        </w:tc>
        <w:tc>
          <w:tcPr>
            <w:tcW w:w="1276" w:type="dxa"/>
            <w:shd w:val="clear" w:color="auto" w:fill="9CC2E5"/>
          </w:tcPr>
          <w:p w14:paraId="68E5F261" w14:textId="77777777" w:rsidR="009C7344" w:rsidRPr="00F95F01" w:rsidRDefault="009C73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Beneficjenci</w:t>
            </w:r>
          </w:p>
        </w:tc>
        <w:tc>
          <w:tcPr>
            <w:tcW w:w="1276" w:type="dxa"/>
            <w:shd w:val="clear" w:color="auto" w:fill="9CC2E5"/>
          </w:tcPr>
          <w:p w14:paraId="58906295" w14:textId="77777777" w:rsidR="009C7344" w:rsidRPr="00F95F01" w:rsidRDefault="009C73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Forma wsparcia</w:t>
            </w:r>
          </w:p>
        </w:tc>
        <w:tc>
          <w:tcPr>
            <w:tcW w:w="1417" w:type="dxa"/>
            <w:shd w:val="clear" w:color="auto" w:fill="9CC2E5"/>
          </w:tcPr>
          <w:p w14:paraId="3622C4D2" w14:textId="77777777" w:rsidR="009C7344" w:rsidRPr="00F95F01" w:rsidRDefault="009C7344" w:rsidP="009C7344">
            <w:pPr>
              <w:spacing w:before="60" w:after="60"/>
              <w:jc w:val="center"/>
              <w:rPr>
                <w:rFonts w:ascii="Garamond" w:eastAsia="Calibri" w:hAnsi="Garamond"/>
                <w:color w:val="000000"/>
                <w:sz w:val="22"/>
                <w:szCs w:val="22"/>
                <w:lang w:eastAsia="en-US"/>
              </w:rPr>
            </w:pPr>
            <w:r>
              <w:rPr>
                <w:rFonts w:ascii="Garamond" w:eastAsia="Calibri" w:hAnsi="Garamond"/>
                <w:color w:val="000000"/>
                <w:sz w:val="22"/>
                <w:szCs w:val="22"/>
                <w:lang w:eastAsia="en-US"/>
              </w:rPr>
              <w:t>Warunki finansowe</w:t>
            </w:r>
          </w:p>
        </w:tc>
        <w:tc>
          <w:tcPr>
            <w:tcW w:w="4678" w:type="dxa"/>
            <w:shd w:val="clear" w:color="auto" w:fill="9CC2E5"/>
          </w:tcPr>
          <w:p w14:paraId="6EE58C32" w14:textId="77777777" w:rsidR="009C7344" w:rsidRPr="00F95F01" w:rsidRDefault="009C7344" w:rsidP="004E39C3">
            <w:pPr>
              <w:spacing w:before="60" w:after="60"/>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Oczekiwane projekty w ramach przedsięwzięcia</w:t>
            </w:r>
            <w:r w:rsidRPr="009C7344">
              <w:rPr>
                <w:rFonts w:ascii="Garamond" w:eastAsia="Calibri" w:hAnsi="Garamond"/>
                <w:color w:val="000000"/>
                <w:sz w:val="22"/>
                <w:szCs w:val="22"/>
                <w:lang w:eastAsia="en-US"/>
              </w:rPr>
              <w:t xml:space="preserve"> - zgodne z celem II -</w:t>
            </w:r>
          </w:p>
        </w:tc>
      </w:tr>
      <w:tr w:rsidR="00626EE0" w:rsidRPr="00F95F01" w14:paraId="23B3797C" w14:textId="77777777" w:rsidTr="00503B1D">
        <w:trPr>
          <w:trHeight w:val="958"/>
        </w:trPr>
        <w:tc>
          <w:tcPr>
            <w:tcW w:w="1696" w:type="dxa"/>
          </w:tcPr>
          <w:p w14:paraId="77F7BB00" w14:textId="77777777" w:rsidR="00303D07" w:rsidRPr="00303D07" w:rsidRDefault="00303D07" w:rsidP="00303D07">
            <w:pPr>
              <w:jc w:val="center"/>
              <w:rPr>
                <w:rFonts w:ascii="Garamond" w:eastAsia="Calibri" w:hAnsi="Garamond"/>
                <w:color w:val="000000"/>
                <w:sz w:val="22"/>
                <w:szCs w:val="22"/>
                <w:lang w:eastAsia="en-US"/>
              </w:rPr>
            </w:pPr>
            <w:r w:rsidRPr="00303D07">
              <w:rPr>
                <w:rFonts w:ascii="Garamond" w:eastAsia="Calibri" w:hAnsi="Garamond"/>
                <w:color w:val="000000"/>
                <w:sz w:val="22"/>
                <w:szCs w:val="22"/>
                <w:lang w:eastAsia="en-US"/>
              </w:rPr>
              <w:t>Warunki wsparcia zgodne z ustawą **</w:t>
            </w:r>
          </w:p>
          <w:p w14:paraId="75CDE29D" w14:textId="77777777" w:rsidR="005C385D" w:rsidRDefault="005C385D" w:rsidP="00414564">
            <w:pPr>
              <w:jc w:val="center"/>
              <w:rPr>
                <w:rFonts w:ascii="Garamond" w:eastAsia="Calibri" w:hAnsi="Garamond"/>
                <w:color w:val="000000"/>
                <w:sz w:val="22"/>
                <w:szCs w:val="22"/>
                <w:lang w:eastAsia="en-US"/>
              </w:rPr>
            </w:pPr>
          </w:p>
          <w:p w14:paraId="767B855C" w14:textId="77777777" w:rsidR="00626EE0" w:rsidRPr="00F95F01" w:rsidRDefault="005C385D" w:rsidP="005C385D">
            <w:pPr>
              <w:jc w:val="center"/>
              <w:rPr>
                <w:rFonts w:ascii="Garamond" w:eastAsia="Calibri" w:hAnsi="Garamond"/>
                <w:color w:val="000000"/>
                <w:sz w:val="22"/>
                <w:szCs w:val="22"/>
                <w:lang w:eastAsia="en-US"/>
              </w:rPr>
            </w:pPr>
            <w:r w:rsidRPr="005C385D">
              <w:rPr>
                <w:rFonts w:ascii="Garamond" w:eastAsia="Calibri" w:hAnsi="Garamond"/>
                <w:color w:val="000000"/>
                <w:sz w:val="22"/>
                <w:szCs w:val="22"/>
                <w:lang w:eastAsia="en-US"/>
              </w:rPr>
              <w:t xml:space="preserve">projekt współpracy realizuje cel wskazany w §2 pkt. </w:t>
            </w:r>
            <w:r>
              <w:rPr>
                <w:rFonts w:ascii="Garamond" w:eastAsia="Calibri" w:hAnsi="Garamond"/>
                <w:color w:val="000000"/>
                <w:sz w:val="22"/>
                <w:szCs w:val="22"/>
                <w:lang w:eastAsia="en-US"/>
              </w:rPr>
              <w:t>2</w:t>
            </w:r>
            <w:r w:rsidRPr="005C385D">
              <w:rPr>
                <w:rFonts w:ascii="Garamond" w:eastAsia="Calibri" w:hAnsi="Garamond"/>
                <w:color w:val="000000"/>
                <w:sz w:val="22"/>
                <w:szCs w:val="22"/>
                <w:lang w:eastAsia="en-US"/>
              </w:rPr>
              <w:t xml:space="preserve">  rozporządzenia </w:t>
            </w:r>
          </w:p>
        </w:tc>
        <w:tc>
          <w:tcPr>
            <w:tcW w:w="1276" w:type="dxa"/>
          </w:tcPr>
          <w:p w14:paraId="7BB82303"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Stowarzyszenie PLGR</w:t>
            </w:r>
          </w:p>
        </w:tc>
        <w:tc>
          <w:tcPr>
            <w:tcW w:w="1276" w:type="dxa"/>
          </w:tcPr>
          <w:p w14:paraId="62242F63" w14:textId="77777777" w:rsidR="00626EE0" w:rsidRPr="00F95F01" w:rsidRDefault="001507C2"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Projekt współpracy </w:t>
            </w:r>
          </w:p>
        </w:tc>
        <w:tc>
          <w:tcPr>
            <w:tcW w:w="1417" w:type="dxa"/>
          </w:tcPr>
          <w:p w14:paraId="213AC833" w14:textId="77777777" w:rsidR="00626EE0" w:rsidRPr="003E3398" w:rsidRDefault="00626EE0" w:rsidP="004E39C3">
            <w:pPr>
              <w:jc w:val="center"/>
              <w:rPr>
                <w:rFonts w:ascii="Garamond" w:eastAsia="Calibri" w:hAnsi="Garamond"/>
                <w:sz w:val="22"/>
                <w:szCs w:val="22"/>
                <w:lang w:eastAsia="en-US"/>
              </w:rPr>
            </w:pPr>
            <w:r w:rsidRPr="003E3398">
              <w:rPr>
                <w:rFonts w:ascii="Garamond" w:eastAsia="Calibri" w:hAnsi="Garamond"/>
                <w:sz w:val="22"/>
                <w:szCs w:val="22"/>
                <w:lang w:eastAsia="en-US"/>
              </w:rPr>
              <w:t>Alokacja:</w:t>
            </w:r>
          </w:p>
          <w:p w14:paraId="671F2132" w14:textId="77777777" w:rsidR="00626EE0" w:rsidRPr="003E3398" w:rsidRDefault="008C35A1" w:rsidP="004E39C3">
            <w:pPr>
              <w:jc w:val="center"/>
              <w:rPr>
                <w:rFonts w:ascii="Garamond" w:eastAsia="Calibri" w:hAnsi="Garamond"/>
                <w:sz w:val="22"/>
                <w:szCs w:val="22"/>
                <w:lang w:eastAsia="en-US"/>
              </w:rPr>
            </w:pPr>
            <w:r w:rsidRPr="003E3398">
              <w:rPr>
                <w:rFonts w:ascii="Garamond" w:eastAsia="Calibri" w:hAnsi="Garamond"/>
                <w:sz w:val="22"/>
                <w:szCs w:val="22"/>
                <w:lang w:eastAsia="en-US"/>
              </w:rPr>
              <w:t>8</w:t>
            </w:r>
            <w:r w:rsidR="00626EE0" w:rsidRPr="003E3398">
              <w:rPr>
                <w:rFonts w:ascii="Garamond" w:eastAsia="Calibri" w:hAnsi="Garamond"/>
                <w:sz w:val="22"/>
                <w:szCs w:val="22"/>
                <w:lang w:eastAsia="en-US"/>
              </w:rPr>
              <w:t>0 000</w:t>
            </w:r>
          </w:p>
          <w:p w14:paraId="30495EBF" w14:textId="77777777" w:rsidR="00626EE0" w:rsidRPr="00F95F01" w:rsidRDefault="00626EE0" w:rsidP="004E39C3">
            <w:pPr>
              <w:jc w:val="center"/>
              <w:rPr>
                <w:rFonts w:ascii="Garamond" w:eastAsia="Calibri" w:hAnsi="Garamond"/>
                <w:color w:val="000000"/>
                <w:sz w:val="22"/>
                <w:szCs w:val="22"/>
                <w:lang w:eastAsia="en-US"/>
              </w:rPr>
            </w:pPr>
          </w:p>
          <w:p w14:paraId="09C4883A" w14:textId="77777777" w:rsidR="00EF2E24"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Intensywność wsparcia: </w:t>
            </w:r>
          </w:p>
          <w:p w14:paraId="53AACD72" w14:textId="77777777" w:rsidR="00626EE0" w:rsidRPr="00F95F01" w:rsidRDefault="00626EE0" w:rsidP="004E39C3">
            <w:pPr>
              <w:jc w:val="center"/>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95 %</w:t>
            </w:r>
          </w:p>
        </w:tc>
        <w:tc>
          <w:tcPr>
            <w:tcW w:w="4678" w:type="dxa"/>
          </w:tcPr>
          <w:p w14:paraId="5A9866FA" w14:textId="77777777" w:rsidR="00626EE0" w:rsidRPr="00F95F01" w:rsidRDefault="001507C2" w:rsidP="00303D07">
            <w:pPr>
              <w:jc w:val="both"/>
              <w:rPr>
                <w:rFonts w:ascii="Garamond" w:eastAsia="Calibri" w:hAnsi="Garamond"/>
                <w:color w:val="000000"/>
                <w:sz w:val="22"/>
                <w:szCs w:val="22"/>
                <w:lang w:eastAsia="en-US"/>
              </w:rPr>
            </w:pPr>
            <w:r w:rsidRPr="00F95F01">
              <w:rPr>
                <w:rFonts w:ascii="Garamond" w:eastAsia="Calibri" w:hAnsi="Garamond"/>
                <w:color w:val="000000"/>
                <w:sz w:val="22"/>
                <w:szCs w:val="22"/>
                <w:lang w:eastAsia="en-US"/>
              </w:rPr>
              <w:t xml:space="preserve">Projekt adresowany do przedstawicieli sektora rybackiego ukierunkowany na nawiązanie współpracy, zdobycie wiedzy oraz wymiana informacji i doświadczeń w zakresie dywersyfikacji działalności rybackiej w kierunkach turystycznych z wykorzystaniem wzorców europejskich w budowaniu zintegrowanych ofert turystycznych. </w:t>
            </w:r>
            <w:r w:rsidR="00626EE0" w:rsidRPr="00F95F01">
              <w:rPr>
                <w:rFonts w:ascii="Garamond" w:eastAsia="Calibri" w:hAnsi="Garamond"/>
                <w:color w:val="000000"/>
                <w:sz w:val="22"/>
                <w:szCs w:val="22"/>
                <w:lang w:eastAsia="en-US"/>
              </w:rPr>
              <w:t>Projekt uk</w:t>
            </w:r>
            <w:r w:rsidRPr="00F95F01">
              <w:rPr>
                <w:rFonts w:ascii="Garamond" w:eastAsia="Calibri" w:hAnsi="Garamond"/>
                <w:color w:val="000000"/>
                <w:sz w:val="22"/>
                <w:szCs w:val="22"/>
                <w:lang w:eastAsia="en-US"/>
              </w:rPr>
              <w:t>ierunkowany na</w:t>
            </w:r>
            <w:r w:rsidR="00626EE0" w:rsidRPr="00F95F01">
              <w:rPr>
                <w:rFonts w:ascii="Garamond" w:eastAsia="Calibri" w:hAnsi="Garamond"/>
                <w:color w:val="000000"/>
                <w:sz w:val="22"/>
                <w:szCs w:val="22"/>
                <w:lang w:eastAsia="en-US"/>
              </w:rPr>
              <w:t xml:space="preserve"> wzrost umiejętności przedsiębiorczych i kompetencji rybaków w zakresie usług turystycznych </w:t>
            </w:r>
            <w:r w:rsidRPr="00F95F01">
              <w:rPr>
                <w:rFonts w:ascii="Garamond" w:eastAsia="Calibri" w:hAnsi="Garamond"/>
                <w:color w:val="000000"/>
                <w:sz w:val="22"/>
                <w:szCs w:val="22"/>
                <w:lang w:eastAsia="en-US"/>
              </w:rPr>
              <w:t>oraz</w:t>
            </w:r>
            <w:r w:rsidR="00626EE0" w:rsidRPr="00F95F01">
              <w:rPr>
                <w:rFonts w:ascii="Garamond" w:eastAsia="Calibri" w:hAnsi="Garamond"/>
                <w:color w:val="000000"/>
                <w:sz w:val="22"/>
                <w:szCs w:val="22"/>
                <w:lang w:eastAsia="en-US"/>
              </w:rPr>
              <w:t xml:space="preserve"> promocj</w:t>
            </w:r>
            <w:r w:rsidRPr="00F95F01">
              <w:rPr>
                <w:rFonts w:ascii="Garamond" w:eastAsia="Calibri" w:hAnsi="Garamond"/>
                <w:color w:val="000000"/>
                <w:sz w:val="22"/>
                <w:szCs w:val="22"/>
                <w:lang w:eastAsia="en-US"/>
              </w:rPr>
              <w:t>ę</w:t>
            </w:r>
            <w:r w:rsidR="00626EE0" w:rsidRPr="00F95F01">
              <w:rPr>
                <w:rFonts w:ascii="Garamond" w:eastAsia="Calibri" w:hAnsi="Garamond"/>
                <w:color w:val="000000"/>
                <w:sz w:val="22"/>
                <w:szCs w:val="22"/>
                <w:lang w:eastAsia="en-US"/>
              </w:rPr>
              <w:t xml:space="preserve"> innowacji i kreatywnych pomysłów na efektywne prowadzenie działalności gospodarczej szczególnie poprzez tworzenie sieci współpracy</w:t>
            </w:r>
            <w:r w:rsidRPr="00F95F01">
              <w:rPr>
                <w:rFonts w:ascii="Garamond" w:eastAsia="Calibri" w:hAnsi="Garamond"/>
                <w:color w:val="000000"/>
                <w:sz w:val="22"/>
                <w:szCs w:val="22"/>
                <w:lang w:eastAsia="en-US"/>
              </w:rPr>
              <w:t>.</w:t>
            </w:r>
            <w:r w:rsidR="009E55C7">
              <w:rPr>
                <w:rFonts w:ascii="Garamond" w:eastAsia="Calibri" w:hAnsi="Garamond"/>
                <w:color w:val="000000"/>
                <w:sz w:val="22"/>
                <w:szCs w:val="22"/>
                <w:lang w:eastAsia="en-US"/>
              </w:rPr>
              <w:t xml:space="preserve"> </w:t>
            </w:r>
            <w:r w:rsidRPr="00F95F01">
              <w:rPr>
                <w:rFonts w:ascii="Garamond" w:eastAsia="Calibri" w:hAnsi="Garamond"/>
                <w:color w:val="000000"/>
                <w:sz w:val="22"/>
                <w:szCs w:val="22"/>
                <w:lang w:eastAsia="en-US"/>
              </w:rPr>
              <w:t xml:space="preserve">(projekt </w:t>
            </w:r>
            <w:r w:rsidR="00303D07">
              <w:rPr>
                <w:rFonts w:ascii="Garamond" w:eastAsia="Calibri" w:hAnsi="Garamond"/>
                <w:color w:val="000000"/>
                <w:sz w:val="22"/>
                <w:szCs w:val="22"/>
                <w:lang w:eastAsia="en-US"/>
              </w:rPr>
              <w:t>międzynarodowy</w:t>
            </w:r>
            <w:r w:rsidR="00DA2B7E" w:rsidRPr="00F95F01">
              <w:rPr>
                <w:rFonts w:ascii="Garamond" w:eastAsia="Calibri" w:hAnsi="Garamond"/>
                <w:color w:val="000000"/>
                <w:sz w:val="22"/>
                <w:szCs w:val="22"/>
                <w:lang w:eastAsia="en-US"/>
              </w:rPr>
              <w:t xml:space="preserve">) </w:t>
            </w:r>
          </w:p>
        </w:tc>
      </w:tr>
    </w:tbl>
    <w:p w14:paraId="10853F37" w14:textId="77777777" w:rsidR="00CE3A42" w:rsidRDefault="00CE3A42" w:rsidP="004E39C3">
      <w:pPr>
        <w:spacing w:after="200"/>
        <w:jc w:val="both"/>
        <w:rPr>
          <w:rFonts w:ascii="Garamond" w:eastAsia="Calibri" w:hAnsi="Garamond"/>
          <w:b/>
          <w:sz w:val="22"/>
          <w:szCs w:val="22"/>
          <w:lang w:eastAsia="en-US"/>
        </w:rPr>
      </w:pPr>
    </w:p>
    <w:p w14:paraId="69533F23" w14:textId="77777777" w:rsidR="00CE3A42" w:rsidRDefault="003D0D01" w:rsidP="004E39C3">
      <w:pPr>
        <w:spacing w:after="200"/>
        <w:jc w:val="both"/>
        <w:rPr>
          <w:rFonts w:ascii="Garamond" w:eastAsia="Calibri" w:hAnsi="Garamond"/>
          <w:sz w:val="22"/>
          <w:szCs w:val="22"/>
          <w:lang w:eastAsia="en-US"/>
        </w:rPr>
      </w:pPr>
      <w:r w:rsidRPr="007511FB">
        <w:rPr>
          <w:rFonts w:ascii="Garamond" w:eastAsia="Calibri" w:hAnsi="Garamond"/>
          <w:b/>
          <w:sz w:val="22"/>
          <w:szCs w:val="22"/>
          <w:lang w:eastAsia="en-US"/>
        </w:rPr>
        <w:t>Realizacja przedsięwzięć I celu ogólnego</w:t>
      </w:r>
      <w:r w:rsidR="00853C2A" w:rsidRPr="007511FB">
        <w:rPr>
          <w:rFonts w:ascii="Garamond" w:eastAsia="Calibri" w:hAnsi="Garamond"/>
          <w:sz w:val="22"/>
          <w:szCs w:val="22"/>
          <w:lang w:eastAsia="en-US"/>
        </w:rPr>
        <w:t xml:space="preserve"> zaproponowanych</w:t>
      </w:r>
      <w:r w:rsidRPr="007511FB">
        <w:rPr>
          <w:rFonts w:ascii="Garamond" w:eastAsia="Calibri" w:hAnsi="Garamond"/>
          <w:sz w:val="22"/>
          <w:szCs w:val="22"/>
          <w:lang w:eastAsia="en-US"/>
        </w:rPr>
        <w:t xml:space="preserve"> w LSR przyczyni się do zniwelowania istniejących problemów poprzez zwiększenie liczby i poprawę jakości obiektów </w:t>
      </w:r>
      <w:r w:rsidR="007511FB">
        <w:rPr>
          <w:rFonts w:ascii="Garamond" w:eastAsia="Calibri" w:hAnsi="Garamond"/>
          <w:sz w:val="22"/>
          <w:szCs w:val="22"/>
          <w:lang w:eastAsia="en-US"/>
        </w:rPr>
        <w:t xml:space="preserve">ogólnodostępnej </w:t>
      </w:r>
      <w:r w:rsidRPr="007511FB">
        <w:rPr>
          <w:rFonts w:ascii="Garamond" w:eastAsia="Calibri" w:hAnsi="Garamond"/>
          <w:sz w:val="22"/>
          <w:szCs w:val="22"/>
          <w:lang w:eastAsia="en-US"/>
        </w:rPr>
        <w:t xml:space="preserve">infrastruktury lokalnej w sposób zwiększający zarówno atrakcyjność </w:t>
      </w:r>
      <w:r w:rsidR="00AC29FC" w:rsidRPr="007511FB">
        <w:rPr>
          <w:rFonts w:ascii="Garamond" w:eastAsia="Calibri" w:hAnsi="Garamond"/>
          <w:sz w:val="22"/>
          <w:szCs w:val="22"/>
          <w:lang w:eastAsia="en-US"/>
        </w:rPr>
        <w:t xml:space="preserve">osiedleńczą (1.1.1) </w:t>
      </w:r>
      <w:r w:rsidRPr="007511FB">
        <w:rPr>
          <w:rFonts w:ascii="Garamond" w:eastAsia="Calibri" w:hAnsi="Garamond"/>
          <w:sz w:val="22"/>
          <w:szCs w:val="22"/>
          <w:lang w:eastAsia="en-US"/>
        </w:rPr>
        <w:t>jak i turystyczną przy jednoczesnym dbaniu o środowisko przyrodnicze obszaru</w:t>
      </w:r>
      <w:r w:rsidR="00AC29FC" w:rsidRPr="007511FB">
        <w:rPr>
          <w:rFonts w:ascii="Garamond" w:eastAsia="Calibri" w:hAnsi="Garamond"/>
          <w:sz w:val="22"/>
          <w:szCs w:val="22"/>
          <w:lang w:eastAsia="en-US"/>
        </w:rPr>
        <w:t xml:space="preserve"> (1.2.2, 1.3.1 i 1.3.2</w:t>
      </w:r>
      <w:r w:rsidR="00792958" w:rsidRPr="007511FB">
        <w:rPr>
          <w:rFonts w:ascii="Garamond" w:eastAsia="Calibri" w:hAnsi="Garamond"/>
          <w:sz w:val="22"/>
          <w:szCs w:val="22"/>
          <w:lang w:eastAsia="en-US"/>
        </w:rPr>
        <w:t>)</w:t>
      </w:r>
      <w:r w:rsidRPr="007511FB">
        <w:rPr>
          <w:rFonts w:ascii="Garamond" w:eastAsia="Calibri" w:hAnsi="Garamond"/>
          <w:sz w:val="22"/>
          <w:szCs w:val="22"/>
          <w:lang w:eastAsia="en-US"/>
        </w:rPr>
        <w:t>. Powstanie grupa aktywnych, innowacyjnych i zaa</w:t>
      </w:r>
      <w:r w:rsidR="00AC29FC" w:rsidRPr="007511FB">
        <w:rPr>
          <w:rFonts w:ascii="Garamond" w:eastAsia="Calibri" w:hAnsi="Garamond"/>
          <w:sz w:val="22"/>
          <w:szCs w:val="22"/>
          <w:lang w:eastAsia="en-US"/>
        </w:rPr>
        <w:t>ngażowanych liderów lokalnych (</w:t>
      </w:r>
      <w:r w:rsidR="00792958" w:rsidRPr="007511FB">
        <w:rPr>
          <w:rFonts w:ascii="Garamond" w:eastAsia="Calibri" w:hAnsi="Garamond"/>
          <w:sz w:val="22"/>
          <w:szCs w:val="22"/>
          <w:lang w:eastAsia="en-US"/>
        </w:rPr>
        <w:t>1.4.1,1.4.2</w:t>
      </w:r>
      <w:r w:rsidR="007511FB">
        <w:rPr>
          <w:rFonts w:ascii="Garamond" w:eastAsia="Calibri" w:hAnsi="Garamond"/>
          <w:sz w:val="22"/>
          <w:szCs w:val="22"/>
          <w:lang w:eastAsia="en-US"/>
        </w:rPr>
        <w:t>, 1.2.1</w:t>
      </w:r>
      <w:r w:rsidR="00792958" w:rsidRPr="007511FB">
        <w:rPr>
          <w:rFonts w:ascii="Garamond" w:eastAsia="Calibri" w:hAnsi="Garamond"/>
          <w:sz w:val="22"/>
          <w:szCs w:val="22"/>
          <w:lang w:eastAsia="en-US"/>
        </w:rPr>
        <w:t xml:space="preserve"> </w:t>
      </w:r>
      <w:r w:rsidR="00AC29FC" w:rsidRPr="007511FB">
        <w:rPr>
          <w:rFonts w:ascii="Garamond" w:eastAsia="Calibri" w:hAnsi="Garamond"/>
          <w:sz w:val="22"/>
          <w:szCs w:val="22"/>
          <w:lang w:eastAsia="en-US"/>
        </w:rPr>
        <w:t xml:space="preserve">i 1.5.1) </w:t>
      </w:r>
      <w:r w:rsidRPr="007511FB">
        <w:rPr>
          <w:rFonts w:ascii="Garamond" w:eastAsia="Calibri" w:hAnsi="Garamond"/>
          <w:sz w:val="22"/>
          <w:szCs w:val="22"/>
          <w:lang w:eastAsia="en-US"/>
        </w:rPr>
        <w:t>z ciekawą ofertą społeczną aktywizująca szc</w:t>
      </w:r>
      <w:r w:rsidR="00C917D1" w:rsidRPr="007511FB">
        <w:rPr>
          <w:rFonts w:ascii="Garamond" w:eastAsia="Calibri" w:hAnsi="Garamond"/>
          <w:sz w:val="22"/>
          <w:szCs w:val="22"/>
          <w:lang w:eastAsia="en-US"/>
        </w:rPr>
        <w:t xml:space="preserve">zególnie grupy </w:t>
      </w:r>
      <w:proofErr w:type="spellStart"/>
      <w:r w:rsidR="00C917D1" w:rsidRPr="007511FB">
        <w:rPr>
          <w:rFonts w:ascii="Garamond" w:eastAsia="Calibri" w:hAnsi="Garamond"/>
          <w:sz w:val="22"/>
          <w:szCs w:val="22"/>
          <w:lang w:eastAsia="en-US"/>
        </w:rPr>
        <w:t>defaworyzowane</w:t>
      </w:r>
      <w:proofErr w:type="spellEnd"/>
      <w:r w:rsidRPr="007511FB">
        <w:rPr>
          <w:rFonts w:ascii="Garamond" w:eastAsia="Calibri" w:hAnsi="Garamond"/>
          <w:sz w:val="22"/>
          <w:szCs w:val="22"/>
          <w:lang w:eastAsia="en-US"/>
        </w:rPr>
        <w:t xml:space="preserve"> przy wykorzystaniu lokalnych zasobów</w:t>
      </w:r>
      <w:r w:rsidR="00AC29FC" w:rsidRPr="007511FB">
        <w:rPr>
          <w:rFonts w:ascii="Garamond" w:eastAsia="Calibri" w:hAnsi="Garamond"/>
          <w:sz w:val="22"/>
          <w:szCs w:val="22"/>
          <w:lang w:eastAsia="en-US"/>
        </w:rPr>
        <w:t>, dziedzictwa i kultury (</w:t>
      </w:r>
      <w:r w:rsidR="00792958" w:rsidRPr="007511FB">
        <w:rPr>
          <w:rFonts w:ascii="Garamond" w:eastAsia="Calibri" w:hAnsi="Garamond"/>
          <w:sz w:val="22"/>
          <w:szCs w:val="22"/>
          <w:lang w:eastAsia="en-US"/>
        </w:rPr>
        <w:t xml:space="preserve">1.3.3. </w:t>
      </w:r>
      <w:r w:rsidR="00AC29FC" w:rsidRPr="007511FB">
        <w:rPr>
          <w:rFonts w:ascii="Garamond" w:eastAsia="Calibri" w:hAnsi="Garamond"/>
          <w:sz w:val="22"/>
          <w:szCs w:val="22"/>
          <w:lang w:eastAsia="en-US"/>
        </w:rPr>
        <w:t xml:space="preserve">i 1.3.4) </w:t>
      </w:r>
      <w:r w:rsidRPr="007511FB">
        <w:rPr>
          <w:rFonts w:ascii="Garamond" w:eastAsia="Calibri" w:hAnsi="Garamond"/>
          <w:sz w:val="22"/>
          <w:szCs w:val="22"/>
          <w:lang w:eastAsia="en-US"/>
        </w:rPr>
        <w:t>i możliwości</w:t>
      </w:r>
      <w:r w:rsidR="00792958" w:rsidRPr="007511FB">
        <w:rPr>
          <w:rFonts w:ascii="Garamond" w:eastAsia="Calibri" w:hAnsi="Garamond"/>
          <w:sz w:val="22"/>
          <w:szCs w:val="22"/>
          <w:lang w:eastAsia="en-US"/>
        </w:rPr>
        <w:t xml:space="preserve"> wynikających z nadmorskiego </w:t>
      </w:r>
      <w:r w:rsidR="00AC29FC" w:rsidRPr="007511FB">
        <w:rPr>
          <w:rFonts w:ascii="Garamond" w:eastAsia="Calibri" w:hAnsi="Garamond"/>
          <w:sz w:val="22"/>
          <w:szCs w:val="22"/>
          <w:lang w:eastAsia="en-US"/>
        </w:rPr>
        <w:t xml:space="preserve">położenia (1.5.2). </w:t>
      </w:r>
      <w:r w:rsidRPr="007511FB">
        <w:rPr>
          <w:rFonts w:ascii="Garamond" w:eastAsia="Calibri" w:hAnsi="Garamond"/>
          <w:sz w:val="22"/>
          <w:szCs w:val="22"/>
          <w:lang w:eastAsia="en-US"/>
        </w:rPr>
        <w:t xml:space="preserve">Efektem będzie wzmocnienie więzi społecznych, rozwój trójsektorowego partnerstwa oraz wzrost identyfikacji mieszkańców z miejscem zamieszkania i lokalnym </w:t>
      </w:r>
      <w:r w:rsidR="00AC29FC" w:rsidRPr="007511FB">
        <w:rPr>
          <w:rFonts w:ascii="Garamond" w:eastAsia="Calibri" w:hAnsi="Garamond"/>
          <w:sz w:val="22"/>
          <w:szCs w:val="22"/>
          <w:lang w:eastAsia="en-US"/>
        </w:rPr>
        <w:t xml:space="preserve">środowiskiem </w:t>
      </w:r>
    </w:p>
    <w:p w14:paraId="38A5457E" w14:textId="62D6E670" w:rsidR="005B5D25" w:rsidRDefault="003D0D01" w:rsidP="004E39C3">
      <w:pPr>
        <w:spacing w:after="200"/>
        <w:jc w:val="both"/>
        <w:rPr>
          <w:rFonts w:ascii="Garamond" w:eastAsia="Calibri" w:hAnsi="Garamond"/>
          <w:sz w:val="22"/>
          <w:szCs w:val="22"/>
          <w:lang w:eastAsia="en-US"/>
        </w:rPr>
      </w:pPr>
      <w:r w:rsidRPr="007511FB">
        <w:rPr>
          <w:rFonts w:ascii="Garamond" w:eastAsia="Calibri" w:hAnsi="Garamond"/>
          <w:b/>
          <w:sz w:val="22"/>
          <w:szCs w:val="22"/>
          <w:lang w:eastAsia="en-US"/>
        </w:rPr>
        <w:lastRenderedPageBreak/>
        <w:t>Realizacja przedsięwzięć II celu ogólnego</w:t>
      </w:r>
      <w:r w:rsidRPr="007511FB">
        <w:rPr>
          <w:rFonts w:ascii="Garamond" w:eastAsia="Calibri" w:hAnsi="Garamond"/>
          <w:sz w:val="22"/>
          <w:szCs w:val="22"/>
          <w:lang w:eastAsia="en-US"/>
        </w:rPr>
        <w:t xml:space="preserve"> </w:t>
      </w:r>
      <w:r w:rsidR="007003AA" w:rsidRPr="007511FB">
        <w:rPr>
          <w:rFonts w:ascii="Garamond" w:eastAsia="Calibri" w:hAnsi="Garamond"/>
          <w:sz w:val="22"/>
          <w:szCs w:val="22"/>
          <w:lang w:eastAsia="en-US"/>
        </w:rPr>
        <w:t>przyczyni się do zniwelowania zdiagnozowanych</w:t>
      </w:r>
      <w:r w:rsidRPr="007511FB">
        <w:rPr>
          <w:rFonts w:ascii="Garamond" w:eastAsia="Calibri" w:hAnsi="Garamond"/>
          <w:sz w:val="22"/>
          <w:szCs w:val="22"/>
          <w:lang w:eastAsia="en-US"/>
        </w:rPr>
        <w:t xml:space="preserve"> problemów poprzez kompleksowe wsparcie branż gospodarczych istotnych dla rozwoju gospodarczego obszaru, budowanie marki obszaru przyciągającej zarówno turystów jak i potencjalnych inwestorów</w:t>
      </w:r>
      <w:r w:rsidR="00AC29FC" w:rsidRPr="007511FB">
        <w:rPr>
          <w:rFonts w:ascii="Garamond" w:eastAsia="Calibri" w:hAnsi="Garamond"/>
          <w:sz w:val="22"/>
          <w:szCs w:val="22"/>
          <w:lang w:eastAsia="en-US"/>
        </w:rPr>
        <w:t xml:space="preserve"> (działanie 2.1.1</w:t>
      </w:r>
      <w:r w:rsidR="00552B7C" w:rsidRPr="007511FB">
        <w:rPr>
          <w:rFonts w:ascii="Garamond" w:eastAsia="Calibri" w:hAnsi="Garamond"/>
          <w:sz w:val="22"/>
          <w:szCs w:val="22"/>
          <w:lang w:eastAsia="en-US"/>
        </w:rPr>
        <w:t>)</w:t>
      </w:r>
      <w:r w:rsidR="00FC1A3D">
        <w:rPr>
          <w:rFonts w:ascii="Garamond" w:eastAsia="Calibri" w:hAnsi="Garamond"/>
          <w:sz w:val="22"/>
          <w:szCs w:val="22"/>
          <w:lang w:eastAsia="en-US"/>
        </w:rPr>
        <w:t xml:space="preserve"> celem min. </w:t>
      </w:r>
      <w:r w:rsidR="001354C7" w:rsidRPr="007511FB">
        <w:rPr>
          <w:rFonts w:ascii="Garamond" w:eastAsia="Calibri" w:hAnsi="Garamond"/>
          <w:sz w:val="22"/>
          <w:szCs w:val="22"/>
          <w:lang w:eastAsia="en-US"/>
        </w:rPr>
        <w:t>wydłużenia sezonu turystycznego</w:t>
      </w:r>
      <w:r w:rsidRPr="007511FB">
        <w:rPr>
          <w:rFonts w:ascii="Garamond" w:eastAsia="Calibri" w:hAnsi="Garamond"/>
          <w:sz w:val="22"/>
          <w:szCs w:val="22"/>
          <w:lang w:eastAsia="en-US"/>
        </w:rPr>
        <w:t xml:space="preserve">. Powstanie grupa aktywnych podmiotów ekonomii społecznej łączących w swej działalności biznes z misją społeczną </w:t>
      </w:r>
      <w:r w:rsidR="00AC29FC" w:rsidRPr="007511FB">
        <w:rPr>
          <w:rFonts w:ascii="Garamond" w:eastAsia="Calibri" w:hAnsi="Garamond"/>
          <w:sz w:val="22"/>
          <w:szCs w:val="22"/>
          <w:lang w:eastAsia="en-US"/>
        </w:rPr>
        <w:t>(2.2.1</w:t>
      </w:r>
      <w:r w:rsidR="00552B7C" w:rsidRPr="007511FB">
        <w:rPr>
          <w:rFonts w:ascii="Garamond" w:eastAsia="Calibri" w:hAnsi="Garamond"/>
          <w:sz w:val="22"/>
          <w:szCs w:val="22"/>
          <w:lang w:eastAsia="en-US"/>
        </w:rPr>
        <w:t>)</w:t>
      </w:r>
      <w:r w:rsidR="00AC29FC" w:rsidRPr="007511FB">
        <w:rPr>
          <w:rFonts w:ascii="Garamond" w:eastAsia="Calibri" w:hAnsi="Garamond"/>
          <w:sz w:val="22"/>
          <w:szCs w:val="22"/>
          <w:lang w:eastAsia="en-US"/>
        </w:rPr>
        <w:t xml:space="preserve"> </w:t>
      </w:r>
      <w:r w:rsidRPr="007511FB">
        <w:rPr>
          <w:rFonts w:ascii="Garamond" w:eastAsia="Calibri" w:hAnsi="Garamond"/>
          <w:sz w:val="22"/>
          <w:szCs w:val="22"/>
          <w:lang w:eastAsia="en-US"/>
        </w:rPr>
        <w:t xml:space="preserve">co integrować będzie wszystkie sektory w działaniach na rzecz grup </w:t>
      </w:r>
      <w:proofErr w:type="spellStart"/>
      <w:r w:rsidRPr="007511FB">
        <w:rPr>
          <w:rFonts w:ascii="Garamond" w:eastAsia="Calibri" w:hAnsi="Garamond"/>
          <w:sz w:val="22"/>
          <w:szCs w:val="22"/>
          <w:lang w:eastAsia="en-US"/>
        </w:rPr>
        <w:t>defaworyzowanych</w:t>
      </w:r>
      <w:proofErr w:type="spellEnd"/>
      <w:r w:rsidRPr="007511FB">
        <w:rPr>
          <w:rFonts w:ascii="Garamond" w:eastAsia="Calibri" w:hAnsi="Garamond"/>
          <w:sz w:val="22"/>
          <w:szCs w:val="22"/>
          <w:lang w:eastAsia="en-US"/>
        </w:rPr>
        <w:t>. W ramach LSR powstaną pierwsze sieciowe przedsięwzięcia biznesowe</w:t>
      </w:r>
      <w:r w:rsidR="00AC29FC" w:rsidRPr="007511FB">
        <w:rPr>
          <w:rFonts w:ascii="Garamond" w:eastAsia="Calibri" w:hAnsi="Garamond"/>
          <w:sz w:val="22"/>
          <w:szCs w:val="22"/>
          <w:lang w:eastAsia="en-US"/>
        </w:rPr>
        <w:t xml:space="preserve"> (2.4.1 i 2.4.2</w:t>
      </w:r>
      <w:r w:rsidR="00552B7C" w:rsidRPr="007511FB">
        <w:rPr>
          <w:rFonts w:ascii="Garamond" w:eastAsia="Calibri" w:hAnsi="Garamond"/>
          <w:sz w:val="22"/>
          <w:szCs w:val="22"/>
          <w:lang w:eastAsia="en-US"/>
        </w:rPr>
        <w:t>)</w:t>
      </w:r>
      <w:r w:rsidRPr="007511FB">
        <w:rPr>
          <w:rFonts w:ascii="Garamond" w:eastAsia="Calibri" w:hAnsi="Garamond"/>
          <w:sz w:val="22"/>
          <w:szCs w:val="22"/>
          <w:lang w:eastAsia="en-US"/>
        </w:rPr>
        <w:t xml:space="preserve">, które wyznaczą dobre wzorce i kierunki rozwoju dla innych podmiotów, zostaną one zbudowane w oparciu o dobre praktyki europejskie. </w:t>
      </w:r>
      <w:r w:rsidR="00552B7C" w:rsidRPr="007511FB">
        <w:rPr>
          <w:rFonts w:ascii="Garamond" w:eastAsia="Calibri" w:hAnsi="Garamond"/>
          <w:sz w:val="22"/>
          <w:szCs w:val="22"/>
          <w:lang w:eastAsia="en-US"/>
        </w:rPr>
        <w:t>Wsparcie d</w:t>
      </w:r>
      <w:r w:rsidR="002316EC" w:rsidRPr="007511FB">
        <w:rPr>
          <w:rFonts w:ascii="Garamond" w:eastAsia="Calibri" w:hAnsi="Garamond"/>
          <w:sz w:val="22"/>
          <w:szCs w:val="22"/>
          <w:lang w:eastAsia="en-US"/>
        </w:rPr>
        <w:t>ziałalności</w:t>
      </w:r>
      <w:r w:rsidRPr="007511FB">
        <w:rPr>
          <w:rFonts w:ascii="Garamond" w:eastAsia="Calibri" w:hAnsi="Garamond"/>
          <w:sz w:val="22"/>
          <w:szCs w:val="22"/>
          <w:lang w:eastAsia="en-US"/>
        </w:rPr>
        <w:t xml:space="preserve"> gospodarcz</w:t>
      </w:r>
      <w:r w:rsidR="002316EC" w:rsidRPr="007511FB">
        <w:rPr>
          <w:rFonts w:ascii="Garamond" w:eastAsia="Calibri" w:hAnsi="Garamond"/>
          <w:sz w:val="22"/>
          <w:szCs w:val="22"/>
          <w:lang w:eastAsia="en-US"/>
        </w:rPr>
        <w:t>ych</w:t>
      </w:r>
      <w:r w:rsidRPr="007511FB">
        <w:rPr>
          <w:rFonts w:ascii="Garamond" w:eastAsia="Calibri" w:hAnsi="Garamond"/>
          <w:sz w:val="22"/>
          <w:szCs w:val="22"/>
          <w:lang w:eastAsia="en-US"/>
        </w:rPr>
        <w:t xml:space="preserve"> na obszarze ukierunkowan</w:t>
      </w:r>
      <w:r w:rsidR="002316EC" w:rsidRPr="007511FB">
        <w:rPr>
          <w:rFonts w:ascii="Garamond" w:eastAsia="Calibri" w:hAnsi="Garamond"/>
          <w:sz w:val="22"/>
          <w:szCs w:val="22"/>
          <w:lang w:eastAsia="en-US"/>
        </w:rPr>
        <w:t>e</w:t>
      </w:r>
      <w:r w:rsidRPr="007511FB">
        <w:rPr>
          <w:rFonts w:ascii="Garamond" w:eastAsia="Calibri" w:hAnsi="Garamond"/>
          <w:sz w:val="22"/>
          <w:szCs w:val="22"/>
          <w:lang w:eastAsia="en-US"/>
        </w:rPr>
        <w:t xml:space="preserve"> będzie</w:t>
      </w:r>
      <w:r w:rsidR="00552B7C" w:rsidRPr="007511FB">
        <w:rPr>
          <w:rFonts w:ascii="Garamond" w:eastAsia="Calibri" w:hAnsi="Garamond"/>
          <w:sz w:val="22"/>
          <w:szCs w:val="22"/>
          <w:lang w:eastAsia="en-US"/>
        </w:rPr>
        <w:t xml:space="preserve"> </w:t>
      </w:r>
      <w:r w:rsidR="002316EC" w:rsidRPr="007511FB">
        <w:rPr>
          <w:rFonts w:ascii="Garamond" w:eastAsia="Calibri" w:hAnsi="Garamond"/>
          <w:sz w:val="22"/>
          <w:szCs w:val="22"/>
          <w:lang w:eastAsia="en-US"/>
        </w:rPr>
        <w:t xml:space="preserve">na </w:t>
      </w:r>
      <w:r w:rsidR="00552B7C" w:rsidRPr="007511FB">
        <w:rPr>
          <w:rFonts w:ascii="Garamond" w:eastAsia="Calibri" w:hAnsi="Garamond"/>
          <w:sz w:val="22"/>
          <w:szCs w:val="22"/>
          <w:lang w:eastAsia="en-US"/>
        </w:rPr>
        <w:t>rozwój firm i tworzenie no</w:t>
      </w:r>
      <w:r w:rsidR="00AC29FC" w:rsidRPr="007511FB">
        <w:rPr>
          <w:rFonts w:ascii="Garamond" w:eastAsia="Calibri" w:hAnsi="Garamond"/>
          <w:sz w:val="22"/>
          <w:szCs w:val="22"/>
          <w:lang w:eastAsia="en-US"/>
        </w:rPr>
        <w:t>wych podmiotów ( 2.2.3. i 2.2.4</w:t>
      </w:r>
      <w:r w:rsidR="00552B7C" w:rsidRPr="007511FB">
        <w:rPr>
          <w:rFonts w:ascii="Garamond" w:eastAsia="Calibri" w:hAnsi="Garamond"/>
          <w:sz w:val="22"/>
          <w:szCs w:val="22"/>
          <w:lang w:eastAsia="en-US"/>
        </w:rPr>
        <w:t>)</w:t>
      </w:r>
      <w:r w:rsidR="00AC29FC" w:rsidRPr="007511FB">
        <w:rPr>
          <w:rFonts w:ascii="Garamond" w:eastAsia="Calibri" w:hAnsi="Garamond"/>
          <w:sz w:val="22"/>
          <w:szCs w:val="22"/>
          <w:lang w:eastAsia="en-US"/>
        </w:rPr>
        <w:t xml:space="preserve"> </w:t>
      </w:r>
      <w:r w:rsidR="002316EC" w:rsidRPr="007511FB">
        <w:rPr>
          <w:rFonts w:ascii="Garamond" w:eastAsia="Calibri" w:hAnsi="Garamond"/>
          <w:sz w:val="22"/>
          <w:szCs w:val="22"/>
          <w:lang w:eastAsia="en-US"/>
        </w:rPr>
        <w:t>poprzez</w:t>
      </w:r>
      <w:r w:rsidRPr="007511FB">
        <w:rPr>
          <w:rFonts w:ascii="Garamond" w:eastAsia="Calibri" w:hAnsi="Garamond"/>
          <w:sz w:val="22"/>
          <w:szCs w:val="22"/>
          <w:lang w:eastAsia="en-US"/>
        </w:rPr>
        <w:t xml:space="preserve"> innowacje, partnerstwo oraz tworzenie nowych miejsc pracy z wykorzystaniem lokalnych zasobów i potencjału miejsca.</w:t>
      </w:r>
      <w:r w:rsidR="00552B7C" w:rsidRPr="007511FB">
        <w:rPr>
          <w:rFonts w:ascii="Garamond" w:eastAsia="Calibri" w:hAnsi="Garamond"/>
          <w:sz w:val="22"/>
          <w:szCs w:val="22"/>
          <w:lang w:eastAsia="en-US"/>
        </w:rPr>
        <w:t xml:space="preserve"> Szczególne miejsce w LSR ma wsparcie sektora rybackiego zmagającego się z</w:t>
      </w:r>
      <w:r w:rsidR="00BF7839" w:rsidRPr="007511FB">
        <w:rPr>
          <w:rFonts w:ascii="Garamond" w:eastAsia="Calibri" w:hAnsi="Garamond"/>
          <w:sz w:val="22"/>
          <w:szCs w:val="22"/>
          <w:lang w:eastAsia="en-US"/>
        </w:rPr>
        <w:t xml:space="preserve"> licznymi</w:t>
      </w:r>
      <w:r w:rsidR="00552B7C" w:rsidRPr="007511FB">
        <w:rPr>
          <w:rFonts w:ascii="Garamond" w:eastAsia="Calibri" w:hAnsi="Garamond"/>
          <w:sz w:val="22"/>
          <w:szCs w:val="22"/>
          <w:lang w:eastAsia="en-US"/>
        </w:rPr>
        <w:t xml:space="preserve"> problemami, </w:t>
      </w:r>
      <w:r w:rsidR="00AC29FC" w:rsidRPr="007511FB">
        <w:rPr>
          <w:rFonts w:ascii="Garamond" w:eastAsia="Calibri" w:hAnsi="Garamond"/>
          <w:sz w:val="22"/>
          <w:szCs w:val="22"/>
          <w:lang w:eastAsia="en-US"/>
        </w:rPr>
        <w:t>(</w:t>
      </w:r>
      <w:r w:rsidR="00552B7C" w:rsidRPr="007511FB">
        <w:rPr>
          <w:rFonts w:ascii="Garamond" w:eastAsia="Calibri" w:hAnsi="Garamond"/>
          <w:sz w:val="22"/>
          <w:szCs w:val="22"/>
          <w:lang w:eastAsia="en-US"/>
        </w:rPr>
        <w:t>organicznymi zasobami, niskimi limitami połowowymi i małą opłacalnością</w:t>
      </w:r>
      <w:r w:rsidR="00BF7839" w:rsidRPr="007511FB">
        <w:rPr>
          <w:rFonts w:ascii="Garamond" w:eastAsia="Calibri" w:hAnsi="Garamond"/>
          <w:sz w:val="22"/>
          <w:szCs w:val="22"/>
          <w:lang w:eastAsia="en-US"/>
        </w:rPr>
        <w:t>)</w:t>
      </w:r>
      <w:r w:rsidR="00552B7C" w:rsidRPr="007511FB">
        <w:rPr>
          <w:rFonts w:ascii="Garamond" w:eastAsia="Calibri" w:hAnsi="Garamond"/>
          <w:sz w:val="22"/>
          <w:szCs w:val="22"/>
          <w:lang w:eastAsia="en-US"/>
        </w:rPr>
        <w:t xml:space="preserve"> </w:t>
      </w:r>
      <w:r w:rsidR="002316EC" w:rsidRPr="007511FB">
        <w:rPr>
          <w:rFonts w:ascii="Garamond" w:eastAsia="Calibri" w:hAnsi="Garamond"/>
          <w:sz w:val="22"/>
          <w:szCs w:val="22"/>
          <w:lang w:eastAsia="en-US"/>
        </w:rPr>
        <w:t xml:space="preserve">co wymaga działań </w:t>
      </w:r>
      <w:r w:rsidR="00552B7C" w:rsidRPr="007511FB">
        <w:rPr>
          <w:rFonts w:ascii="Garamond" w:eastAsia="Calibri" w:hAnsi="Garamond"/>
          <w:sz w:val="22"/>
          <w:szCs w:val="22"/>
          <w:lang w:eastAsia="en-US"/>
        </w:rPr>
        <w:t>na rzecz dywersyfikacji dzi</w:t>
      </w:r>
      <w:r w:rsidR="00AC29FC" w:rsidRPr="007511FB">
        <w:rPr>
          <w:rFonts w:ascii="Garamond" w:eastAsia="Calibri" w:hAnsi="Garamond"/>
          <w:sz w:val="22"/>
          <w:szCs w:val="22"/>
          <w:lang w:eastAsia="en-US"/>
        </w:rPr>
        <w:t>ałalności rybackiej</w:t>
      </w:r>
      <w:r w:rsidR="00FC1A3D">
        <w:rPr>
          <w:rFonts w:ascii="Garamond" w:eastAsia="Calibri" w:hAnsi="Garamond"/>
          <w:sz w:val="22"/>
          <w:szCs w:val="22"/>
          <w:lang w:eastAsia="en-US"/>
        </w:rPr>
        <w:t>, szczególnie starszych rybaków</w:t>
      </w:r>
      <w:r w:rsidR="00AC29FC" w:rsidRPr="007511FB">
        <w:rPr>
          <w:rFonts w:ascii="Garamond" w:eastAsia="Calibri" w:hAnsi="Garamond"/>
          <w:sz w:val="22"/>
          <w:szCs w:val="22"/>
          <w:lang w:eastAsia="en-US"/>
        </w:rPr>
        <w:t xml:space="preserve"> (2.3.1</w:t>
      </w:r>
      <w:r w:rsidR="00552B7C" w:rsidRPr="007511FB">
        <w:rPr>
          <w:rFonts w:ascii="Garamond" w:eastAsia="Calibri" w:hAnsi="Garamond"/>
          <w:sz w:val="22"/>
          <w:szCs w:val="22"/>
          <w:lang w:eastAsia="en-US"/>
        </w:rPr>
        <w:t xml:space="preserve">) oraz wsparcia </w:t>
      </w:r>
      <w:r w:rsidR="00AC29FC" w:rsidRPr="007511FB">
        <w:rPr>
          <w:rFonts w:ascii="Garamond" w:eastAsia="Calibri" w:hAnsi="Garamond"/>
          <w:sz w:val="22"/>
          <w:szCs w:val="22"/>
          <w:lang w:eastAsia="en-US"/>
        </w:rPr>
        <w:t>innowacji w łańcuchu rybackim (2.3.2</w:t>
      </w:r>
      <w:r w:rsidR="00552B7C" w:rsidRPr="007511FB">
        <w:rPr>
          <w:rFonts w:ascii="Garamond" w:eastAsia="Calibri" w:hAnsi="Garamond"/>
          <w:sz w:val="22"/>
          <w:szCs w:val="22"/>
          <w:lang w:eastAsia="en-US"/>
        </w:rPr>
        <w:t>) na rzecz podnoszenia opłacalności działalności rybackiej.</w:t>
      </w:r>
      <w:r w:rsidR="00552B7C" w:rsidRPr="00F95F01">
        <w:rPr>
          <w:rFonts w:ascii="Garamond" w:eastAsia="Calibri" w:hAnsi="Garamond"/>
          <w:sz w:val="22"/>
          <w:szCs w:val="22"/>
          <w:lang w:eastAsia="en-US"/>
        </w:rPr>
        <w:t xml:space="preserve"> </w:t>
      </w:r>
    </w:p>
    <w:p w14:paraId="22D403B6" w14:textId="77777777" w:rsidR="001354C7" w:rsidRPr="00F95F01" w:rsidRDefault="001354C7" w:rsidP="004E39C3">
      <w:pPr>
        <w:spacing w:after="200"/>
        <w:jc w:val="both"/>
        <w:rPr>
          <w:rFonts w:ascii="Garamond" w:eastAsia="Calibri" w:hAnsi="Garamond"/>
          <w:sz w:val="22"/>
          <w:szCs w:val="22"/>
          <w:lang w:eastAsia="en-US"/>
        </w:rPr>
        <w:sectPr w:rsidR="001354C7" w:rsidRPr="00F95F01" w:rsidSect="004D747C">
          <w:footerReference w:type="default" r:id="rId36"/>
          <w:pgSz w:w="11906" w:h="16838" w:code="9"/>
          <w:pgMar w:top="567" w:right="851" w:bottom="567" w:left="851" w:header="709" w:footer="283" w:gutter="0"/>
          <w:pgNumType w:fmt="numberInDash"/>
          <w:cols w:space="708"/>
          <w:docGrid w:linePitch="360"/>
        </w:sectPr>
      </w:pPr>
    </w:p>
    <w:tbl>
      <w:tblPr>
        <w:tblpPr w:leftFromText="141" w:rightFromText="141" w:vertAnchor="text" w:horzAnchor="margin" w:tblpXSpec="center" w:tblpY="-294"/>
        <w:tblW w:w="14785" w:type="dxa"/>
        <w:jc w:val="center"/>
        <w:tblLayout w:type="fixed"/>
        <w:tblCellMar>
          <w:left w:w="70" w:type="dxa"/>
          <w:right w:w="70" w:type="dxa"/>
        </w:tblCellMar>
        <w:tblLook w:val="04A0" w:firstRow="1" w:lastRow="0" w:firstColumn="1" w:lastColumn="0" w:noHBand="0" w:noVBand="1"/>
      </w:tblPr>
      <w:tblGrid>
        <w:gridCol w:w="567"/>
        <w:gridCol w:w="142"/>
        <w:gridCol w:w="1559"/>
        <w:gridCol w:w="3261"/>
        <w:gridCol w:w="2268"/>
        <w:gridCol w:w="567"/>
        <w:gridCol w:w="1275"/>
        <w:gridCol w:w="993"/>
        <w:gridCol w:w="1134"/>
        <w:gridCol w:w="1417"/>
        <w:gridCol w:w="1602"/>
      </w:tblGrid>
      <w:tr w:rsidR="00F82A8D" w:rsidRPr="003C232A" w14:paraId="05E18B26" w14:textId="77777777" w:rsidTr="0017151F">
        <w:trPr>
          <w:gridAfter w:val="1"/>
          <w:wAfter w:w="1602" w:type="dxa"/>
          <w:trHeight w:val="119"/>
          <w:jc w:val="center"/>
        </w:trPr>
        <w:tc>
          <w:tcPr>
            <w:tcW w:w="13183" w:type="dxa"/>
            <w:gridSpan w:val="10"/>
            <w:tcBorders>
              <w:top w:val="nil"/>
              <w:left w:val="nil"/>
              <w:bottom w:val="single" w:sz="8" w:space="0" w:color="auto"/>
              <w:right w:val="nil"/>
            </w:tcBorders>
          </w:tcPr>
          <w:p w14:paraId="3A9F21D4" w14:textId="77777777" w:rsidR="00F82A8D" w:rsidRPr="003C232A" w:rsidRDefault="00F82A8D" w:rsidP="000B361D">
            <w:pPr>
              <w:spacing w:after="120" w:line="276" w:lineRule="auto"/>
              <w:rPr>
                <w:rFonts w:ascii="Garamond" w:eastAsia="Calibri" w:hAnsi="Garamond"/>
                <w:iCs/>
                <w:sz w:val="20"/>
                <w:szCs w:val="20"/>
                <w:lang w:eastAsia="en-US"/>
              </w:rPr>
            </w:pPr>
            <w:bookmarkStart w:id="59" w:name="_Hlk495568761"/>
            <w:r w:rsidRPr="003C232A">
              <w:rPr>
                <w:rFonts w:ascii="Garamond" w:eastAsia="Calibri" w:hAnsi="Garamond"/>
                <w:iCs/>
                <w:sz w:val="20"/>
                <w:szCs w:val="20"/>
                <w:lang w:eastAsia="en-US"/>
              </w:rPr>
              <w:lastRenderedPageBreak/>
              <w:t xml:space="preserve">Tab. 12. Wskaźniki LSR  </w:t>
            </w:r>
            <w:bookmarkEnd w:id="59"/>
          </w:p>
        </w:tc>
      </w:tr>
      <w:tr w:rsidR="005B5D25" w:rsidRPr="003C232A" w14:paraId="5DFE0E34" w14:textId="77777777" w:rsidTr="001C67B7">
        <w:trPr>
          <w:trHeight w:val="465"/>
          <w:jc w:val="center"/>
        </w:trPr>
        <w:tc>
          <w:tcPr>
            <w:tcW w:w="567" w:type="dxa"/>
            <w:tcBorders>
              <w:top w:val="nil"/>
              <w:left w:val="single" w:sz="8" w:space="0" w:color="auto"/>
              <w:bottom w:val="single" w:sz="4" w:space="0" w:color="auto"/>
              <w:right w:val="single" w:sz="4" w:space="0" w:color="auto"/>
            </w:tcBorders>
            <w:shd w:val="clear" w:color="auto" w:fill="FFFF00"/>
            <w:vAlign w:val="center"/>
            <w:hideMark/>
          </w:tcPr>
          <w:p w14:paraId="38A3EF12" w14:textId="77777777" w:rsidR="005B5D25" w:rsidRPr="003C232A" w:rsidRDefault="005B5D25" w:rsidP="005B5D25">
            <w:pPr>
              <w:spacing w:after="120" w:line="276" w:lineRule="auto"/>
              <w:ind w:right="45"/>
              <w:rPr>
                <w:rFonts w:ascii="Garamond" w:eastAsia="Calibri" w:hAnsi="Garamond"/>
                <w:sz w:val="20"/>
                <w:szCs w:val="20"/>
                <w:lang w:eastAsia="en-US"/>
              </w:rPr>
            </w:pPr>
            <w:r w:rsidRPr="003C232A">
              <w:rPr>
                <w:rFonts w:ascii="Garamond" w:eastAsia="Calibri" w:hAnsi="Garamond"/>
                <w:sz w:val="20"/>
                <w:szCs w:val="20"/>
                <w:lang w:eastAsia="en-US"/>
              </w:rPr>
              <w:t>1.0</w:t>
            </w:r>
          </w:p>
        </w:tc>
        <w:tc>
          <w:tcPr>
            <w:tcW w:w="1701" w:type="dxa"/>
            <w:gridSpan w:val="2"/>
            <w:tcBorders>
              <w:top w:val="nil"/>
              <w:left w:val="nil"/>
              <w:bottom w:val="single" w:sz="4" w:space="0" w:color="auto"/>
              <w:right w:val="single" w:sz="4" w:space="0" w:color="auto"/>
            </w:tcBorders>
            <w:shd w:val="clear" w:color="auto" w:fill="FFFF00"/>
            <w:vAlign w:val="center"/>
            <w:hideMark/>
          </w:tcPr>
          <w:p w14:paraId="04175D36"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CEL OGÓLNY 1</w:t>
            </w:r>
          </w:p>
        </w:tc>
        <w:tc>
          <w:tcPr>
            <w:tcW w:w="12517" w:type="dxa"/>
            <w:gridSpan w:val="8"/>
            <w:tcBorders>
              <w:top w:val="single" w:sz="8" w:space="0" w:color="auto"/>
              <w:left w:val="nil"/>
              <w:bottom w:val="single" w:sz="4" w:space="0" w:color="auto"/>
              <w:right w:val="single" w:sz="8" w:space="0" w:color="000000"/>
            </w:tcBorders>
            <w:shd w:val="clear" w:color="auto" w:fill="FFFF00"/>
            <w:vAlign w:val="center"/>
          </w:tcPr>
          <w:p w14:paraId="0F5F81AA" w14:textId="77777777" w:rsidR="005B5D25" w:rsidRPr="003C232A" w:rsidRDefault="005B5D25" w:rsidP="005B5D25">
            <w:pPr>
              <w:spacing w:after="120" w:line="276" w:lineRule="auto"/>
              <w:rPr>
                <w:rFonts w:ascii="Garamond" w:eastAsia="Calibri" w:hAnsi="Garamond"/>
                <w:b/>
                <w:bCs/>
                <w:color w:val="000000"/>
                <w:sz w:val="20"/>
                <w:szCs w:val="20"/>
                <w:lang w:eastAsia="en-US"/>
              </w:rPr>
            </w:pPr>
            <w:r w:rsidRPr="003C232A">
              <w:rPr>
                <w:rFonts w:ascii="Garamond" w:eastAsia="Calibri" w:hAnsi="Garamond"/>
                <w:b/>
                <w:bCs/>
                <w:color w:val="000000"/>
                <w:sz w:val="20"/>
                <w:szCs w:val="20"/>
                <w:lang w:eastAsia="en-US"/>
              </w:rPr>
              <w:t>WYSOKA JAKOŚĆ ŻYCIA INTEGRUJĄCA MIESZKAŃCÓW Z MIEJSCEM ZAMIESZKANIA ORAZ SPRZYJAJĄCA ROZWOJOWI TURYSTYKI</w:t>
            </w:r>
          </w:p>
        </w:tc>
      </w:tr>
      <w:tr w:rsidR="005B5D25" w:rsidRPr="003C232A" w14:paraId="77AB23FA" w14:textId="77777777" w:rsidTr="001C67B7">
        <w:trPr>
          <w:trHeight w:val="270"/>
          <w:jc w:val="center"/>
        </w:trPr>
        <w:tc>
          <w:tcPr>
            <w:tcW w:w="567" w:type="dxa"/>
            <w:tcBorders>
              <w:top w:val="nil"/>
              <w:left w:val="single" w:sz="8" w:space="0" w:color="auto"/>
              <w:bottom w:val="single" w:sz="4" w:space="0" w:color="auto"/>
              <w:right w:val="single" w:sz="4" w:space="0" w:color="auto"/>
            </w:tcBorders>
            <w:shd w:val="clear" w:color="auto" w:fill="FFFFCC"/>
            <w:vAlign w:val="center"/>
            <w:hideMark/>
          </w:tcPr>
          <w:p w14:paraId="7673CA9D"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1.1</w:t>
            </w:r>
          </w:p>
        </w:tc>
        <w:tc>
          <w:tcPr>
            <w:tcW w:w="1701" w:type="dxa"/>
            <w:gridSpan w:val="2"/>
            <w:vMerge w:val="restart"/>
            <w:tcBorders>
              <w:top w:val="nil"/>
              <w:left w:val="single" w:sz="4" w:space="0" w:color="auto"/>
              <w:right w:val="single" w:sz="4" w:space="0" w:color="auto"/>
            </w:tcBorders>
            <w:shd w:val="clear" w:color="auto" w:fill="FFFFCC"/>
            <w:vAlign w:val="center"/>
            <w:hideMark/>
          </w:tcPr>
          <w:p w14:paraId="5330CE30" w14:textId="77777777" w:rsidR="005B5D25" w:rsidRPr="003C232A" w:rsidRDefault="003C232A"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Cele szczegółowe</w:t>
            </w:r>
          </w:p>
        </w:tc>
        <w:tc>
          <w:tcPr>
            <w:tcW w:w="12517" w:type="dxa"/>
            <w:gridSpan w:val="8"/>
            <w:tcBorders>
              <w:top w:val="single" w:sz="4" w:space="0" w:color="auto"/>
              <w:left w:val="nil"/>
              <w:bottom w:val="single" w:sz="4" w:space="0" w:color="auto"/>
              <w:right w:val="single" w:sz="8" w:space="0" w:color="000000"/>
            </w:tcBorders>
            <w:shd w:val="clear" w:color="auto" w:fill="FFFFCC"/>
            <w:vAlign w:val="center"/>
          </w:tcPr>
          <w:p w14:paraId="1262E9AC" w14:textId="77777777" w:rsidR="005B5D25" w:rsidRPr="003C232A" w:rsidRDefault="003C232A" w:rsidP="001C67B7">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Poprawa komunikacji wewnętrznej i dostępności usług społecznych</w:t>
            </w:r>
          </w:p>
        </w:tc>
      </w:tr>
      <w:tr w:rsidR="005B5D25" w:rsidRPr="003C232A" w14:paraId="409F3705" w14:textId="77777777" w:rsidTr="003C232A">
        <w:trPr>
          <w:trHeight w:val="244"/>
          <w:jc w:val="center"/>
        </w:trPr>
        <w:tc>
          <w:tcPr>
            <w:tcW w:w="567" w:type="dxa"/>
            <w:tcBorders>
              <w:top w:val="nil"/>
              <w:left w:val="single" w:sz="8" w:space="0" w:color="auto"/>
              <w:bottom w:val="single" w:sz="4" w:space="0" w:color="auto"/>
              <w:right w:val="single" w:sz="4" w:space="0" w:color="auto"/>
            </w:tcBorders>
            <w:shd w:val="clear" w:color="auto" w:fill="FFFFCC"/>
            <w:vAlign w:val="center"/>
            <w:hideMark/>
          </w:tcPr>
          <w:p w14:paraId="7B902C5F"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1.2</w:t>
            </w:r>
          </w:p>
        </w:tc>
        <w:tc>
          <w:tcPr>
            <w:tcW w:w="1701" w:type="dxa"/>
            <w:gridSpan w:val="2"/>
            <w:vMerge/>
            <w:tcBorders>
              <w:left w:val="single" w:sz="4" w:space="0" w:color="auto"/>
              <w:right w:val="single" w:sz="4" w:space="0" w:color="auto"/>
            </w:tcBorders>
            <w:shd w:val="clear" w:color="auto" w:fill="FFFFCC"/>
            <w:vAlign w:val="center"/>
            <w:hideMark/>
          </w:tcPr>
          <w:p w14:paraId="650330C5" w14:textId="77777777" w:rsidR="005B5D25" w:rsidRPr="003C232A" w:rsidRDefault="005B5D25" w:rsidP="005B5D25">
            <w:pPr>
              <w:spacing w:after="120" w:line="276" w:lineRule="auto"/>
              <w:rPr>
                <w:rFonts w:ascii="Garamond" w:eastAsia="Calibri" w:hAnsi="Garamond"/>
                <w:sz w:val="20"/>
                <w:szCs w:val="20"/>
                <w:lang w:eastAsia="en-US"/>
              </w:rPr>
            </w:pPr>
          </w:p>
        </w:tc>
        <w:tc>
          <w:tcPr>
            <w:tcW w:w="12517" w:type="dxa"/>
            <w:gridSpan w:val="8"/>
            <w:tcBorders>
              <w:top w:val="single" w:sz="4" w:space="0" w:color="auto"/>
              <w:left w:val="nil"/>
              <w:bottom w:val="single" w:sz="4" w:space="0" w:color="auto"/>
              <w:right w:val="single" w:sz="8" w:space="0" w:color="000000"/>
            </w:tcBorders>
            <w:shd w:val="clear" w:color="auto" w:fill="FFFFCC"/>
            <w:vAlign w:val="center"/>
          </w:tcPr>
          <w:p w14:paraId="4672E3F0" w14:textId="77777777" w:rsidR="005B5D25" w:rsidRPr="003C232A" w:rsidRDefault="003C232A" w:rsidP="001C67B7">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Ochrona środowiska przyrodniczego oraz udostępnienie i zrównoważone wykorzystanie walorów przyrodniczych</w:t>
            </w:r>
            <w:r w:rsidRPr="003C232A">
              <w:rPr>
                <w:rFonts w:ascii="Garamond" w:eastAsia="Calibri" w:hAnsi="Garamond"/>
                <w:bCs/>
                <w:iCs/>
                <w:sz w:val="20"/>
                <w:szCs w:val="20"/>
                <w:lang w:eastAsia="en-US"/>
              </w:rPr>
              <w:tab/>
            </w:r>
          </w:p>
        </w:tc>
      </w:tr>
      <w:tr w:rsidR="005B5D25" w:rsidRPr="003C232A" w14:paraId="4419F4A7" w14:textId="77777777" w:rsidTr="003C232A">
        <w:trPr>
          <w:trHeight w:val="562"/>
          <w:jc w:val="center"/>
        </w:trPr>
        <w:tc>
          <w:tcPr>
            <w:tcW w:w="567" w:type="dxa"/>
            <w:tcBorders>
              <w:top w:val="nil"/>
              <w:left w:val="single" w:sz="8" w:space="0" w:color="auto"/>
              <w:bottom w:val="single" w:sz="4" w:space="0" w:color="auto"/>
              <w:right w:val="single" w:sz="4" w:space="0" w:color="auto"/>
            </w:tcBorders>
            <w:shd w:val="clear" w:color="auto" w:fill="FFFFCC"/>
            <w:vAlign w:val="center"/>
          </w:tcPr>
          <w:p w14:paraId="370E8393"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1.3</w:t>
            </w:r>
          </w:p>
        </w:tc>
        <w:tc>
          <w:tcPr>
            <w:tcW w:w="1701" w:type="dxa"/>
            <w:gridSpan w:val="2"/>
            <w:vMerge/>
            <w:tcBorders>
              <w:left w:val="single" w:sz="4" w:space="0" w:color="auto"/>
              <w:right w:val="single" w:sz="4" w:space="0" w:color="auto"/>
            </w:tcBorders>
            <w:shd w:val="clear" w:color="auto" w:fill="FFFFCC"/>
            <w:vAlign w:val="center"/>
          </w:tcPr>
          <w:p w14:paraId="42DA6031" w14:textId="77777777" w:rsidR="005B5D25" w:rsidRPr="003C232A" w:rsidRDefault="005B5D25" w:rsidP="005B5D25">
            <w:pPr>
              <w:spacing w:after="120" w:line="276" w:lineRule="auto"/>
              <w:rPr>
                <w:rFonts w:ascii="Garamond" w:eastAsia="Calibri" w:hAnsi="Garamond"/>
                <w:sz w:val="20"/>
                <w:szCs w:val="20"/>
                <w:lang w:eastAsia="en-US"/>
              </w:rPr>
            </w:pPr>
          </w:p>
        </w:tc>
        <w:tc>
          <w:tcPr>
            <w:tcW w:w="12517" w:type="dxa"/>
            <w:gridSpan w:val="8"/>
            <w:tcBorders>
              <w:top w:val="single" w:sz="4" w:space="0" w:color="auto"/>
              <w:left w:val="nil"/>
              <w:bottom w:val="single" w:sz="4" w:space="0" w:color="auto"/>
              <w:right w:val="single" w:sz="8" w:space="0" w:color="000000"/>
            </w:tcBorders>
            <w:shd w:val="clear" w:color="auto" w:fill="FFFFCC"/>
            <w:vAlign w:val="center"/>
          </w:tcPr>
          <w:p w14:paraId="4EA8FDB5" w14:textId="77777777" w:rsidR="005B5D25" w:rsidRPr="003C232A" w:rsidRDefault="003C232A" w:rsidP="001C67B7">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Poprawa atrakcyjności osiedleńczej i turystycznej poprzez rozwój oferty czasu wolnego oraz rozwijanie innowacyjnej oferty turystycznej w oparciu o kulturowe bogactwo obszaru</w:t>
            </w:r>
            <w:r w:rsidRPr="003C232A">
              <w:rPr>
                <w:rFonts w:ascii="Garamond" w:eastAsia="Calibri" w:hAnsi="Garamond"/>
                <w:bCs/>
                <w:iCs/>
                <w:sz w:val="20"/>
                <w:szCs w:val="20"/>
                <w:lang w:eastAsia="en-US"/>
              </w:rPr>
              <w:tab/>
            </w:r>
          </w:p>
        </w:tc>
      </w:tr>
      <w:tr w:rsidR="005B5D25" w:rsidRPr="003C232A" w14:paraId="400C34B8" w14:textId="77777777" w:rsidTr="001C67B7">
        <w:trPr>
          <w:trHeight w:val="270"/>
          <w:jc w:val="center"/>
        </w:trPr>
        <w:tc>
          <w:tcPr>
            <w:tcW w:w="567" w:type="dxa"/>
            <w:tcBorders>
              <w:top w:val="nil"/>
              <w:left w:val="single" w:sz="8" w:space="0" w:color="auto"/>
              <w:bottom w:val="single" w:sz="4" w:space="0" w:color="auto"/>
              <w:right w:val="single" w:sz="4" w:space="0" w:color="auto"/>
            </w:tcBorders>
            <w:shd w:val="clear" w:color="auto" w:fill="FFFFCC"/>
            <w:vAlign w:val="center"/>
          </w:tcPr>
          <w:p w14:paraId="32CB73B9"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1.4</w:t>
            </w:r>
          </w:p>
        </w:tc>
        <w:tc>
          <w:tcPr>
            <w:tcW w:w="1701" w:type="dxa"/>
            <w:gridSpan w:val="2"/>
            <w:vMerge/>
            <w:tcBorders>
              <w:left w:val="single" w:sz="4" w:space="0" w:color="auto"/>
              <w:right w:val="single" w:sz="4" w:space="0" w:color="auto"/>
            </w:tcBorders>
            <w:shd w:val="clear" w:color="auto" w:fill="FFFFCC"/>
            <w:vAlign w:val="center"/>
          </w:tcPr>
          <w:p w14:paraId="42235DDE" w14:textId="77777777" w:rsidR="005B5D25" w:rsidRPr="003C232A" w:rsidRDefault="005B5D25" w:rsidP="005B5D25">
            <w:pPr>
              <w:spacing w:after="120" w:line="276" w:lineRule="auto"/>
              <w:rPr>
                <w:rFonts w:ascii="Garamond" w:eastAsia="Calibri" w:hAnsi="Garamond"/>
                <w:sz w:val="20"/>
                <w:szCs w:val="20"/>
                <w:lang w:eastAsia="en-US"/>
              </w:rPr>
            </w:pPr>
          </w:p>
        </w:tc>
        <w:tc>
          <w:tcPr>
            <w:tcW w:w="12517" w:type="dxa"/>
            <w:gridSpan w:val="8"/>
            <w:tcBorders>
              <w:top w:val="single" w:sz="4" w:space="0" w:color="auto"/>
              <w:left w:val="nil"/>
              <w:bottom w:val="single" w:sz="4" w:space="0" w:color="auto"/>
              <w:right w:val="single" w:sz="8" w:space="0" w:color="000000"/>
            </w:tcBorders>
            <w:shd w:val="clear" w:color="auto" w:fill="FFFFCC"/>
            <w:vAlign w:val="center"/>
          </w:tcPr>
          <w:p w14:paraId="61D4E96F" w14:textId="77777777" w:rsidR="005B5D25" w:rsidRPr="003C232A" w:rsidRDefault="003C232A" w:rsidP="001C67B7">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 xml:space="preserve">Rozwój kapitału społecznego oraz profesjonalizacja działania organizacji pozarządowych </w:t>
            </w:r>
            <w:r w:rsidRPr="003C232A">
              <w:rPr>
                <w:rFonts w:ascii="Garamond" w:eastAsia="Calibri" w:hAnsi="Garamond"/>
                <w:bCs/>
                <w:iCs/>
                <w:sz w:val="20"/>
                <w:szCs w:val="20"/>
                <w:lang w:eastAsia="en-US"/>
              </w:rPr>
              <w:tab/>
            </w:r>
          </w:p>
        </w:tc>
      </w:tr>
      <w:tr w:rsidR="005B5D25" w:rsidRPr="003C232A" w14:paraId="37CEDB4C" w14:textId="77777777" w:rsidTr="003C232A">
        <w:trPr>
          <w:trHeight w:val="351"/>
          <w:jc w:val="center"/>
        </w:trPr>
        <w:tc>
          <w:tcPr>
            <w:tcW w:w="567" w:type="dxa"/>
            <w:tcBorders>
              <w:top w:val="nil"/>
              <w:left w:val="single" w:sz="8" w:space="0" w:color="auto"/>
              <w:right w:val="single" w:sz="4" w:space="0" w:color="auto"/>
            </w:tcBorders>
            <w:shd w:val="clear" w:color="auto" w:fill="FFFFCC"/>
            <w:vAlign w:val="center"/>
          </w:tcPr>
          <w:p w14:paraId="2F4F582D"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1.5</w:t>
            </w:r>
          </w:p>
        </w:tc>
        <w:tc>
          <w:tcPr>
            <w:tcW w:w="1701" w:type="dxa"/>
            <w:gridSpan w:val="2"/>
            <w:vMerge/>
            <w:tcBorders>
              <w:left w:val="single" w:sz="4" w:space="0" w:color="auto"/>
              <w:right w:val="single" w:sz="4" w:space="0" w:color="auto"/>
            </w:tcBorders>
            <w:shd w:val="clear" w:color="auto" w:fill="FFFFCC"/>
            <w:vAlign w:val="center"/>
          </w:tcPr>
          <w:p w14:paraId="11F68E51" w14:textId="77777777" w:rsidR="005B5D25" w:rsidRPr="003C232A" w:rsidRDefault="005B5D25" w:rsidP="005B5D25">
            <w:pPr>
              <w:spacing w:after="120" w:line="276" w:lineRule="auto"/>
              <w:rPr>
                <w:rFonts w:ascii="Garamond" w:eastAsia="Calibri" w:hAnsi="Garamond"/>
                <w:sz w:val="20"/>
                <w:szCs w:val="20"/>
                <w:lang w:eastAsia="en-US"/>
              </w:rPr>
            </w:pPr>
          </w:p>
        </w:tc>
        <w:tc>
          <w:tcPr>
            <w:tcW w:w="12517" w:type="dxa"/>
            <w:gridSpan w:val="8"/>
            <w:tcBorders>
              <w:top w:val="single" w:sz="4" w:space="0" w:color="auto"/>
              <w:left w:val="nil"/>
              <w:right w:val="single" w:sz="8" w:space="0" w:color="000000"/>
            </w:tcBorders>
            <w:shd w:val="clear" w:color="auto" w:fill="FFFFCC"/>
            <w:vAlign w:val="center"/>
          </w:tcPr>
          <w:p w14:paraId="3ABE7658" w14:textId="77777777" w:rsidR="005B5D25" w:rsidRPr="003C232A" w:rsidRDefault="003C232A" w:rsidP="001C67B7">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Rozwój oddolnych inicjatyw mieszkańców na rzecz innowacyjnego rozwiązywania problemów społecznych – edukacja i integracja społeczności lokalnej</w:t>
            </w:r>
          </w:p>
        </w:tc>
      </w:tr>
      <w:tr w:rsidR="005B5D25" w:rsidRPr="003C232A" w14:paraId="6204946E" w14:textId="77777777" w:rsidTr="002430EB">
        <w:trPr>
          <w:trHeight w:val="765"/>
          <w:jc w:val="center"/>
        </w:trPr>
        <w:tc>
          <w:tcPr>
            <w:tcW w:w="2268" w:type="dxa"/>
            <w:gridSpan w:val="3"/>
            <w:tcBorders>
              <w:top w:val="single" w:sz="4" w:space="0" w:color="auto"/>
              <w:left w:val="single" w:sz="8" w:space="0" w:color="auto"/>
              <w:bottom w:val="single" w:sz="4" w:space="0" w:color="auto"/>
              <w:right w:val="single" w:sz="4" w:space="0" w:color="auto"/>
            </w:tcBorders>
            <w:shd w:val="clear" w:color="auto" w:fill="auto"/>
          </w:tcPr>
          <w:p w14:paraId="15BFB779" w14:textId="77777777" w:rsidR="005B5D25" w:rsidRPr="003C232A" w:rsidRDefault="005B5D25" w:rsidP="005B5D25">
            <w:pPr>
              <w:spacing w:after="120" w:line="276" w:lineRule="auto"/>
              <w:jc w:val="center"/>
              <w:rPr>
                <w:rFonts w:ascii="Garamond" w:eastAsia="Calibri" w:hAnsi="Garamond"/>
                <w:i/>
                <w:iCs/>
                <w:sz w:val="20"/>
                <w:szCs w:val="20"/>
                <w:lang w:eastAsia="en-US"/>
              </w:rPr>
            </w:pPr>
          </w:p>
        </w:tc>
        <w:tc>
          <w:tcPr>
            <w:tcW w:w="6096" w:type="dxa"/>
            <w:gridSpan w:val="3"/>
            <w:tcBorders>
              <w:top w:val="single" w:sz="4" w:space="0" w:color="auto"/>
              <w:left w:val="single" w:sz="8" w:space="0" w:color="auto"/>
              <w:bottom w:val="single" w:sz="4" w:space="0" w:color="auto"/>
              <w:right w:val="single" w:sz="4" w:space="0" w:color="auto"/>
            </w:tcBorders>
            <w:shd w:val="clear" w:color="auto" w:fill="FFFF00"/>
            <w:vAlign w:val="center"/>
            <w:hideMark/>
          </w:tcPr>
          <w:p w14:paraId="76EE4DA8" w14:textId="77777777" w:rsidR="005B5D25" w:rsidRPr="003C232A" w:rsidRDefault="005B5D25" w:rsidP="005B5D25">
            <w:pPr>
              <w:spacing w:after="120" w:line="276" w:lineRule="auto"/>
              <w:jc w:val="center"/>
              <w:rPr>
                <w:rFonts w:ascii="Garamond" w:eastAsia="Calibri" w:hAnsi="Garamond"/>
                <w:i/>
                <w:iCs/>
                <w:sz w:val="20"/>
                <w:szCs w:val="20"/>
                <w:lang w:eastAsia="en-US"/>
              </w:rPr>
            </w:pPr>
            <w:r w:rsidRPr="003C232A">
              <w:rPr>
                <w:rFonts w:ascii="Garamond" w:eastAsia="Calibri" w:hAnsi="Garamond"/>
                <w:i/>
                <w:iCs/>
                <w:sz w:val="20"/>
                <w:szCs w:val="20"/>
                <w:lang w:eastAsia="en-US"/>
              </w:rPr>
              <w:t>Wskaźniki oddziaływania dla celu ogólnego</w:t>
            </w:r>
          </w:p>
        </w:tc>
        <w:tc>
          <w:tcPr>
            <w:tcW w:w="1275" w:type="dxa"/>
            <w:tcBorders>
              <w:top w:val="single" w:sz="4" w:space="0" w:color="auto"/>
              <w:left w:val="nil"/>
              <w:bottom w:val="single" w:sz="4" w:space="0" w:color="auto"/>
              <w:right w:val="single" w:sz="4" w:space="0" w:color="auto"/>
            </w:tcBorders>
            <w:shd w:val="clear" w:color="auto" w:fill="FFFF00"/>
            <w:vAlign w:val="center"/>
            <w:hideMark/>
          </w:tcPr>
          <w:p w14:paraId="2F2628C8" w14:textId="77777777" w:rsidR="005B5D25" w:rsidRPr="007003AA" w:rsidRDefault="005B5D25" w:rsidP="005B5D25">
            <w:pPr>
              <w:spacing w:after="120" w:line="276" w:lineRule="auto"/>
              <w:jc w:val="center"/>
              <w:rPr>
                <w:rFonts w:ascii="Garamond" w:eastAsia="Calibri" w:hAnsi="Garamond"/>
                <w:i/>
                <w:iCs/>
                <w:sz w:val="18"/>
                <w:szCs w:val="18"/>
                <w:lang w:eastAsia="en-US"/>
              </w:rPr>
            </w:pPr>
            <w:r w:rsidRPr="007003AA">
              <w:rPr>
                <w:rFonts w:ascii="Garamond" w:eastAsia="Calibri" w:hAnsi="Garamond"/>
                <w:i/>
                <w:iCs/>
                <w:sz w:val="18"/>
                <w:szCs w:val="18"/>
                <w:lang w:eastAsia="en-US"/>
              </w:rPr>
              <w:t xml:space="preserve">Jednostka miary </w:t>
            </w:r>
          </w:p>
        </w:tc>
        <w:tc>
          <w:tcPr>
            <w:tcW w:w="993" w:type="dxa"/>
            <w:tcBorders>
              <w:top w:val="single" w:sz="4" w:space="0" w:color="auto"/>
              <w:left w:val="nil"/>
              <w:bottom w:val="single" w:sz="4" w:space="0" w:color="auto"/>
              <w:right w:val="single" w:sz="4" w:space="0" w:color="auto"/>
            </w:tcBorders>
            <w:shd w:val="clear" w:color="auto" w:fill="FFFF00"/>
            <w:vAlign w:val="center"/>
            <w:hideMark/>
          </w:tcPr>
          <w:p w14:paraId="65F75925" w14:textId="77777777" w:rsidR="005B5D25" w:rsidRPr="007003AA" w:rsidRDefault="005B5D25" w:rsidP="005B5D25">
            <w:pPr>
              <w:spacing w:after="120" w:line="276" w:lineRule="auto"/>
              <w:jc w:val="center"/>
              <w:rPr>
                <w:rFonts w:ascii="Garamond" w:eastAsia="Calibri" w:hAnsi="Garamond"/>
                <w:color w:val="000000"/>
                <w:sz w:val="18"/>
                <w:szCs w:val="18"/>
                <w:lang w:eastAsia="en-US"/>
              </w:rPr>
            </w:pPr>
            <w:r w:rsidRPr="007003AA">
              <w:rPr>
                <w:rFonts w:ascii="Garamond" w:eastAsia="Calibri" w:hAnsi="Garamond"/>
                <w:color w:val="000000"/>
                <w:sz w:val="18"/>
                <w:szCs w:val="18"/>
                <w:lang w:eastAsia="en-US"/>
              </w:rPr>
              <w:t>stan początkowy 2013 r.</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5D23CE23" w14:textId="77777777" w:rsidR="005B5D25" w:rsidRPr="007003AA" w:rsidRDefault="005B5D25" w:rsidP="005B5D25">
            <w:pPr>
              <w:spacing w:after="120" w:line="276" w:lineRule="auto"/>
              <w:jc w:val="center"/>
              <w:rPr>
                <w:rFonts w:ascii="Garamond" w:eastAsia="Calibri" w:hAnsi="Garamond"/>
                <w:color w:val="000000"/>
                <w:sz w:val="18"/>
                <w:szCs w:val="18"/>
                <w:lang w:eastAsia="en-US"/>
              </w:rPr>
            </w:pPr>
            <w:r w:rsidRPr="007003AA">
              <w:rPr>
                <w:rFonts w:ascii="Garamond" w:eastAsia="Calibri" w:hAnsi="Garamond"/>
                <w:color w:val="000000"/>
                <w:sz w:val="18"/>
                <w:szCs w:val="18"/>
                <w:lang w:eastAsia="en-US"/>
              </w:rPr>
              <w:t>plan 2023 r.</w:t>
            </w:r>
          </w:p>
        </w:tc>
        <w:tc>
          <w:tcPr>
            <w:tcW w:w="3019" w:type="dxa"/>
            <w:gridSpan w:val="2"/>
            <w:tcBorders>
              <w:top w:val="single" w:sz="4" w:space="0" w:color="auto"/>
              <w:left w:val="nil"/>
              <w:bottom w:val="single" w:sz="4" w:space="0" w:color="auto"/>
              <w:right w:val="single" w:sz="8" w:space="0" w:color="000000"/>
            </w:tcBorders>
            <w:shd w:val="clear" w:color="auto" w:fill="FFFF00"/>
            <w:vAlign w:val="center"/>
            <w:hideMark/>
          </w:tcPr>
          <w:p w14:paraId="41A7EB8F" w14:textId="77777777" w:rsidR="005B5D25" w:rsidRPr="003C232A" w:rsidRDefault="005B5D25" w:rsidP="005B5D25">
            <w:pPr>
              <w:spacing w:after="120" w:line="276" w:lineRule="auto"/>
              <w:jc w:val="center"/>
              <w:rPr>
                <w:rFonts w:ascii="Garamond" w:eastAsia="Calibri" w:hAnsi="Garamond"/>
                <w:i/>
                <w:iCs/>
                <w:sz w:val="20"/>
                <w:szCs w:val="20"/>
                <w:lang w:eastAsia="en-US"/>
              </w:rPr>
            </w:pPr>
            <w:r w:rsidRPr="003C232A">
              <w:rPr>
                <w:rFonts w:ascii="Garamond" w:eastAsia="Calibri" w:hAnsi="Garamond"/>
                <w:i/>
                <w:iCs/>
                <w:sz w:val="20"/>
                <w:szCs w:val="20"/>
                <w:lang w:eastAsia="en-US"/>
              </w:rPr>
              <w:t>Źródło danych/sposób pomiaru</w:t>
            </w:r>
          </w:p>
        </w:tc>
      </w:tr>
      <w:tr w:rsidR="005B5D25" w:rsidRPr="003C232A" w14:paraId="3CC9B3D1" w14:textId="77777777" w:rsidTr="002430EB">
        <w:trPr>
          <w:trHeight w:val="277"/>
          <w:jc w:val="center"/>
        </w:trPr>
        <w:tc>
          <w:tcPr>
            <w:tcW w:w="709" w:type="dxa"/>
            <w:gridSpan w:val="2"/>
            <w:vMerge w:val="restart"/>
            <w:tcBorders>
              <w:top w:val="nil"/>
              <w:left w:val="single" w:sz="8" w:space="0" w:color="auto"/>
              <w:right w:val="single" w:sz="4" w:space="0" w:color="auto"/>
            </w:tcBorders>
            <w:shd w:val="clear" w:color="auto" w:fill="E2EFD9"/>
            <w:vAlign w:val="center"/>
            <w:hideMark/>
          </w:tcPr>
          <w:p w14:paraId="64BF24BD"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W1.0</w:t>
            </w:r>
          </w:p>
        </w:tc>
        <w:tc>
          <w:tcPr>
            <w:tcW w:w="7655" w:type="dxa"/>
            <w:gridSpan w:val="4"/>
            <w:tcBorders>
              <w:top w:val="single" w:sz="4" w:space="0" w:color="auto"/>
              <w:left w:val="nil"/>
              <w:bottom w:val="single" w:sz="4" w:space="0" w:color="auto"/>
              <w:right w:val="single" w:sz="4" w:space="0" w:color="000000"/>
            </w:tcBorders>
            <w:shd w:val="clear" w:color="auto" w:fill="E2EFD9"/>
          </w:tcPr>
          <w:p w14:paraId="13F14C44"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Wskaźnik atrakcyjności osiedleńczej obszaru PLGR – wskaźnik migracji</w:t>
            </w:r>
          </w:p>
        </w:tc>
        <w:tc>
          <w:tcPr>
            <w:tcW w:w="1275" w:type="dxa"/>
            <w:tcBorders>
              <w:top w:val="single" w:sz="4" w:space="0" w:color="auto"/>
              <w:left w:val="nil"/>
              <w:bottom w:val="single" w:sz="4" w:space="0" w:color="auto"/>
              <w:right w:val="single" w:sz="4" w:space="0" w:color="auto"/>
            </w:tcBorders>
            <w:shd w:val="clear" w:color="auto" w:fill="E2EFD9"/>
            <w:vAlign w:val="center"/>
            <w:hideMark/>
          </w:tcPr>
          <w:p w14:paraId="2B078BDF"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w:t>
            </w:r>
          </w:p>
        </w:tc>
        <w:tc>
          <w:tcPr>
            <w:tcW w:w="993" w:type="dxa"/>
            <w:tcBorders>
              <w:top w:val="single" w:sz="4" w:space="0" w:color="auto"/>
              <w:left w:val="nil"/>
              <w:bottom w:val="single" w:sz="4" w:space="0" w:color="auto"/>
              <w:right w:val="single" w:sz="4" w:space="0" w:color="auto"/>
            </w:tcBorders>
            <w:shd w:val="clear" w:color="auto" w:fill="E2EFD9"/>
            <w:vAlign w:val="center"/>
            <w:hideMark/>
          </w:tcPr>
          <w:p w14:paraId="5B8DA235"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6,3</w:t>
            </w:r>
          </w:p>
        </w:tc>
        <w:tc>
          <w:tcPr>
            <w:tcW w:w="1134" w:type="dxa"/>
            <w:tcBorders>
              <w:top w:val="nil"/>
              <w:left w:val="nil"/>
              <w:bottom w:val="single" w:sz="4" w:space="0" w:color="auto"/>
              <w:right w:val="single" w:sz="4" w:space="0" w:color="auto"/>
            </w:tcBorders>
            <w:shd w:val="clear" w:color="auto" w:fill="E2EFD9"/>
            <w:vAlign w:val="center"/>
            <w:hideMark/>
          </w:tcPr>
          <w:p w14:paraId="6394ADEF"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7,0</w:t>
            </w:r>
          </w:p>
        </w:tc>
        <w:tc>
          <w:tcPr>
            <w:tcW w:w="3019" w:type="dxa"/>
            <w:gridSpan w:val="2"/>
            <w:tcBorders>
              <w:top w:val="single" w:sz="4" w:space="0" w:color="auto"/>
              <w:left w:val="nil"/>
              <w:bottom w:val="single" w:sz="4" w:space="0" w:color="auto"/>
              <w:right w:val="single" w:sz="8" w:space="0" w:color="000000"/>
            </w:tcBorders>
            <w:shd w:val="clear" w:color="auto" w:fill="E2EFD9"/>
            <w:vAlign w:val="center"/>
            <w:hideMark/>
          </w:tcPr>
          <w:p w14:paraId="59E18C21"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Dane statystyczne GUS</w:t>
            </w:r>
          </w:p>
        </w:tc>
      </w:tr>
      <w:tr w:rsidR="005B5D25" w:rsidRPr="003C232A" w14:paraId="5911717E" w14:textId="77777777" w:rsidTr="002430EB">
        <w:trPr>
          <w:trHeight w:val="277"/>
          <w:jc w:val="center"/>
        </w:trPr>
        <w:tc>
          <w:tcPr>
            <w:tcW w:w="709" w:type="dxa"/>
            <w:gridSpan w:val="2"/>
            <w:vMerge/>
            <w:tcBorders>
              <w:left w:val="single" w:sz="8" w:space="0" w:color="auto"/>
              <w:bottom w:val="single" w:sz="4" w:space="0" w:color="auto"/>
              <w:right w:val="single" w:sz="4" w:space="0" w:color="auto"/>
            </w:tcBorders>
            <w:shd w:val="clear" w:color="auto" w:fill="E2EFD9"/>
            <w:vAlign w:val="center"/>
          </w:tcPr>
          <w:p w14:paraId="21042CFF" w14:textId="77777777" w:rsidR="005B5D25" w:rsidRPr="003C232A" w:rsidRDefault="005B5D25" w:rsidP="005B5D25">
            <w:pPr>
              <w:spacing w:after="120" w:line="276" w:lineRule="auto"/>
              <w:rPr>
                <w:rFonts w:ascii="Garamond" w:eastAsia="Calibri" w:hAnsi="Garamond"/>
                <w:sz w:val="20"/>
                <w:szCs w:val="20"/>
                <w:lang w:eastAsia="en-US"/>
              </w:rPr>
            </w:pPr>
          </w:p>
        </w:tc>
        <w:tc>
          <w:tcPr>
            <w:tcW w:w="7655" w:type="dxa"/>
            <w:gridSpan w:val="4"/>
            <w:tcBorders>
              <w:top w:val="single" w:sz="4" w:space="0" w:color="auto"/>
              <w:left w:val="nil"/>
              <w:bottom w:val="single" w:sz="4" w:space="0" w:color="auto"/>
              <w:right w:val="single" w:sz="4" w:space="0" w:color="000000"/>
            </w:tcBorders>
            <w:shd w:val="clear" w:color="auto" w:fill="E2EFD9"/>
          </w:tcPr>
          <w:p w14:paraId="383F04D5"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Liczba organizacji pozarządowych w przeliczeniu na 10 tys. mieszkańców</w:t>
            </w:r>
          </w:p>
        </w:tc>
        <w:tc>
          <w:tcPr>
            <w:tcW w:w="1275" w:type="dxa"/>
            <w:tcBorders>
              <w:top w:val="single" w:sz="4" w:space="0" w:color="auto"/>
              <w:left w:val="nil"/>
              <w:bottom w:val="single" w:sz="4" w:space="0" w:color="auto"/>
              <w:right w:val="single" w:sz="4" w:space="0" w:color="auto"/>
            </w:tcBorders>
            <w:shd w:val="clear" w:color="auto" w:fill="E2EFD9"/>
            <w:vAlign w:val="center"/>
          </w:tcPr>
          <w:p w14:paraId="64A9432E"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szt. </w:t>
            </w:r>
          </w:p>
        </w:tc>
        <w:tc>
          <w:tcPr>
            <w:tcW w:w="993" w:type="dxa"/>
            <w:tcBorders>
              <w:top w:val="single" w:sz="4" w:space="0" w:color="auto"/>
              <w:left w:val="nil"/>
              <w:bottom w:val="single" w:sz="4" w:space="0" w:color="auto"/>
              <w:right w:val="single" w:sz="4" w:space="0" w:color="auto"/>
            </w:tcBorders>
            <w:shd w:val="clear" w:color="auto" w:fill="E2EFD9"/>
            <w:vAlign w:val="center"/>
          </w:tcPr>
          <w:p w14:paraId="4C8339D1"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29</w:t>
            </w:r>
          </w:p>
        </w:tc>
        <w:tc>
          <w:tcPr>
            <w:tcW w:w="1134" w:type="dxa"/>
            <w:tcBorders>
              <w:top w:val="nil"/>
              <w:left w:val="nil"/>
              <w:bottom w:val="single" w:sz="4" w:space="0" w:color="auto"/>
              <w:right w:val="single" w:sz="4" w:space="0" w:color="auto"/>
            </w:tcBorders>
            <w:shd w:val="clear" w:color="auto" w:fill="E2EFD9"/>
            <w:vAlign w:val="center"/>
          </w:tcPr>
          <w:p w14:paraId="614DD54D"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33</w:t>
            </w:r>
          </w:p>
        </w:tc>
        <w:tc>
          <w:tcPr>
            <w:tcW w:w="3019" w:type="dxa"/>
            <w:gridSpan w:val="2"/>
            <w:tcBorders>
              <w:top w:val="single" w:sz="4" w:space="0" w:color="auto"/>
              <w:left w:val="nil"/>
              <w:bottom w:val="single" w:sz="4" w:space="0" w:color="auto"/>
              <w:right w:val="single" w:sz="8" w:space="0" w:color="000000"/>
            </w:tcBorders>
            <w:shd w:val="clear" w:color="auto" w:fill="E2EFD9"/>
            <w:vAlign w:val="center"/>
          </w:tcPr>
          <w:p w14:paraId="01FCC4AA"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Dane statystyczne GUS</w:t>
            </w:r>
          </w:p>
        </w:tc>
      </w:tr>
      <w:tr w:rsidR="005B5D25" w:rsidRPr="003C232A" w14:paraId="2090E5D0" w14:textId="77777777" w:rsidTr="002430EB">
        <w:trPr>
          <w:trHeight w:val="630"/>
          <w:jc w:val="center"/>
        </w:trPr>
        <w:tc>
          <w:tcPr>
            <w:tcW w:w="2268" w:type="dxa"/>
            <w:gridSpan w:val="3"/>
            <w:tcBorders>
              <w:top w:val="single" w:sz="4" w:space="0" w:color="auto"/>
              <w:left w:val="single" w:sz="8" w:space="0" w:color="auto"/>
              <w:bottom w:val="single" w:sz="4" w:space="0" w:color="auto"/>
              <w:right w:val="single" w:sz="4" w:space="0" w:color="auto"/>
            </w:tcBorders>
          </w:tcPr>
          <w:p w14:paraId="0D3BD069" w14:textId="77777777" w:rsidR="005B5D25" w:rsidRPr="003C232A" w:rsidRDefault="005B5D25" w:rsidP="005B5D25">
            <w:pPr>
              <w:spacing w:after="120" w:line="276" w:lineRule="auto"/>
              <w:jc w:val="center"/>
              <w:rPr>
                <w:rFonts w:ascii="Garamond" w:eastAsia="Calibri" w:hAnsi="Garamond"/>
                <w:i/>
                <w:iCs/>
                <w:sz w:val="20"/>
                <w:szCs w:val="20"/>
                <w:lang w:eastAsia="en-US"/>
              </w:rPr>
            </w:pPr>
          </w:p>
        </w:tc>
        <w:tc>
          <w:tcPr>
            <w:tcW w:w="6096" w:type="dxa"/>
            <w:gridSpan w:val="3"/>
            <w:tcBorders>
              <w:top w:val="single" w:sz="4" w:space="0" w:color="auto"/>
              <w:left w:val="single" w:sz="8" w:space="0" w:color="auto"/>
              <w:bottom w:val="single" w:sz="4" w:space="0" w:color="auto"/>
              <w:right w:val="single" w:sz="4" w:space="0" w:color="auto"/>
            </w:tcBorders>
            <w:shd w:val="clear" w:color="auto" w:fill="FFFFCC"/>
            <w:vAlign w:val="center"/>
            <w:hideMark/>
          </w:tcPr>
          <w:p w14:paraId="4AB70A42" w14:textId="77777777" w:rsidR="005B5D25" w:rsidRPr="003C232A" w:rsidRDefault="005B5D25" w:rsidP="005B5D25">
            <w:pPr>
              <w:spacing w:after="120" w:line="276" w:lineRule="auto"/>
              <w:jc w:val="center"/>
              <w:rPr>
                <w:rFonts w:ascii="Garamond" w:eastAsia="Calibri" w:hAnsi="Garamond"/>
                <w:i/>
                <w:iCs/>
                <w:sz w:val="20"/>
                <w:szCs w:val="20"/>
                <w:lang w:eastAsia="en-US"/>
              </w:rPr>
            </w:pPr>
            <w:bookmarkStart w:id="60" w:name="_Hlk43203126"/>
            <w:r w:rsidRPr="003C232A">
              <w:rPr>
                <w:rFonts w:ascii="Garamond" w:eastAsia="Calibri" w:hAnsi="Garamond"/>
                <w:i/>
                <w:iCs/>
                <w:sz w:val="20"/>
                <w:szCs w:val="20"/>
                <w:lang w:eastAsia="en-US"/>
              </w:rPr>
              <w:t>Wskaźniki rezultatu dla celów szczegółowych</w:t>
            </w:r>
            <w:bookmarkEnd w:id="60"/>
          </w:p>
        </w:tc>
        <w:tc>
          <w:tcPr>
            <w:tcW w:w="1275" w:type="dxa"/>
            <w:tcBorders>
              <w:top w:val="single" w:sz="4" w:space="0" w:color="auto"/>
              <w:left w:val="nil"/>
              <w:bottom w:val="single" w:sz="4" w:space="0" w:color="auto"/>
              <w:right w:val="single" w:sz="4" w:space="0" w:color="auto"/>
            </w:tcBorders>
            <w:shd w:val="clear" w:color="auto" w:fill="FFFFCC"/>
            <w:vAlign w:val="center"/>
            <w:hideMark/>
          </w:tcPr>
          <w:p w14:paraId="6B117611" w14:textId="77777777" w:rsidR="005B5D25" w:rsidRPr="007003AA" w:rsidRDefault="005B5D25" w:rsidP="005B5D25">
            <w:pPr>
              <w:spacing w:after="120" w:line="276" w:lineRule="auto"/>
              <w:jc w:val="center"/>
              <w:rPr>
                <w:rFonts w:ascii="Garamond" w:eastAsia="Calibri" w:hAnsi="Garamond"/>
                <w:i/>
                <w:iCs/>
                <w:sz w:val="18"/>
                <w:szCs w:val="18"/>
                <w:lang w:eastAsia="en-US"/>
              </w:rPr>
            </w:pPr>
            <w:r w:rsidRPr="007003AA">
              <w:rPr>
                <w:rFonts w:ascii="Garamond" w:eastAsia="Calibri" w:hAnsi="Garamond"/>
                <w:i/>
                <w:iCs/>
                <w:sz w:val="18"/>
                <w:szCs w:val="18"/>
                <w:lang w:eastAsia="en-US"/>
              </w:rPr>
              <w:t xml:space="preserve">Jednostka miary </w:t>
            </w:r>
          </w:p>
        </w:tc>
        <w:tc>
          <w:tcPr>
            <w:tcW w:w="993" w:type="dxa"/>
            <w:tcBorders>
              <w:top w:val="single" w:sz="4" w:space="0" w:color="auto"/>
              <w:left w:val="nil"/>
              <w:bottom w:val="single" w:sz="4" w:space="0" w:color="auto"/>
              <w:right w:val="single" w:sz="4" w:space="0" w:color="auto"/>
            </w:tcBorders>
            <w:shd w:val="clear" w:color="auto" w:fill="FFFFCC"/>
            <w:vAlign w:val="center"/>
            <w:hideMark/>
          </w:tcPr>
          <w:p w14:paraId="17EB6031" w14:textId="77777777" w:rsidR="005B5D25" w:rsidRPr="007003AA" w:rsidRDefault="005B5D25" w:rsidP="005B5D25">
            <w:pPr>
              <w:spacing w:after="120" w:line="276" w:lineRule="auto"/>
              <w:jc w:val="center"/>
              <w:rPr>
                <w:rFonts w:ascii="Garamond" w:eastAsia="Calibri" w:hAnsi="Garamond"/>
                <w:color w:val="000000"/>
                <w:sz w:val="18"/>
                <w:szCs w:val="18"/>
                <w:lang w:eastAsia="en-US"/>
              </w:rPr>
            </w:pPr>
            <w:r w:rsidRPr="007003AA">
              <w:rPr>
                <w:rFonts w:ascii="Garamond" w:eastAsia="Calibri" w:hAnsi="Garamond"/>
                <w:color w:val="000000"/>
                <w:sz w:val="18"/>
                <w:szCs w:val="18"/>
                <w:lang w:eastAsia="en-US"/>
              </w:rPr>
              <w:t>stan początkowy 2015 r.</w:t>
            </w:r>
          </w:p>
        </w:tc>
        <w:tc>
          <w:tcPr>
            <w:tcW w:w="1134" w:type="dxa"/>
            <w:tcBorders>
              <w:top w:val="nil"/>
              <w:left w:val="nil"/>
              <w:bottom w:val="single" w:sz="4" w:space="0" w:color="auto"/>
              <w:right w:val="single" w:sz="4" w:space="0" w:color="auto"/>
            </w:tcBorders>
            <w:shd w:val="clear" w:color="auto" w:fill="FFFFCC"/>
            <w:vAlign w:val="center"/>
            <w:hideMark/>
          </w:tcPr>
          <w:p w14:paraId="3BD5EE93" w14:textId="77777777" w:rsidR="005B5D25" w:rsidRPr="007003AA" w:rsidRDefault="005B5D25" w:rsidP="005B5D25">
            <w:pPr>
              <w:spacing w:after="120" w:line="276" w:lineRule="auto"/>
              <w:jc w:val="center"/>
              <w:rPr>
                <w:rFonts w:ascii="Garamond" w:eastAsia="Calibri" w:hAnsi="Garamond"/>
                <w:color w:val="000000"/>
                <w:sz w:val="18"/>
                <w:szCs w:val="18"/>
                <w:lang w:eastAsia="en-US"/>
              </w:rPr>
            </w:pPr>
            <w:r w:rsidRPr="007003AA">
              <w:rPr>
                <w:rFonts w:ascii="Garamond" w:eastAsia="Calibri" w:hAnsi="Garamond"/>
                <w:color w:val="000000"/>
                <w:sz w:val="18"/>
                <w:szCs w:val="18"/>
                <w:lang w:eastAsia="en-US"/>
              </w:rPr>
              <w:t>plan 2023 r.</w:t>
            </w:r>
          </w:p>
        </w:tc>
        <w:tc>
          <w:tcPr>
            <w:tcW w:w="3019" w:type="dxa"/>
            <w:gridSpan w:val="2"/>
            <w:tcBorders>
              <w:top w:val="single" w:sz="4" w:space="0" w:color="auto"/>
              <w:left w:val="nil"/>
              <w:bottom w:val="single" w:sz="4" w:space="0" w:color="auto"/>
              <w:right w:val="single" w:sz="8" w:space="0" w:color="000000"/>
            </w:tcBorders>
            <w:shd w:val="clear" w:color="auto" w:fill="FFFFCC"/>
            <w:vAlign w:val="center"/>
            <w:hideMark/>
          </w:tcPr>
          <w:p w14:paraId="192E4EC7" w14:textId="77777777" w:rsidR="005B5D25" w:rsidRPr="003C232A" w:rsidRDefault="005B5D25" w:rsidP="005B5D25">
            <w:pPr>
              <w:spacing w:after="120" w:line="276" w:lineRule="auto"/>
              <w:jc w:val="center"/>
              <w:rPr>
                <w:rFonts w:ascii="Garamond" w:eastAsia="Calibri" w:hAnsi="Garamond"/>
                <w:i/>
                <w:iCs/>
                <w:sz w:val="20"/>
                <w:szCs w:val="20"/>
                <w:lang w:eastAsia="en-US"/>
              </w:rPr>
            </w:pPr>
            <w:r w:rsidRPr="003C232A">
              <w:rPr>
                <w:rFonts w:ascii="Garamond" w:eastAsia="Calibri" w:hAnsi="Garamond"/>
                <w:i/>
                <w:iCs/>
                <w:sz w:val="20"/>
                <w:szCs w:val="20"/>
                <w:lang w:eastAsia="en-US"/>
              </w:rPr>
              <w:t>Źródło danych/sposób pomiaru</w:t>
            </w:r>
          </w:p>
        </w:tc>
      </w:tr>
      <w:tr w:rsidR="005B5D25" w:rsidRPr="003C232A" w14:paraId="79F95AA1" w14:textId="77777777" w:rsidTr="002430EB">
        <w:trPr>
          <w:trHeight w:val="225"/>
          <w:jc w:val="center"/>
        </w:trPr>
        <w:tc>
          <w:tcPr>
            <w:tcW w:w="567" w:type="dxa"/>
            <w:tcBorders>
              <w:top w:val="nil"/>
              <w:left w:val="single" w:sz="8" w:space="0" w:color="auto"/>
              <w:bottom w:val="single" w:sz="4" w:space="0" w:color="auto"/>
              <w:right w:val="single" w:sz="4" w:space="0" w:color="auto"/>
            </w:tcBorders>
            <w:shd w:val="clear" w:color="auto" w:fill="auto"/>
            <w:vAlign w:val="center"/>
            <w:hideMark/>
          </w:tcPr>
          <w:p w14:paraId="71CD14E8"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w1.1</w:t>
            </w:r>
          </w:p>
        </w:tc>
        <w:tc>
          <w:tcPr>
            <w:tcW w:w="7797" w:type="dxa"/>
            <w:gridSpan w:val="5"/>
            <w:tcBorders>
              <w:top w:val="single" w:sz="4" w:space="0" w:color="auto"/>
              <w:left w:val="nil"/>
              <w:bottom w:val="single" w:sz="4" w:space="0" w:color="auto"/>
              <w:right w:val="single" w:sz="4" w:space="0" w:color="auto"/>
            </w:tcBorders>
            <w:vAlign w:val="center"/>
          </w:tcPr>
          <w:p w14:paraId="63A7F8E6"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Liczba osób korzystających z nowej lub zmodernizowanej infrastruktury technicznej drogowej w zakresie włączenia społecznego (p)</w:t>
            </w:r>
            <w:r w:rsidR="00EE5950">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E0469B2"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Szt.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A5798D8"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134" w:type="dxa"/>
            <w:tcBorders>
              <w:top w:val="nil"/>
              <w:left w:val="nil"/>
              <w:bottom w:val="single" w:sz="4" w:space="0" w:color="auto"/>
              <w:right w:val="single" w:sz="4" w:space="0" w:color="auto"/>
            </w:tcBorders>
            <w:shd w:val="clear" w:color="auto" w:fill="auto"/>
            <w:vAlign w:val="center"/>
            <w:hideMark/>
          </w:tcPr>
          <w:p w14:paraId="1D8F85BD"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200</w:t>
            </w:r>
          </w:p>
        </w:tc>
        <w:tc>
          <w:tcPr>
            <w:tcW w:w="3019" w:type="dxa"/>
            <w:gridSpan w:val="2"/>
            <w:tcBorders>
              <w:top w:val="single" w:sz="4" w:space="0" w:color="auto"/>
              <w:left w:val="nil"/>
              <w:bottom w:val="single" w:sz="4" w:space="0" w:color="auto"/>
              <w:right w:val="single" w:sz="8" w:space="0" w:color="000000"/>
            </w:tcBorders>
            <w:shd w:val="clear" w:color="auto" w:fill="auto"/>
            <w:vAlign w:val="center"/>
            <w:hideMark/>
          </w:tcPr>
          <w:p w14:paraId="260A7363"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17C4309B" w14:textId="77777777" w:rsidTr="002430EB">
        <w:trPr>
          <w:trHeight w:val="381"/>
          <w:jc w:val="center"/>
        </w:trPr>
        <w:tc>
          <w:tcPr>
            <w:tcW w:w="567" w:type="dxa"/>
            <w:vMerge w:val="restart"/>
            <w:tcBorders>
              <w:top w:val="nil"/>
              <w:left w:val="single" w:sz="8" w:space="0" w:color="auto"/>
              <w:right w:val="single" w:sz="4" w:space="0" w:color="auto"/>
            </w:tcBorders>
            <w:shd w:val="clear" w:color="auto" w:fill="auto"/>
            <w:vAlign w:val="center"/>
            <w:hideMark/>
          </w:tcPr>
          <w:p w14:paraId="6E16BF22"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w1.2</w:t>
            </w:r>
          </w:p>
        </w:tc>
        <w:tc>
          <w:tcPr>
            <w:tcW w:w="7797" w:type="dxa"/>
            <w:gridSpan w:val="5"/>
            <w:tcBorders>
              <w:top w:val="single" w:sz="4" w:space="0" w:color="auto"/>
              <w:left w:val="nil"/>
              <w:bottom w:val="single" w:sz="4" w:space="0" w:color="auto"/>
              <w:right w:val="single" w:sz="4" w:space="0" w:color="auto"/>
            </w:tcBorders>
            <w:vAlign w:val="center"/>
          </w:tcPr>
          <w:p w14:paraId="79AF63E0" w14:textId="0A7C18C8" w:rsidR="005B5D25" w:rsidRPr="00483B8E" w:rsidRDefault="005B5D25" w:rsidP="005B5D25">
            <w:pPr>
              <w:spacing w:after="120"/>
              <w:rPr>
                <w:rFonts w:ascii="Garamond" w:eastAsia="Calibri" w:hAnsi="Garamond"/>
                <w:sz w:val="20"/>
                <w:szCs w:val="20"/>
                <w:lang w:eastAsia="en-US"/>
              </w:rPr>
            </w:pPr>
            <w:r w:rsidRPr="00483B8E">
              <w:rPr>
                <w:rFonts w:ascii="Garamond" w:eastAsia="Calibri" w:hAnsi="Garamond"/>
                <w:sz w:val="20"/>
                <w:szCs w:val="20"/>
                <w:lang w:eastAsia="en-US"/>
              </w:rPr>
              <w:t xml:space="preserve">Liczba </w:t>
            </w:r>
            <w:r w:rsidR="00070EA5" w:rsidRPr="00483B8E">
              <w:rPr>
                <w:rFonts w:ascii="Garamond" w:eastAsia="Calibri" w:hAnsi="Garamond"/>
                <w:color w:val="FF0000"/>
                <w:sz w:val="20"/>
                <w:szCs w:val="20"/>
                <w:lang w:eastAsia="en-US"/>
              </w:rPr>
              <w:t>odbiorców</w:t>
            </w:r>
            <w:r w:rsidRPr="00483B8E">
              <w:rPr>
                <w:rFonts w:ascii="Garamond" w:eastAsia="Calibri" w:hAnsi="Garamond"/>
                <w:sz w:val="20"/>
                <w:szCs w:val="20"/>
                <w:lang w:eastAsia="en-US"/>
              </w:rPr>
              <w:t xml:space="preserve"> projektów edukacji ekologicznej (p)</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8977133" w14:textId="77777777" w:rsidR="005B5D25" w:rsidRPr="00483B8E" w:rsidRDefault="005B5D25" w:rsidP="005B5D25">
            <w:pPr>
              <w:spacing w:after="120" w:line="276" w:lineRule="auto"/>
              <w:jc w:val="center"/>
              <w:rPr>
                <w:rFonts w:ascii="Garamond" w:eastAsia="Calibri" w:hAnsi="Garamond"/>
                <w:sz w:val="20"/>
                <w:szCs w:val="20"/>
                <w:lang w:eastAsia="en-US"/>
              </w:rPr>
            </w:pPr>
            <w:r w:rsidRPr="00483B8E">
              <w:rPr>
                <w:rFonts w:ascii="Garamond" w:eastAsia="Calibri" w:hAnsi="Garamond"/>
                <w:sz w:val="20"/>
                <w:szCs w:val="20"/>
                <w:lang w:eastAsia="en-US"/>
              </w:rPr>
              <w:t>osoby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4DE8FDD" w14:textId="77777777" w:rsidR="005B5D25" w:rsidRPr="00483B8E" w:rsidRDefault="005B5D25" w:rsidP="005B5D25">
            <w:pPr>
              <w:spacing w:after="120" w:line="276" w:lineRule="auto"/>
              <w:jc w:val="center"/>
              <w:rPr>
                <w:rFonts w:ascii="Garamond" w:eastAsia="Calibri" w:hAnsi="Garamond"/>
                <w:sz w:val="20"/>
                <w:szCs w:val="20"/>
                <w:lang w:eastAsia="en-US"/>
              </w:rPr>
            </w:pPr>
            <w:r w:rsidRPr="00483B8E">
              <w:rPr>
                <w:rFonts w:ascii="Garamond" w:eastAsia="Calibri" w:hAnsi="Garamond"/>
                <w:sz w:val="20"/>
                <w:szCs w:val="20"/>
                <w:lang w:eastAsia="en-US"/>
              </w:rPr>
              <w:t>0</w:t>
            </w:r>
          </w:p>
        </w:tc>
        <w:tc>
          <w:tcPr>
            <w:tcW w:w="1134" w:type="dxa"/>
            <w:tcBorders>
              <w:top w:val="nil"/>
              <w:left w:val="nil"/>
              <w:bottom w:val="single" w:sz="4" w:space="0" w:color="auto"/>
              <w:right w:val="single" w:sz="4" w:space="0" w:color="auto"/>
            </w:tcBorders>
            <w:shd w:val="clear" w:color="000000" w:fill="FFFFFF"/>
            <w:vAlign w:val="center"/>
            <w:hideMark/>
          </w:tcPr>
          <w:p w14:paraId="2941DF10" w14:textId="03E27293" w:rsidR="005B5D25" w:rsidRPr="00873BA0" w:rsidRDefault="005E2A37" w:rsidP="005B5D25">
            <w:pPr>
              <w:spacing w:after="120" w:line="276" w:lineRule="auto"/>
              <w:jc w:val="center"/>
              <w:rPr>
                <w:rFonts w:ascii="Garamond" w:eastAsia="Calibri" w:hAnsi="Garamond"/>
                <w:color w:val="00B0F0"/>
                <w:sz w:val="20"/>
                <w:szCs w:val="20"/>
                <w:lang w:eastAsia="en-US"/>
              </w:rPr>
            </w:pPr>
            <w:r w:rsidRPr="005E2A37">
              <w:rPr>
                <w:rFonts w:ascii="Garamond" w:eastAsia="Calibri" w:hAnsi="Garamond"/>
                <w:color w:val="FF0000"/>
                <w:sz w:val="20"/>
                <w:szCs w:val="20"/>
                <w:lang w:eastAsia="en-US"/>
              </w:rPr>
              <w:t>500</w:t>
            </w:r>
          </w:p>
        </w:tc>
        <w:tc>
          <w:tcPr>
            <w:tcW w:w="3019" w:type="dxa"/>
            <w:gridSpan w:val="2"/>
            <w:tcBorders>
              <w:top w:val="single" w:sz="4" w:space="0" w:color="auto"/>
              <w:left w:val="nil"/>
              <w:bottom w:val="single" w:sz="4" w:space="0" w:color="auto"/>
              <w:right w:val="single" w:sz="8" w:space="0" w:color="000000"/>
            </w:tcBorders>
            <w:shd w:val="clear" w:color="auto" w:fill="auto"/>
            <w:vAlign w:val="center"/>
            <w:hideMark/>
          </w:tcPr>
          <w:p w14:paraId="5F17311E" w14:textId="77777777" w:rsidR="005B5D25" w:rsidRPr="00873BA0" w:rsidRDefault="005B5D25" w:rsidP="005B5D25">
            <w:pPr>
              <w:spacing w:after="120" w:line="276" w:lineRule="auto"/>
              <w:jc w:val="center"/>
              <w:rPr>
                <w:rFonts w:ascii="Garamond" w:eastAsia="Calibri" w:hAnsi="Garamond"/>
                <w:color w:val="00B0F0"/>
                <w:sz w:val="20"/>
                <w:szCs w:val="20"/>
                <w:lang w:eastAsia="en-US"/>
              </w:rPr>
            </w:pPr>
            <w:r w:rsidRPr="00712582">
              <w:rPr>
                <w:rFonts w:ascii="Garamond" w:eastAsia="Calibri" w:hAnsi="Garamond"/>
                <w:sz w:val="20"/>
                <w:szCs w:val="20"/>
                <w:lang w:eastAsia="en-US"/>
              </w:rPr>
              <w:t>Sprawozdania beneficjentów, dane PLGR</w:t>
            </w:r>
          </w:p>
        </w:tc>
      </w:tr>
      <w:tr w:rsidR="005B5D25" w:rsidRPr="003C232A" w14:paraId="7C0DA1C2" w14:textId="77777777" w:rsidTr="002430EB">
        <w:trPr>
          <w:trHeight w:val="225"/>
          <w:jc w:val="center"/>
        </w:trPr>
        <w:tc>
          <w:tcPr>
            <w:tcW w:w="567" w:type="dxa"/>
            <w:vMerge/>
            <w:tcBorders>
              <w:left w:val="single" w:sz="8" w:space="0" w:color="auto"/>
              <w:right w:val="single" w:sz="4" w:space="0" w:color="auto"/>
            </w:tcBorders>
            <w:shd w:val="clear" w:color="auto" w:fill="auto"/>
            <w:vAlign w:val="center"/>
          </w:tcPr>
          <w:p w14:paraId="5C896294" w14:textId="77777777" w:rsidR="005B5D25" w:rsidRPr="003C232A" w:rsidRDefault="005B5D25"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bottom w:val="single" w:sz="4" w:space="0" w:color="auto"/>
              <w:right w:val="single" w:sz="4" w:space="0" w:color="auto"/>
            </w:tcBorders>
            <w:vAlign w:val="center"/>
          </w:tcPr>
          <w:p w14:paraId="1D97B16B" w14:textId="77777777" w:rsidR="005B5D25" w:rsidRPr="003C232A" w:rsidRDefault="005B5D25" w:rsidP="005B5D25">
            <w:pPr>
              <w:spacing w:after="120"/>
              <w:rPr>
                <w:rFonts w:ascii="Garamond" w:eastAsia="Calibri" w:hAnsi="Garamond"/>
                <w:sz w:val="20"/>
                <w:szCs w:val="20"/>
                <w:lang w:eastAsia="en-US"/>
              </w:rPr>
            </w:pPr>
            <w:r w:rsidRPr="003C232A">
              <w:rPr>
                <w:rFonts w:ascii="Garamond" w:eastAsia="Calibri" w:hAnsi="Garamond"/>
                <w:sz w:val="20"/>
                <w:szCs w:val="20"/>
                <w:lang w:eastAsia="en-US"/>
              </w:rPr>
              <w:t>Liczba projektów współpracy skierowana do dzieci/młodzieży i rybaków (p)</w:t>
            </w:r>
            <w:r w:rsidR="007835A8">
              <w:rPr>
                <w:rFonts w:ascii="Garamond" w:eastAsia="Calibri" w:hAnsi="Garamond"/>
                <w:sz w:val="20"/>
                <w:szCs w:val="20"/>
                <w:lang w:eastAsia="en-US"/>
              </w:rPr>
              <w:t xml:space="preserve"> </w:t>
            </w:r>
            <w:r w:rsidR="003E3398">
              <w:rPr>
                <w:rFonts w:ascii="Garamond" w:eastAsia="Calibri" w:hAnsi="Garamond"/>
                <w:color w:val="FF0000"/>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14:paraId="5F7E0DB1"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14:paraId="01E02582"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134" w:type="dxa"/>
            <w:tcBorders>
              <w:top w:val="nil"/>
              <w:left w:val="nil"/>
              <w:bottom w:val="single" w:sz="4" w:space="0" w:color="auto"/>
              <w:right w:val="single" w:sz="4" w:space="0" w:color="auto"/>
            </w:tcBorders>
            <w:shd w:val="clear" w:color="000000" w:fill="FFFFFF"/>
            <w:vAlign w:val="center"/>
          </w:tcPr>
          <w:p w14:paraId="0F0B966A"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14:paraId="4A961E1A"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015C30CF" w14:textId="77777777" w:rsidTr="002430EB">
        <w:trPr>
          <w:trHeight w:val="225"/>
          <w:jc w:val="center"/>
        </w:trPr>
        <w:tc>
          <w:tcPr>
            <w:tcW w:w="567" w:type="dxa"/>
            <w:vMerge/>
            <w:tcBorders>
              <w:left w:val="single" w:sz="8" w:space="0" w:color="auto"/>
              <w:bottom w:val="single" w:sz="4" w:space="0" w:color="auto"/>
              <w:right w:val="single" w:sz="4" w:space="0" w:color="auto"/>
            </w:tcBorders>
            <w:shd w:val="clear" w:color="auto" w:fill="auto"/>
            <w:vAlign w:val="center"/>
          </w:tcPr>
          <w:p w14:paraId="32039945" w14:textId="77777777" w:rsidR="005B5D25" w:rsidRPr="003C232A" w:rsidRDefault="005B5D25"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bottom w:val="single" w:sz="4" w:space="0" w:color="auto"/>
              <w:right w:val="single" w:sz="4" w:space="0" w:color="auto"/>
            </w:tcBorders>
            <w:vAlign w:val="center"/>
          </w:tcPr>
          <w:p w14:paraId="4F1BC767" w14:textId="77777777" w:rsidR="005B5D25" w:rsidRPr="003C232A" w:rsidRDefault="005B5D25" w:rsidP="003C232A">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Liczba osób korzystających z nowej, zmodernizowanej infrastruktury zarządzania antropopresją (r )</w:t>
            </w:r>
            <w:r w:rsidR="007835A8">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14:paraId="77BDA45D"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osoby</w:t>
            </w:r>
          </w:p>
        </w:tc>
        <w:tc>
          <w:tcPr>
            <w:tcW w:w="993" w:type="dxa"/>
            <w:tcBorders>
              <w:top w:val="single" w:sz="4" w:space="0" w:color="auto"/>
              <w:left w:val="nil"/>
              <w:bottom w:val="single" w:sz="4" w:space="0" w:color="auto"/>
              <w:right w:val="single" w:sz="4" w:space="0" w:color="auto"/>
            </w:tcBorders>
            <w:shd w:val="clear" w:color="auto" w:fill="auto"/>
            <w:vAlign w:val="center"/>
          </w:tcPr>
          <w:p w14:paraId="41577DD8"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134" w:type="dxa"/>
            <w:tcBorders>
              <w:top w:val="nil"/>
              <w:left w:val="nil"/>
              <w:bottom w:val="single" w:sz="4" w:space="0" w:color="auto"/>
              <w:right w:val="single" w:sz="4" w:space="0" w:color="auto"/>
            </w:tcBorders>
            <w:shd w:val="clear" w:color="000000" w:fill="FFFFFF"/>
            <w:vAlign w:val="center"/>
          </w:tcPr>
          <w:p w14:paraId="54839D43"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50 000</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14:paraId="5834EC5A"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r w:rsidRPr="009659D8">
              <w:rPr>
                <w:rFonts w:ascii="Garamond" w:eastAsia="Calibri" w:hAnsi="Garamond"/>
                <w:strike/>
                <w:sz w:val="20"/>
                <w:szCs w:val="20"/>
                <w:lang w:eastAsia="en-US"/>
              </w:rPr>
              <w:t xml:space="preserve"> </w:t>
            </w:r>
            <w:r w:rsidRPr="005E2A37">
              <w:rPr>
                <w:rFonts w:ascii="Garamond" w:eastAsia="Calibri" w:hAnsi="Garamond"/>
                <w:strike/>
                <w:color w:val="FF0000"/>
                <w:sz w:val="20"/>
                <w:szCs w:val="20"/>
                <w:lang w:eastAsia="en-US"/>
              </w:rPr>
              <w:t>i Lokalnej Organizacji Turystycznej</w:t>
            </w:r>
            <w:r w:rsidRPr="005E2A37">
              <w:rPr>
                <w:rFonts w:ascii="Garamond" w:eastAsia="Calibri" w:hAnsi="Garamond"/>
                <w:color w:val="FF0000"/>
                <w:sz w:val="20"/>
                <w:szCs w:val="20"/>
                <w:lang w:eastAsia="en-US"/>
              </w:rPr>
              <w:t xml:space="preserve"> </w:t>
            </w:r>
          </w:p>
        </w:tc>
      </w:tr>
      <w:tr w:rsidR="005B5D25" w:rsidRPr="003C232A" w14:paraId="0093960A" w14:textId="77777777" w:rsidTr="002430EB">
        <w:trPr>
          <w:trHeight w:val="403"/>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C92F32"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w1.3</w:t>
            </w:r>
          </w:p>
        </w:tc>
        <w:tc>
          <w:tcPr>
            <w:tcW w:w="7797" w:type="dxa"/>
            <w:gridSpan w:val="5"/>
            <w:tcBorders>
              <w:top w:val="single" w:sz="4" w:space="0" w:color="auto"/>
              <w:left w:val="nil"/>
              <w:bottom w:val="single" w:sz="4" w:space="0" w:color="auto"/>
              <w:right w:val="single" w:sz="4" w:space="0" w:color="auto"/>
            </w:tcBorders>
            <w:vAlign w:val="center"/>
          </w:tcPr>
          <w:p w14:paraId="69245B44" w14:textId="77777777" w:rsidR="005B5D25" w:rsidRPr="003C232A" w:rsidRDefault="005B5D25" w:rsidP="003C232A">
            <w:pPr>
              <w:spacing w:after="120" w:line="276" w:lineRule="auto"/>
              <w:jc w:val="both"/>
              <w:rPr>
                <w:rFonts w:ascii="Garamond" w:eastAsia="Calibri" w:hAnsi="Garamond"/>
                <w:sz w:val="20"/>
                <w:szCs w:val="20"/>
                <w:lang w:eastAsia="en-US"/>
              </w:rPr>
            </w:pPr>
            <w:r w:rsidRPr="003C232A">
              <w:rPr>
                <w:rFonts w:ascii="Garamond" w:eastAsia="Calibri" w:hAnsi="Garamond"/>
                <w:sz w:val="20"/>
                <w:szCs w:val="20"/>
                <w:lang w:eastAsia="en-US"/>
              </w:rPr>
              <w:t>Liczba osób korzystających z nowej i zmodernizowanej infrastruktury wspartej w ramach LSR</w:t>
            </w:r>
            <w:r w:rsidR="001C67B7" w:rsidRPr="003C232A">
              <w:rPr>
                <w:rFonts w:ascii="Garamond" w:eastAsia="Calibri" w:hAnsi="Garamond"/>
                <w:sz w:val="20"/>
                <w:szCs w:val="20"/>
                <w:lang w:eastAsia="en-US"/>
              </w:rPr>
              <w:t xml:space="preserve"> </w:t>
            </w:r>
            <w:r w:rsidRPr="003C232A">
              <w:rPr>
                <w:rFonts w:ascii="Garamond" w:eastAsia="Calibri" w:hAnsi="Garamond"/>
                <w:sz w:val="20"/>
                <w:szCs w:val="20"/>
                <w:lang w:eastAsia="en-US"/>
              </w:rPr>
              <w:t xml:space="preserve"> (</w:t>
            </w:r>
            <w:proofErr w:type="spellStart"/>
            <w:r w:rsidRPr="003C232A">
              <w:rPr>
                <w:rFonts w:ascii="Garamond" w:eastAsia="Calibri" w:hAnsi="Garamond"/>
                <w:sz w:val="20"/>
                <w:szCs w:val="20"/>
                <w:lang w:eastAsia="en-US"/>
              </w:rPr>
              <w:t>p,</w:t>
            </w:r>
            <w:r w:rsidR="003C232A">
              <w:rPr>
                <w:rFonts w:ascii="Garamond" w:eastAsia="Calibri" w:hAnsi="Garamond"/>
                <w:sz w:val="20"/>
                <w:szCs w:val="20"/>
                <w:lang w:eastAsia="en-US"/>
              </w:rPr>
              <w:t>r</w:t>
            </w:r>
            <w:proofErr w:type="spellEnd"/>
            <w:r w:rsidRPr="003C232A">
              <w:rPr>
                <w:rFonts w:ascii="Garamond" w:eastAsia="Calibri" w:hAnsi="Garamond"/>
                <w:sz w:val="20"/>
                <w:szCs w:val="20"/>
                <w:lang w:eastAsia="en-US"/>
              </w:rPr>
              <w:t>)</w:t>
            </w:r>
            <w:r w:rsidR="007835A8">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14:paraId="32CE3DA9"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osoby</w:t>
            </w:r>
          </w:p>
        </w:tc>
        <w:tc>
          <w:tcPr>
            <w:tcW w:w="993" w:type="dxa"/>
            <w:tcBorders>
              <w:top w:val="single" w:sz="4" w:space="0" w:color="auto"/>
              <w:left w:val="nil"/>
              <w:bottom w:val="single" w:sz="4" w:space="0" w:color="auto"/>
              <w:right w:val="single" w:sz="4" w:space="0" w:color="auto"/>
            </w:tcBorders>
            <w:shd w:val="clear" w:color="auto" w:fill="auto"/>
            <w:vAlign w:val="center"/>
          </w:tcPr>
          <w:p w14:paraId="2D203CD6"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8CA994F"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10 000</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14:paraId="1F68550D"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Sprawozdania beneficjentów, dane PLGR </w:t>
            </w:r>
          </w:p>
        </w:tc>
      </w:tr>
      <w:tr w:rsidR="005B5D25" w:rsidRPr="003C232A" w14:paraId="12104BC1" w14:textId="77777777" w:rsidTr="002430EB">
        <w:trPr>
          <w:trHeight w:val="407"/>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8EFA798" w14:textId="77777777" w:rsidR="005B5D25" w:rsidRPr="003C232A" w:rsidRDefault="005B5D25"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bottom w:val="single" w:sz="4" w:space="0" w:color="auto"/>
              <w:right w:val="single" w:sz="4" w:space="0" w:color="auto"/>
            </w:tcBorders>
            <w:vAlign w:val="center"/>
          </w:tcPr>
          <w:p w14:paraId="5CFD4145" w14:textId="77777777" w:rsidR="005B5D25" w:rsidRPr="00600E4A" w:rsidRDefault="005B5D25" w:rsidP="005B5D25">
            <w:pPr>
              <w:spacing w:after="120"/>
              <w:jc w:val="both"/>
              <w:rPr>
                <w:rFonts w:ascii="Garamond" w:eastAsia="Calibri" w:hAnsi="Garamond"/>
                <w:sz w:val="20"/>
                <w:szCs w:val="20"/>
                <w:lang w:eastAsia="en-US"/>
              </w:rPr>
            </w:pPr>
            <w:r w:rsidRPr="00600E4A">
              <w:rPr>
                <w:rFonts w:ascii="Garamond" w:eastAsia="Calibri" w:hAnsi="Garamond"/>
                <w:sz w:val="20"/>
                <w:szCs w:val="20"/>
                <w:lang w:eastAsia="en-US"/>
              </w:rPr>
              <w:t>Liczba podmiotów zaangażowanych w kultywowanie lokalnego dziedzictwa i tożsamości w ramach LSR ( p , r )</w:t>
            </w:r>
            <w:r w:rsidR="00CE5022" w:rsidRPr="00600E4A">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14:paraId="7ABDCB34" w14:textId="77777777" w:rsidR="005B5D25" w:rsidRPr="00600E4A" w:rsidRDefault="005B5D25" w:rsidP="005B5D25">
            <w:pPr>
              <w:spacing w:after="120" w:line="276" w:lineRule="auto"/>
              <w:jc w:val="center"/>
              <w:rPr>
                <w:rFonts w:ascii="Garamond" w:eastAsia="Calibri" w:hAnsi="Garamond"/>
                <w:sz w:val="20"/>
                <w:szCs w:val="20"/>
                <w:lang w:eastAsia="en-US"/>
              </w:rPr>
            </w:pPr>
            <w:r w:rsidRPr="00600E4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14:paraId="5E29939B" w14:textId="77777777" w:rsidR="005B5D25" w:rsidRPr="00600E4A" w:rsidRDefault="005B5D25" w:rsidP="005B5D25">
            <w:pPr>
              <w:spacing w:after="120" w:line="276" w:lineRule="auto"/>
              <w:jc w:val="center"/>
              <w:rPr>
                <w:rFonts w:ascii="Garamond" w:eastAsia="Calibri" w:hAnsi="Garamond"/>
                <w:sz w:val="20"/>
                <w:szCs w:val="20"/>
                <w:lang w:eastAsia="en-US"/>
              </w:rPr>
            </w:pPr>
            <w:r w:rsidRPr="00600E4A">
              <w:rPr>
                <w:rFonts w:ascii="Garamond" w:eastAsia="Calibri" w:hAnsi="Garamond"/>
                <w:sz w:val="20"/>
                <w:szCs w:val="20"/>
                <w:lang w:eastAsia="en-US"/>
              </w:rPr>
              <w:t>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C109C1D" w14:textId="77777777" w:rsidR="005B5D25" w:rsidRPr="00600E4A" w:rsidRDefault="005B5D25" w:rsidP="005B5D25">
            <w:pPr>
              <w:spacing w:after="120" w:line="276" w:lineRule="auto"/>
              <w:jc w:val="center"/>
              <w:rPr>
                <w:rFonts w:ascii="Garamond" w:eastAsia="Calibri" w:hAnsi="Garamond"/>
                <w:sz w:val="20"/>
                <w:szCs w:val="20"/>
                <w:lang w:eastAsia="en-US"/>
              </w:rPr>
            </w:pPr>
            <w:r w:rsidRPr="00600E4A">
              <w:rPr>
                <w:rFonts w:ascii="Garamond" w:eastAsia="Calibri" w:hAnsi="Garamond"/>
                <w:sz w:val="20"/>
                <w:szCs w:val="20"/>
                <w:lang w:eastAsia="en-US"/>
              </w:rPr>
              <w:t>120</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14:paraId="2441F993" w14:textId="77777777" w:rsidR="005B5D25" w:rsidRPr="00600E4A" w:rsidRDefault="005B5D25" w:rsidP="005B5D25">
            <w:pPr>
              <w:spacing w:after="120" w:line="276" w:lineRule="auto"/>
              <w:jc w:val="center"/>
              <w:rPr>
                <w:rFonts w:ascii="Garamond" w:eastAsia="Calibri" w:hAnsi="Garamond"/>
                <w:sz w:val="20"/>
                <w:szCs w:val="20"/>
                <w:lang w:eastAsia="en-US"/>
              </w:rPr>
            </w:pPr>
            <w:r w:rsidRPr="00600E4A">
              <w:rPr>
                <w:rFonts w:ascii="Garamond" w:eastAsia="Calibri" w:hAnsi="Garamond"/>
                <w:sz w:val="20"/>
                <w:szCs w:val="20"/>
                <w:lang w:eastAsia="en-US"/>
              </w:rPr>
              <w:t>Sprawozdania beneficjentów, dane PLGR</w:t>
            </w:r>
          </w:p>
        </w:tc>
      </w:tr>
      <w:tr w:rsidR="005B5D25" w:rsidRPr="003C232A" w14:paraId="6051D141" w14:textId="77777777" w:rsidTr="002430EB">
        <w:trPr>
          <w:trHeight w:val="407"/>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36EC4E" w14:textId="77777777" w:rsidR="005B5D25" w:rsidRPr="003C232A" w:rsidRDefault="005B5D25"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bottom w:val="single" w:sz="4" w:space="0" w:color="auto"/>
              <w:right w:val="single" w:sz="4" w:space="0" w:color="auto"/>
            </w:tcBorders>
            <w:vAlign w:val="center"/>
          </w:tcPr>
          <w:p w14:paraId="541420DC" w14:textId="77777777" w:rsidR="005B5D25" w:rsidRPr="00234F27" w:rsidRDefault="005B5D25" w:rsidP="005B5D25">
            <w:pPr>
              <w:spacing w:after="120"/>
              <w:jc w:val="both"/>
              <w:rPr>
                <w:rFonts w:ascii="Garamond" w:eastAsia="Calibri" w:hAnsi="Garamond"/>
                <w:sz w:val="20"/>
                <w:szCs w:val="20"/>
                <w:lang w:eastAsia="en-US"/>
              </w:rPr>
            </w:pPr>
            <w:r w:rsidRPr="00234F27">
              <w:rPr>
                <w:rFonts w:ascii="Garamond" w:eastAsia="Calibri" w:hAnsi="Garamond"/>
                <w:sz w:val="20"/>
                <w:szCs w:val="20"/>
                <w:lang w:eastAsia="en-US"/>
              </w:rPr>
              <w:t>Liczba projektów współpracy skierowana do rybaków, mies</w:t>
            </w:r>
            <w:r w:rsidR="00A016AD" w:rsidRPr="00234F27">
              <w:rPr>
                <w:rFonts w:ascii="Garamond" w:eastAsia="Calibri" w:hAnsi="Garamond"/>
                <w:sz w:val="20"/>
                <w:szCs w:val="20"/>
                <w:lang w:eastAsia="en-US"/>
              </w:rPr>
              <w:t>zkańców i branży turystycznej (p</w:t>
            </w:r>
            <w:r w:rsidRPr="00234F27">
              <w:rPr>
                <w:rFonts w:ascii="Garamond" w:eastAsia="Calibri" w:hAnsi="Garamond"/>
                <w:sz w:val="20"/>
                <w:szCs w:val="20"/>
                <w:lang w:eastAsia="en-US"/>
              </w:rPr>
              <w:t>)</w:t>
            </w:r>
            <w:r w:rsidR="00CE5022" w:rsidRPr="00234F27">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14:paraId="233D7E6D" w14:textId="77777777" w:rsidR="005B5D25" w:rsidRPr="00234F27" w:rsidRDefault="005B5D25" w:rsidP="005B5D25">
            <w:pPr>
              <w:spacing w:after="120" w:line="276" w:lineRule="auto"/>
              <w:jc w:val="center"/>
              <w:rPr>
                <w:rFonts w:ascii="Garamond" w:eastAsia="Calibri" w:hAnsi="Garamond"/>
                <w:sz w:val="20"/>
                <w:szCs w:val="20"/>
                <w:lang w:eastAsia="en-US"/>
              </w:rPr>
            </w:pPr>
            <w:r w:rsidRPr="00234F27">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14:paraId="0927E1A9" w14:textId="77777777" w:rsidR="005B5D25" w:rsidRPr="00234F27" w:rsidRDefault="005B5D25" w:rsidP="005B5D25">
            <w:pPr>
              <w:spacing w:after="120" w:line="276" w:lineRule="auto"/>
              <w:jc w:val="center"/>
              <w:rPr>
                <w:rFonts w:ascii="Garamond" w:eastAsia="Calibri" w:hAnsi="Garamond"/>
                <w:sz w:val="20"/>
                <w:szCs w:val="20"/>
                <w:lang w:eastAsia="en-US"/>
              </w:rPr>
            </w:pPr>
            <w:r w:rsidRPr="00234F27">
              <w:rPr>
                <w:rFonts w:ascii="Garamond" w:eastAsia="Calibri" w:hAnsi="Garamond"/>
                <w:sz w:val="20"/>
                <w:szCs w:val="20"/>
                <w:lang w:eastAsia="en-US"/>
              </w:rPr>
              <w:t>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A08BD80" w14:textId="77777777" w:rsidR="005B5D25" w:rsidRPr="00234F27" w:rsidRDefault="002C6BAE" w:rsidP="005B5D25">
            <w:pPr>
              <w:spacing w:after="120" w:line="276" w:lineRule="auto"/>
              <w:jc w:val="center"/>
              <w:rPr>
                <w:rFonts w:ascii="Garamond" w:eastAsia="Calibri" w:hAnsi="Garamond"/>
                <w:sz w:val="20"/>
                <w:szCs w:val="20"/>
                <w:lang w:eastAsia="en-US"/>
              </w:rPr>
            </w:pPr>
            <w:r w:rsidRPr="00234F27">
              <w:rPr>
                <w:rFonts w:ascii="Garamond" w:eastAsia="Calibri" w:hAnsi="Garamond"/>
                <w:sz w:val="20"/>
                <w:szCs w:val="20"/>
                <w:lang w:eastAsia="en-US"/>
              </w:rPr>
              <w:t>2</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14:paraId="1C5ABEAE" w14:textId="77777777" w:rsidR="005B5D25" w:rsidRPr="00234F27" w:rsidRDefault="005B5D25" w:rsidP="005B5D25">
            <w:pPr>
              <w:spacing w:after="120" w:line="276" w:lineRule="auto"/>
              <w:jc w:val="center"/>
              <w:rPr>
                <w:rFonts w:ascii="Garamond" w:eastAsia="Calibri" w:hAnsi="Garamond"/>
                <w:sz w:val="20"/>
                <w:szCs w:val="20"/>
                <w:lang w:eastAsia="en-US"/>
              </w:rPr>
            </w:pPr>
            <w:r w:rsidRPr="00234F27">
              <w:rPr>
                <w:rFonts w:ascii="Garamond" w:eastAsia="Calibri" w:hAnsi="Garamond"/>
                <w:sz w:val="20"/>
                <w:szCs w:val="20"/>
                <w:lang w:eastAsia="en-US"/>
              </w:rPr>
              <w:t>Sprawozdania beneficjentów, dane PLGR</w:t>
            </w:r>
          </w:p>
        </w:tc>
      </w:tr>
      <w:tr w:rsidR="005B5D25" w:rsidRPr="003C232A" w14:paraId="698C7C27" w14:textId="77777777" w:rsidTr="002430EB">
        <w:trPr>
          <w:trHeight w:val="407"/>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DD5A5B9" w14:textId="77777777" w:rsidR="005B5D25" w:rsidRPr="003C232A" w:rsidRDefault="005B5D25"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bottom w:val="single" w:sz="4" w:space="0" w:color="auto"/>
              <w:right w:val="single" w:sz="4" w:space="0" w:color="auto"/>
            </w:tcBorders>
            <w:vAlign w:val="center"/>
          </w:tcPr>
          <w:p w14:paraId="48436E64" w14:textId="05511468" w:rsidR="005B5D25" w:rsidRPr="003C232A" w:rsidRDefault="005B5D25" w:rsidP="00453774">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 xml:space="preserve">Liczba </w:t>
            </w:r>
            <w:r w:rsidR="003E7BFC" w:rsidRPr="001A39D9">
              <w:rPr>
                <w:rFonts w:ascii="Garamond" w:eastAsia="Calibri" w:hAnsi="Garamond"/>
                <w:color w:val="FF0000"/>
                <w:sz w:val="20"/>
                <w:szCs w:val="20"/>
                <w:highlight w:val="lightGray"/>
                <w:lang w:eastAsia="en-US"/>
              </w:rPr>
              <w:t>projektów zmierzających do rejestracji</w:t>
            </w:r>
            <w:r w:rsidR="003E7BFC" w:rsidRPr="001A39D9">
              <w:rPr>
                <w:rFonts w:ascii="Garamond" w:eastAsia="Calibri" w:hAnsi="Garamond"/>
                <w:color w:val="FF0000"/>
                <w:sz w:val="20"/>
                <w:szCs w:val="20"/>
                <w:lang w:eastAsia="en-US"/>
              </w:rPr>
              <w:t xml:space="preserve"> </w:t>
            </w:r>
            <w:r w:rsidRPr="003C232A">
              <w:rPr>
                <w:rFonts w:ascii="Garamond" w:eastAsia="Calibri" w:hAnsi="Garamond"/>
                <w:sz w:val="20"/>
                <w:szCs w:val="20"/>
                <w:lang w:eastAsia="en-US"/>
              </w:rPr>
              <w:t xml:space="preserve">produktów tradycyjnych z obszaru PLGR </w:t>
            </w:r>
            <w:r w:rsidRPr="001A39D9">
              <w:rPr>
                <w:rFonts w:ascii="Garamond" w:eastAsia="Calibri" w:hAnsi="Garamond"/>
                <w:strike/>
                <w:color w:val="FF0000"/>
                <w:sz w:val="20"/>
                <w:szCs w:val="20"/>
                <w:lang w:eastAsia="en-US"/>
              </w:rPr>
              <w:t>zarejestrowanych</w:t>
            </w:r>
            <w:r w:rsidRPr="003C232A">
              <w:rPr>
                <w:rFonts w:ascii="Garamond" w:eastAsia="Calibri" w:hAnsi="Garamond"/>
                <w:sz w:val="20"/>
                <w:szCs w:val="20"/>
                <w:lang w:eastAsia="en-US"/>
              </w:rPr>
              <w:t xml:space="preserve"> w bazie woj. Pomorskiego</w:t>
            </w:r>
            <w:r w:rsidR="00453774" w:rsidRPr="003C232A">
              <w:rPr>
                <w:rFonts w:ascii="Garamond" w:eastAsia="Calibri" w:hAnsi="Garamond"/>
                <w:sz w:val="20"/>
                <w:szCs w:val="20"/>
                <w:lang w:eastAsia="en-US"/>
              </w:rPr>
              <w:t xml:space="preserve"> </w:t>
            </w:r>
            <w:r w:rsidRPr="003C232A">
              <w:rPr>
                <w:rFonts w:ascii="Garamond" w:eastAsia="Calibri" w:hAnsi="Garamond"/>
                <w:sz w:val="20"/>
                <w:szCs w:val="20"/>
                <w:lang w:eastAsia="en-US"/>
              </w:rPr>
              <w:t>( p )</w:t>
            </w:r>
            <w:r w:rsidR="00FC6354">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14:paraId="5DEED768"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14:paraId="2ECA8BE5"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2</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B65A53D"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5</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14:paraId="692386AF" w14:textId="77777777" w:rsidR="005B5D25" w:rsidRPr="001A39D9" w:rsidRDefault="005B5D25" w:rsidP="005B5D25">
            <w:pPr>
              <w:spacing w:after="120" w:line="276" w:lineRule="auto"/>
              <w:jc w:val="center"/>
              <w:rPr>
                <w:rFonts w:ascii="Garamond" w:eastAsia="Calibri" w:hAnsi="Garamond"/>
                <w:strike/>
                <w:color w:val="FF0000"/>
                <w:sz w:val="20"/>
                <w:szCs w:val="20"/>
                <w:lang w:eastAsia="en-US"/>
              </w:rPr>
            </w:pPr>
            <w:r w:rsidRPr="001A39D9">
              <w:rPr>
                <w:rFonts w:ascii="Garamond" w:eastAsia="Calibri" w:hAnsi="Garamond"/>
                <w:strike/>
                <w:color w:val="FF0000"/>
                <w:sz w:val="20"/>
                <w:szCs w:val="20"/>
                <w:lang w:eastAsia="en-US"/>
              </w:rPr>
              <w:t xml:space="preserve">Lista produktów tradycyjnych wg województw Ministerstwa Rolnictwa i Rozwoju Wsi </w:t>
            </w:r>
          </w:p>
          <w:p w14:paraId="7580CEDA" w14:textId="7F6A5171" w:rsidR="003E7BFC" w:rsidRPr="003E7BFC" w:rsidRDefault="003E7BFC" w:rsidP="005B5D25">
            <w:pPr>
              <w:spacing w:after="120" w:line="276" w:lineRule="auto"/>
              <w:jc w:val="center"/>
              <w:rPr>
                <w:rFonts w:ascii="Garamond" w:eastAsia="Calibri" w:hAnsi="Garamond"/>
                <w:sz w:val="20"/>
                <w:szCs w:val="20"/>
                <w:highlight w:val="yellow"/>
                <w:lang w:eastAsia="en-US"/>
              </w:rPr>
            </w:pPr>
            <w:r w:rsidRPr="001A39D9">
              <w:rPr>
                <w:rFonts w:ascii="Garamond" w:eastAsia="Calibri" w:hAnsi="Garamond"/>
                <w:color w:val="FF0000"/>
                <w:sz w:val="20"/>
                <w:szCs w:val="20"/>
                <w:lang w:eastAsia="en-US"/>
              </w:rPr>
              <w:t>Sprawozdania beneficjentów, dane PLGR</w:t>
            </w:r>
          </w:p>
        </w:tc>
      </w:tr>
      <w:tr w:rsidR="005B5D25" w:rsidRPr="003C232A" w14:paraId="5C339C2E" w14:textId="77777777" w:rsidTr="002430EB">
        <w:trPr>
          <w:trHeight w:val="407"/>
          <w:jc w:val="center"/>
        </w:trPr>
        <w:tc>
          <w:tcPr>
            <w:tcW w:w="567" w:type="dxa"/>
            <w:vMerge w:val="restart"/>
            <w:tcBorders>
              <w:left w:val="single" w:sz="8" w:space="0" w:color="auto"/>
              <w:right w:val="single" w:sz="4" w:space="0" w:color="auto"/>
            </w:tcBorders>
            <w:shd w:val="clear" w:color="auto" w:fill="auto"/>
            <w:vAlign w:val="center"/>
          </w:tcPr>
          <w:p w14:paraId="4D83C0DB" w14:textId="77777777" w:rsidR="005B5D25" w:rsidRPr="003C232A" w:rsidRDefault="001C67B7"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w:t>
            </w:r>
            <w:r w:rsidR="005B5D25" w:rsidRPr="003C232A">
              <w:rPr>
                <w:rFonts w:ascii="Garamond" w:eastAsia="Calibri" w:hAnsi="Garamond"/>
                <w:sz w:val="20"/>
                <w:szCs w:val="20"/>
                <w:lang w:eastAsia="en-US"/>
              </w:rPr>
              <w:t>1.4</w:t>
            </w:r>
          </w:p>
        </w:tc>
        <w:tc>
          <w:tcPr>
            <w:tcW w:w="7797" w:type="dxa"/>
            <w:gridSpan w:val="5"/>
            <w:tcBorders>
              <w:top w:val="single" w:sz="4" w:space="0" w:color="auto"/>
              <w:left w:val="nil"/>
              <w:bottom w:val="single" w:sz="4" w:space="0" w:color="auto"/>
              <w:right w:val="single" w:sz="4" w:space="0" w:color="auto"/>
            </w:tcBorders>
            <w:vAlign w:val="center"/>
          </w:tcPr>
          <w:p w14:paraId="528A5F7C" w14:textId="77777777" w:rsidR="005B5D25" w:rsidRPr="00600E4A" w:rsidRDefault="005B5D25" w:rsidP="005B5D25">
            <w:pPr>
              <w:spacing w:after="120"/>
              <w:jc w:val="both"/>
              <w:rPr>
                <w:rFonts w:ascii="Garamond" w:eastAsia="Calibri" w:hAnsi="Garamond"/>
                <w:sz w:val="20"/>
                <w:szCs w:val="20"/>
                <w:lang w:eastAsia="en-US"/>
              </w:rPr>
            </w:pPr>
            <w:r w:rsidRPr="00600E4A">
              <w:rPr>
                <w:rFonts w:ascii="Garamond" w:eastAsia="Calibri" w:hAnsi="Garamond"/>
                <w:sz w:val="20"/>
                <w:szCs w:val="20"/>
                <w:lang w:eastAsia="en-US"/>
              </w:rPr>
              <w:t xml:space="preserve">Liczba organizacji pozarządowych, które otrzymały wsparcie w ramach wspartych inicjatyw, w tym zajmujących się  grupami </w:t>
            </w:r>
            <w:proofErr w:type="spellStart"/>
            <w:r w:rsidRPr="00600E4A">
              <w:rPr>
                <w:rFonts w:ascii="Garamond" w:eastAsia="Calibri" w:hAnsi="Garamond"/>
                <w:sz w:val="20"/>
                <w:szCs w:val="20"/>
                <w:lang w:eastAsia="en-US"/>
              </w:rPr>
              <w:t>defaworyzowanymi</w:t>
            </w:r>
            <w:proofErr w:type="spellEnd"/>
            <w:r w:rsidRPr="00600E4A">
              <w:rPr>
                <w:rFonts w:ascii="Garamond" w:eastAsia="Calibri" w:hAnsi="Garamond"/>
                <w:sz w:val="20"/>
                <w:szCs w:val="20"/>
                <w:lang w:eastAsia="en-US"/>
              </w:rPr>
              <w:t xml:space="preserve"> ( p )</w:t>
            </w:r>
            <w:r w:rsidR="0098265A" w:rsidRPr="00600E4A">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14:paraId="217DEE4B" w14:textId="77777777" w:rsidR="005B5D25" w:rsidRPr="00600E4A" w:rsidRDefault="005B5D25" w:rsidP="005B5D25">
            <w:pPr>
              <w:spacing w:after="120" w:line="276" w:lineRule="auto"/>
              <w:jc w:val="center"/>
              <w:rPr>
                <w:rFonts w:ascii="Garamond" w:eastAsia="Calibri" w:hAnsi="Garamond"/>
                <w:sz w:val="20"/>
                <w:szCs w:val="20"/>
                <w:lang w:eastAsia="en-US"/>
              </w:rPr>
            </w:pPr>
            <w:r w:rsidRPr="00600E4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14:paraId="772B6957" w14:textId="77777777" w:rsidR="005B5D25" w:rsidRPr="00600E4A" w:rsidRDefault="005B5D25" w:rsidP="005B5D25">
            <w:pPr>
              <w:spacing w:after="120" w:line="276" w:lineRule="auto"/>
              <w:jc w:val="center"/>
              <w:rPr>
                <w:rFonts w:ascii="Garamond" w:eastAsia="Calibri" w:hAnsi="Garamond"/>
                <w:sz w:val="20"/>
                <w:szCs w:val="20"/>
                <w:lang w:eastAsia="en-US"/>
              </w:rPr>
            </w:pPr>
            <w:r w:rsidRPr="00600E4A">
              <w:rPr>
                <w:rFonts w:ascii="Garamond" w:eastAsia="Calibri" w:hAnsi="Garamond"/>
                <w:sz w:val="20"/>
                <w:szCs w:val="20"/>
                <w:lang w:eastAsia="en-US"/>
              </w:rPr>
              <w:t>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5775345A" w14:textId="77777777" w:rsidR="005B5D25" w:rsidRPr="00600E4A" w:rsidRDefault="005B5D25" w:rsidP="005B5D25">
            <w:pPr>
              <w:spacing w:after="120" w:line="276" w:lineRule="auto"/>
              <w:jc w:val="center"/>
              <w:rPr>
                <w:rFonts w:ascii="Garamond" w:eastAsia="Calibri" w:hAnsi="Garamond"/>
                <w:sz w:val="20"/>
                <w:szCs w:val="20"/>
                <w:lang w:eastAsia="en-US"/>
              </w:rPr>
            </w:pPr>
            <w:r w:rsidRPr="00600E4A">
              <w:rPr>
                <w:rFonts w:ascii="Garamond" w:eastAsia="Calibri" w:hAnsi="Garamond"/>
                <w:sz w:val="20"/>
                <w:szCs w:val="20"/>
                <w:lang w:eastAsia="en-US"/>
              </w:rPr>
              <w:t>30 (5)</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14:paraId="46664360" w14:textId="77777777" w:rsidR="005B5D25" w:rsidRPr="00600E4A" w:rsidRDefault="005B5D25" w:rsidP="005B5D25">
            <w:pPr>
              <w:spacing w:after="120" w:line="276" w:lineRule="auto"/>
              <w:jc w:val="center"/>
              <w:rPr>
                <w:rFonts w:ascii="Garamond" w:eastAsia="Calibri" w:hAnsi="Garamond"/>
                <w:sz w:val="20"/>
                <w:szCs w:val="20"/>
                <w:lang w:eastAsia="en-US"/>
              </w:rPr>
            </w:pPr>
            <w:r w:rsidRPr="00600E4A">
              <w:rPr>
                <w:rFonts w:ascii="Garamond" w:eastAsia="Calibri" w:hAnsi="Garamond"/>
                <w:sz w:val="20"/>
                <w:szCs w:val="20"/>
                <w:lang w:eastAsia="en-US"/>
              </w:rPr>
              <w:t>Sprawozdania beneficjentów, dane PLGR</w:t>
            </w:r>
          </w:p>
        </w:tc>
      </w:tr>
      <w:tr w:rsidR="00C1675D" w:rsidRPr="003C232A" w14:paraId="212C18E1" w14:textId="77777777" w:rsidTr="00C1675D">
        <w:trPr>
          <w:trHeight w:val="550"/>
          <w:jc w:val="center"/>
        </w:trPr>
        <w:tc>
          <w:tcPr>
            <w:tcW w:w="567" w:type="dxa"/>
            <w:vMerge/>
            <w:tcBorders>
              <w:left w:val="single" w:sz="8" w:space="0" w:color="auto"/>
              <w:right w:val="single" w:sz="4" w:space="0" w:color="auto"/>
            </w:tcBorders>
            <w:shd w:val="clear" w:color="auto" w:fill="auto"/>
            <w:vAlign w:val="center"/>
          </w:tcPr>
          <w:p w14:paraId="42FB768A" w14:textId="77777777" w:rsidR="00C1675D" w:rsidRPr="003C232A" w:rsidRDefault="00C1675D"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right w:val="single" w:sz="4" w:space="0" w:color="auto"/>
            </w:tcBorders>
            <w:vAlign w:val="center"/>
          </w:tcPr>
          <w:p w14:paraId="43FF6034" w14:textId="77777777" w:rsidR="00C1675D" w:rsidRPr="00600E4A" w:rsidRDefault="00C1675D" w:rsidP="005B5D25">
            <w:pPr>
              <w:spacing w:after="120"/>
              <w:jc w:val="both"/>
              <w:rPr>
                <w:rFonts w:ascii="Garamond" w:eastAsia="Calibri" w:hAnsi="Garamond"/>
                <w:bCs/>
                <w:sz w:val="20"/>
                <w:szCs w:val="20"/>
                <w:lang w:eastAsia="en-US"/>
              </w:rPr>
            </w:pPr>
            <w:r w:rsidRPr="00600E4A">
              <w:rPr>
                <w:rFonts w:ascii="Garamond" w:eastAsia="Calibri" w:hAnsi="Garamond"/>
                <w:bCs/>
                <w:sz w:val="20"/>
                <w:szCs w:val="20"/>
                <w:lang w:eastAsia="en-US"/>
              </w:rPr>
              <w:t xml:space="preserve">Liczba podmiotów które zawarły umowę o przyznaniu pomocy ( p ) </w:t>
            </w:r>
          </w:p>
        </w:tc>
        <w:tc>
          <w:tcPr>
            <w:tcW w:w="1275" w:type="dxa"/>
            <w:tcBorders>
              <w:top w:val="single" w:sz="4" w:space="0" w:color="auto"/>
              <w:left w:val="nil"/>
              <w:right w:val="single" w:sz="4" w:space="0" w:color="auto"/>
            </w:tcBorders>
            <w:shd w:val="clear" w:color="auto" w:fill="auto"/>
            <w:vAlign w:val="center"/>
          </w:tcPr>
          <w:p w14:paraId="371A7D16" w14:textId="77777777" w:rsidR="00C1675D" w:rsidRPr="00600E4A" w:rsidRDefault="00C1675D" w:rsidP="005B5D25">
            <w:pPr>
              <w:spacing w:after="120" w:line="276" w:lineRule="auto"/>
              <w:jc w:val="center"/>
              <w:rPr>
                <w:rFonts w:ascii="Garamond" w:eastAsia="Calibri" w:hAnsi="Garamond"/>
                <w:bCs/>
                <w:sz w:val="20"/>
                <w:szCs w:val="20"/>
                <w:lang w:eastAsia="en-US"/>
              </w:rPr>
            </w:pPr>
            <w:r w:rsidRPr="00600E4A">
              <w:rPr>
                <w:rFonts w:ascii="Garamond" w:eastAsia="Calibri" w:hAnsi="Garamond"/>
                <w:bCs/>
                <w:sz w:val="20"/>
                <w:szCs w:val="20"/>
                <w:lang w:eastAsia="en-US"/>
              </w:rPr>
              <w:t>Szt.</w:t>
            </w:r>
          </w:p>
        </w:tc>
        <w:tc>
          <w:tcPr>
            <w:tcW w:w="993" w:type="dxa"/>
            <w:tcBorders>
              <w:top w:val="single" w:sz="4" w:space="0" w:color="auto"/>
              <w:left w:val="nil"/>
              <w:right w:val="single" w:sz="4" w:space="0" w:color="auto"/>
            </w:tcBorders>
            <w:shd w:val="clear" w:color="auto" w:fill="auto"/>
            <w:vAlign w:val="center"/>
          </w:tcPr>
          <w:p w14:paraId="0E3D98CD" w14:textId="77777777" w:rsidR="00C1675D" w:rsidRPr="00600E4A" w:rsidRDefault="00C1675D" w:rsidP="005B5D25">
            <w:pPr>
              <w:spacing w:after="120" w:line="276" w:lineRule="auto"/>
              <w:jc w:val="center"/>
              <w:rPr>
                <w:rFonts w:ascii="Garamond" w:eastAsia="Calibri" w:hAnsi="Garamond"/>
                <w:bCs/>
                <w:sz w:val="20"/>
                <w:szCs w:val="20"/>
                <w:lang w:eastAsia="en-US"/>
              </w:rPr>
            </w:pPr>
            <w:r w:rsidRPr="00600E4A">
              <w:rPr>
                <w:rFonts w:ascii="Garamond" w:eastAsia="Calibri" w:hAnsi="Garamond"/>
                <w:bCs/>
                <w:sz w:val="20"/>
                <w:szCs w:val="20"/>
                <w:lang w:eastAsia="en-US"/>
              </w:rPr>
              <w:t>0</w:t>
            </w:r>
          </w:p>
        </w:tc>
        <w:tc>
          <w:tcPr>
            <w:tcW w:w="1134" w:type="dxa"/>
            <w:tcBorders>
              <w:top w:val="single" w:sz="4" w:space="0" w:color="auto"/>
              <w:left w:val="nil"/>
              <w:right w:val="single" w:sz="4" w:space="0" w:color="auto"/>
            </w:tcBorders>
            <w:shd w:val="clear" w:color="000000" w:fill="FFFFFF"/>
            <w:vAlign w:val="center"/>
          </w:tcPr>
          <w:p w14:paraId="6C1BA1D9" w14:textId="77777777" w:rsidR="00C1675D" w:rsidRPr="00600E4A" w:rsidRDefault="00C1675D" w:rsidP="005B5D25">
            <w:pPr>
              <w:spacing w:after="120" w:line="276" w:lineRule="auto"/>
              <w:jc w:val="center"/>
              <w:rPr>
                <w:rFonts w:ascii="Garamond" w:eastAsia="Calibri" w:hAnsi="Garamond"/>
                <w:bCs/>
                <w:sz w:val="20"/>
                <w:szCs w:val="20"/>
                <w:lang w:eastAsia="en-US"/>
              </w:rPr>
            </w:pPr>
            <w:r w:rsidRPr="00600E4A">
              <w:rPr>
                <w:rFonts w:ascii="Garamond" w:eastAsia="Calibri" w:hAnsi="Garamond"/>
                <w:bCs/>
                <w:sz w:val="20"/>
                <w:szCs w:val="20"/>
                <w:lang w:eastAsia="en-US"/>
              </w:rPr>
              <w:t>100</w:t>
            </w:r>
          </w:p>
        </w:tc>
        <w:tc>
          <w:tcPr>
            <w:tcW w:w="3019" w:type="dxa"/>
            <w:gridSpan w:val="2"/>
            <w:tcBorders>
              <w:top w:val="single" w:sz="4" w:space="0" w:color="auto"/>
              <w:left w:val="nil"/>
              <w:right w:val="single" w:sz="8" w:space="0" w:color="000000"/>
            </w:tcBorders>
            <w:shd w:val="clear" w:color="auto" w:fill="auto"/>
            <w:vAlign w:val="center"/>
          </w:tcPr>
          <w:p w14:paraId="7B1CF691" w14:textId="77777777" w:rsidR="00C1675D" w:rsidRPr="003C232A" w:rsidRDefault="00C1675D"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C1675D" w:rsidRPr="003C232A" w14:paraId="22D06705" w14:textId="77777777" w:rsidTr="00C1675D">
        <w:trPr>
          <w:trHeight w:val="474"/>
          <w:jc w:val="center"/>
        </w:trPr>
        <w:tc>
          <w:tcPr>
            <w:tcW w:w="567" w:type="dxa"/>
            <w:vMerge/>
            <w:tcBorders>
              <w:left w:val="single" w:sz="8" w:space="0" w:color="auto"/>
              <w:right w:val="single" w:sz="4" w:space="0" w:color="auto"/>
            </w:tcBorders>
            <w:shd w:val="clear" w:color="auto" w:fill="auto"/>
            <w:vAlign w:val="center"/>
          </w:tcPr>
          <w:p w14:paraId="33C3417C" w14:textId="77777777" w:rsidR="00C1675D" w:rsidRPr="003C232A" w:rsidRDefault="00C1675D"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right w:val="single" w:sz="4" w:space="0" w:color="auto"/>
            </w:tcBorders>
            <w:vAlign w:val="center"/>
          </w:tcPr>
          <w:p w14:paraId="64B41267" w14:textId="77777777" w:rsidR="00C1675D" w:rsidRPr="00600E4A" w:rsidRDefault="00C1675D" w:rsidP="00AA229E">
            <w:pPr>
              <w:spacing w:after="120"/>
              <w:jc w:val="both"/>
              <w:rPr>
                <w:rFonts w:ascii="Garamond" w:eastAsia="Calibri" w:hAnsi="Garamond"/>
                <w:bCs/>
                <w:strike/>
                <w:sz w:val="20"/>
                <w:szCs w:val="20"/>
                <w:lang w:eastAsia="en-US"/>
              </w:rPr>
            </w:pPr>
            <w:r w:rsidRPr="00600E4A">
              <w:rPr>
                <w:rFonts w:ascii="Garamond" w:eastAsia="Calibri" w:hAnsi="Garamond"/>
                <w:bCs/>
                <w:sz w:val="20"/>
                <w:szCs w:val="20"/>
                <w:lang w:eastAsia="en-US"/>
              </w:rPr>
              <w:t xml:space="preserve">Liczba odwiedzin strony internetowej PLGR </w:t>
            </w:r>
          </w:p>
        </w:tc>
        <w:tc>
          <w:tcPr>
            <w:tcW w:w="1275" w:type="dxa"/>
            <w:tcBorders>
              <w:top w:val="single" w:sz="4" w:space="0" w:color="auto"/>
              <w:left w:val="nil"/>
              <w:right w:val="single" w:sz="4" w:space="0" w:color="auto"/>
            </w:tcBorders>
            <w:shd w:val="clear" w:color="auto" w:fill="auto"/>
            <w:vAlign w:val="center"/>
          </w:tcPr>
          <w:p w14:paraId="6B32E9E2" w14:textId="77777777" w:rsidR="00C1675D" w:rsidRPr="00600E4A" w:rsidRDefault="00C1675D" w:rsidP="00AA229E">
            <w:pPr>
              <w:spacing w:after="120" w:line="276" w:lineRule="auto"/>
              <w:jc w:val="center"/>
              <w:rPr>
                <w:rFonts w:ascii="Garamond" w:eastAsia="Calibri" w:hAnsi="Garamond"/>
                <w:bCs/>
                <w:strike/>
                <w:sz w:val="20"/>
                <w:szCs w:val="20"/>
                <w:lang w:eastAsia="en-US"/>
              </w:rPr>
            </w:pPr>
            <w:r w:rsidRPr="00600E4A">
              <w:rPr>
                <w:rFonts w:ascii="Garamond" w:eastAsia="Calibri" w:hAnsi="Garamond"/>
                <w:bCs/>
                <w:sz w:val="20"/>
                <w:szCs w:val="20"/>
                <w:lang w:eastAsia="en-US"/>
              </w:rPr>
              <w:t xml:space="preserve">Szt. </w:t>
            </w:r>
          </w:p>
        </w:tc>
        <w:tc>
          <w:tcPr>
            <w:tcW w:w="993" w:type="dxa"/>
            <w:tcBorders>
              <w:top w:val="single" w:sz="4" w:space="0" w:color="auto"/>
              <w:left w:val="nil"/>
              <w:right w:val="single" w:sz="4" w:space="0" w:color="auto"/>
            </w:tcBorders>
            <w:shd w:val="clear" w:color="auto" w:fill="auto"/>
            <w:vAlign w:val="center"/>
          </w:tcPr>
          <w:p w14:paraId="1B437598" w14:textId="77777777" w:rsidR="00C1675D" w:rsidRPr="00600E4A" w:rsidRDefault="00C1675D" w:rsidP="00AA229E">
            <w:pPr>
              <w:spacing w:after="120" w:line="276" w:lineRule="auto"/>
              <w:jc w:val="center"/>
              <w:rPr>
                <w:rFonts w:ascii="Garamond" w:eastAsia="Calibri" w:hAnsi="Garamond"/>
                <w:bCs/>
                <w:strike/>
                <w:sz w:val="20"/>
                <w:szCs w:val="20"/>
                <w:lang w:eastAsia="en-US"/>
              </w:rPr>
            </w:pPr>
            <w:r w:rsidRPr="00600E4A">
              <w:rPr>
                <w:rFonts w:ascii="Garamond" w:eastAsia="Calibri" w:hAnsi="Garamond"/>
                <w:bCs/>
                <w:sz w:val="20"/>
                <w:szCs w:val="20"/>
                <w:lang w:eastAsia="en-US"/>
              </w:rPr>
              <w:t>0</w:t>
            </w:r>
          </w:p>
        </w:tc>
        <w:tc>
          <w:tcPr>
            <w:tcW w:w="1134" w:type="dxa"/>
            <w:tcBorders>
              <w:top w:val="single" w:sz="4" w:space="0" w:color="auto"/>
              <w:left w:val="nil"/>
              <w:right w:val="single" w:sz="4" w:space="0" w:color="auto"/>
            </w:tcBorders>
            <w:shd w:val="clear" w:color="000000" w:fill="FFFFFF"/>
            <w:vAlign w:val="center"/>
          </w:tcPr>
          <w:p w14:paraId="060310AE" w14:textId="2067CF0E" w:rsidR="00C1675D" w:rsidRPr="00600E4A" w:rsidRDefault="001A39D9" w:rsidP="00AA229E">
            <w:pPr>
              <w:spacing w:after="120" w:line="276" w:lineRule="auto"/>
              <w:jc w:val="center"/>
              <w:rPr>
                <w:rFonts w:ascii="Garamond" w:eastAsia="Calibri" w:hAnsi="Garamond"/>
                <w:bCs/>
                <w:strike/>
                <w:sz w:val="20"/>
                <w:szCs w:val="20"/>
                <w:lang w:eastAsia="en-US"/>
              </w:rPr>
            </w:pPr>
            <w:r w:rsidRPr="001A39D9">
              <w:rPr>
                <w:rFonts w:ascii="Garamond" w:eastAsia="Calibri" w:hAnsi="Garamond"/>
                <w:bCs/>
                <w:sz w:val="20"/>
                <w:szCs w:val="20"/>
                <w:lang w:eastAsia="en-US"/>
              </w:rPr>
              <w:t>40 000</w:t>
            </w:r>
          </w:p>
        </w:tc>
        <w:tc>
          <w:tcPr>
            <w:tcW w:w="3019" w:type="dxa"/>
            <w:gridSpan w:val="2"/>
            <w:tcBorders>
              <w:top w:val="single" w:sz="4" w:space="0" w:color="auto"/>
              <w:left w:val="nil"/>
              <w:right w:val="single" w:sz="8" w:space="0" w:color="000000"/>
            </w:tcBorders>
            <w:shd w:val="clear" w:color="auto" w:fill="auto"/>
            <w:vAlign w:val="center"/>
          </w:tcPr>
          <w:p w14:paraId="3EA38920" w14:textId="77777777" w:rsidR="00C1675D" w:rsidRPr="000113E9" w:rsidRDefault="00C1675D" w:rsidP="00AA229E">
            <w:pPr>
              <w:spacing w:after="120" w:line="276" w:lineRule="auto"/>
              <w:jc w:val="center"/>
              <w:rPr>
                <w:rFonts w:ascii="Garamond" w:eastAsia="Calibri" w:hAnsi="Garamond"/>
                <w:strike/>
                <w:sz w:val="20"/>
                <w:szCs w:val="20"/>
                <w:lang w:eastAsia="en-US"/>
              </w:rPr>
            </w:pPr>
            <w:r>
              <w:rPr>
                <w:rFonts w:ascii="Garamond" w:eastAsia="Calibri" w:hAnsi="Garamond"/>
                <w:sz w:val="20"/>
                <w:szCs w:val="20"/>
                <w:lang w:eastAsia="en-US"/>
              </w:rPr>
              <w:t xml:space="preserve">Sprawozdanie </w:t>
            </w:r>
            <w:r w:rsidRPr="003C232A">
              <w:rPr>
                <w:rFonts w:ascii="Garamond" w:eastAsia="Calibri" w:hAnsi="Garamond"/>
                <w:sz w:val="20"/>
                <w:szCs w:val="20"/>
                <w:lang w:eastAsia="en-US"/>
              </w:rPr>
              <w:t>PLGR</w:t>
            </w:r>
          </w:p>
        </w:tc>
      </w:tr>
      <w:tr w:rsidR="005B5D25" w:rsidRPr="003C232A" w14:paraId="5A2B301C" w14:textId="77777777" w:rsidTr="002430EB">
        <w:trPr>
          <w:trHeight w:val="225"/>
          <w:jc w:val="center"/>
        </w:trPr>
        <w:tc>
          <w:tcPr>
            <w:tcW w:w="567" w:type="dxa"/>
            <w:vMerge w:val="restart"/>
            <w:tcBorders>
              <w:top w:val="single" w:sz="4" w:space="0" w:color="auto"/>
              <w:left w:val="single" w:sz="4" w:space="0" w:color="auto"/>
              <w:right w:val="single" w:sz="4" w:space="0" w:color="auto"/>
            </w:tcBorders>
            <w:shd w:val="clear" w:color="auto" w:fill="auto"/>
            <w:vAlign w:val="center"/>
          </w:tcPr>
          <w:p w14:paraId="300CEEDA" w14:textId="77777777" w:rsidR="005B5D25" w:rsidRPr="003C232A" w:rsidRDefault="001C67B7"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w:t>
            </w:r>
            <w:r w:rsidR="005B5D25" w:rsidRPr="003C232A">
              <w:rPr>
                <w:rFonts w:ascii="Garamond" w:eastAsia="Calibri" w:hAnsi="Garamond"/>
                <w:sz w:val="20"/>
                <w:szCs w:val="20"/>
                <w:lang w:eastAsia="en-US"/>
              </w:rPr>
              <w:t>1.5</w:t>
            </w:r>
          </w:p>
        </w:tc>
        <w:tc>
          <w:tcPr>
            <w:tcW w:w="7797" w:type="dxa"/>
            <w:gridSpan w:val="5"/>
            <w:tcBorders>
              <w:top w:val="single" w:sz="4" w:space="0" w:color="auto"/>
              <w:left w:val="nil"/>
              <w:bottom w:val="single" w:sz="4" w:space="0" w:color="auto"/>
              <w:right w:val="single" w:sz="4" w:space="0" w:color="auto"/>
            </w:tcBorders>
            <w:vAlign w:val="center"/>
          </w:tcPr>
          <w:p w14:paraId="7B33F855" w14:textId="77777777" w:rsidR="005B5D25" w:rsidRPr="00600E4A" w:rsidRDefault="005B5D25" w:rsidP="005B5D25">
            <w:pPr>
              <w:spacing w:after="120" w:line="276" w:lineRule="auto"/>
              <w:jc w:val="both"/>
              <w:rPr>
                <w:rFonts w:ascii="Garamond" w:eastAsia="Calibri" w:hAnsi="Garamond"/>
                <w:sz w:val="20"/>
                <w:szCs w:val="20"/>
                <w:lang w:eastAsia="en-US"/>
              </w:rPr>
            </w:pPr>
            <w:r w:rsidRPr="00600E4A">
              <w:rPr>
                <w:rFonts w:ascii="Garamond" w:eastAsia="Calibri" w:hAnsi="Garamond"/>
                <w:sz w:val="20"/>
                <w:szCs w:val="20"/>
                <w:lang w:eastAsia="en-US"/>
              </w:rPr>
              <w:t xml:space="preserve">Liczba osób korzystających z projektów wdrożonych w ramach LSR, w tym osób z grup </w:t>
            </w:r>
            <w:proofErr w:type="spellStart"/>
            <w:r w:rsidRPr="00600E4A">
              <w:rPr>
                <w:rFonts w:ascii="Garamond" w:eastAsia="Calibri" w:hAnsi="Garamond"/>
                <w:sz w:val="20"/>
                <w:szCs w:val="20"/>
                <w:lang w:eastAsia="en-US"/>
              </w:rPr>
              <w:t>defaworyzowanych</w:t>
            </w:r>
            <w:proofErr w:type="spellEnd"/>
            <w:r w:rsidRPr="00600E4A">
              <w:rPr>
                <w:rFonts w:ascii="Garamond" w:eastAsia="Calibri" w:hAnsi="Garamond"/>
                <w:sz w:val="20"/>
                <w:szCs w:val="20"/>
                <w:lang w:eastAsia="en-US"/>
              </w:rPr>
              <w:t xml:space="preserve">  ( p )</w:t>
            </w:r>
            <w:r w:rsidR="002430EB" w:rsidRPr="00600E4A">
              <w:rPr>
                <w:rFonts w:ascii="Garamond" w:eastAsia="Calibri" w:hAnsi="Garamond"/>
                <w:sz w:val="20"/>
                <w:szCs w:val="20"/>
                <w:lang w:eastAsia="en-US"/>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tcPr>
          <w:p w14:paraId="13CADE9A" w14:textId="77777777" w:rsidR="005B5D25" w:rsidRPr="00600E4A" w:rsidRDefault="005B5D25" w:rsidP="005B5D25">
            <w:pPr>
              <w:spacing w:after="120" w:line="276" w:lineRule="auto"/>
              <w:jc w:val="center"/>
              <w:rPr>
                <w:rFonts w:ascii="Garamond" w:eastAsia="Calibri" w:hAnsi="Garamond"/>
                <w:sz w:val="20"/>
                <w:szCs w:val="20"/>
                <w:lang w:eastAsia="en-US"/>
              </w:rPr>
            </w:pPr>
            <w:r w:rsidRPr="00600E4A">
              <w:rPr>
                <w:rFonts w:ascii="Garamond" w:eastAsia="Calibri" w:hAnsi="Garamond"/>
                <w:sz w:val="20"/>
                <w:szCs w:val="20"/>
                <w:lang w:eastAsia="en-US"/>
              </w:rPr>
              <w:t>Osoby</w:t>
            </w:r>
          </w:p>
        </w:tc>
        <w:tc>
          <w:tcPr>
            <w:tcW w:w="993" w:type="dxa"/>
            <w:tcBorders>
              <w:top w:val="single" w:sz="4" w:space="0" w:color="auto"/>
              <w:left w:val="nil"/>
              <w:bottom w:val="single" w:sz="4" w:space="0" w:color="auto"/>
              <w:right w:val="single" w:sz="4" w:space="0" w:color="auto"/>
            </w:tcBorders>
            <w:shd w:val="clear" w:color="auto" w:fill="auto"/>
            <w:vAlign w:val="center"/>
          </w:tcPr>
          <w:p w14:paraId="68CA6806" w14:textId="77777777" w:rsidR="005B5D25" w:rsidRPr="00600E4A" w:rsidRDefault="005B5D25" w:rsidP="005B5D25">
            <w:pPr>
              <w:spacing w:after="120" w:line="276" w:lineRule="auto"/>
              <w:jc w:val="center"/>
              <w:rPr>
                <w:rFonts w:ascii="Garamond" w:eastAsia="Calibri" w:hAnsi="Garamond"/>
                <w:sz w:val="20"/>
                <w:szCs w:val="20"/>
                <w:lang w:eastAsia="en-US"/>
              </w:rPr>
            </w:pPr>
            <w:r w:rsidRPr="00600E4A">
              <w:rPr>
                <w:rFonts w:ascii="Garamond" w:eastAsia="Calibri" w:hAnsi="Garamond"/>
                <w:sz w:val="20"/>
                <w:szCs w:val="20"/>
                <w:lang w:eastAsia="en-US"/>
              </w:rPr>
              <w:t>0</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805A338" w14:textId="77777777" w:rsidR="005B5D25" w:rsidRPr="00600E4A" w:rsidRDefault="005B5D25" w:rsidP="005B5D25">
            <w:pPr>
              <w:spacing w:after="120" w:line="276" w:lineRule="auto"/>
              <w:jc w:val="center"/>
              <w:rPr>
                <w:rFonts w:ascii="Garamond" w:eastAsia="Calibri" w:hAnsi="Garamond"/>
                <w:sz w:val="20"/>
                <w:szCs w:val="20"/>
                <w:lang w:eastAsia="en-US"/>
              </w:rPr>
            </w:pPr>
            <w:r w:rsidRPr="00600E4A">
              <w:rPr>
                <w:rFonts w:ascii="Garamond" w:eastAsia="Calibri" w:hAnsi="Garamond"/>
                <w:sz w:val="20"/>
                <w:szCs w:val="20"/>
                <w:lang w:eastAsia="en-US"/>
              </w:rPr>
              <w:t>200 (100)</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14:paraId="4B536A8B" w14:textId="77777777" w:rsidR="005B5D25" w:rsidRPr="00600E4A" w:rsidRDefault="005B5D25" w:rsidP="005B5D25">
            <w:pPr>
              <w:spacing w:after="120" w:line="276" w:lineRule="auto"/>
              <w:jc w:val="center"/>
              <w:rPr>
                <w:rFonts w:ascii="Garamond" w:eastAsia="Calibri" w:hAnsi="Garamond"/>
                <w:sz w:val="20"/>
                <w:szCs w:val="20"/>
                <w:lang w:eastAsia="en-US"/>
              </w:rPr>
            </w:pPr>
            <w:r w:rsidRPr="00600E4A">
              <w:rPr>
                <w:rFonts w:ascii="Garamond" w:eastAsia="Calibri" w:hAnsi="Garamond"/>
                <w:sz w:val="20"/>
                <w:szCs w:val="20"/>
                <w:lang w:eastAsia="en-US"/>
              </w:rPr>
              <w:t xml:space="preserve">Sprawozdania beneficjentów, dane PLGR </w:t>
            </w:r>
          </w:p>
        </w:tc>
      </w:tr>
      <w:tr w:rsidR="005B5D25" w:rsidRPr="003C232A" w14:paraId="2682F7E5" w14:textId="77777777" w:rsidTr="002430EB">
        <w:trPr>
          <w:trHeight w:val="225"/>
          <w:jc w:val="center"/>
        </w:trPr>
        <w:tc>
          <w:tcPr>
            <w:tcW w:w="567" w:type="dxa"/>
            <w:vMerge/>
            <w:tcBorders>
              <w:left w:val="single" w:sz="4" w:space="0" w:color="auto"/>
              <w:bottom w:val="single" w:sz="4" w:space="0" w:color="auto"/>
              <w:right w:val="single" w:sz="4" w:space="0" w:color="auto"/>
            </w:tcBorders>
            <w:shd w:val="clear" w:color="auto" w:fill="auto"/>
            <w:vAlign w:val="center"/>
          </w:tcPr>
          <w:p w14:paraId="45E1854D" w14:textId="77777777" w:rsidR="005B5D25" w:rsidRPr="003C232A" w:rsidRDefault="005B5D25" w:rsidP="005B5D25">
            <w:pPr>
              <w:spacing w:after="120" w:line="276" w:lineRule="auto"/>
              <w:rPr>
                <w:rFonts w:ascii="Garamond" w:eastAsia="Calibri" w:hAnsi="Garamond"/>
                <w:sz w:val="20"/>
                <w:szCs w:val="20"/>
                <w:lang w:eastAsia="en-US"/>
              </w:rPr>
            </w:pPr>
          </w:p>
        </w:tc>
        <w:tc>
          <w:tcPr>
            <w:tcW w:w="7797" w:type="dxa"/>
            <w:gridSpan w:val="5"/>
            <w:tcBorders>
              <w:top w:val="single" w:sz="4" w:space="0" w:color="auto"/>
              <w:left w:val="nil"/>
              <w:bottom w:val="single" w:sz="4" w:space="0" w:color="auto"/>
              <w:right w:val="single" w:sz="4" w:space="0" w:color="auto"/>
            </w:tcBorders>
            <w:vAlign w:val="center"/>
          </w:tcPr>
          <w:p w14:paraId="77C3C0B9" w14:textId="77777777" w:rsidR="005B5D25" w:rsidRPr="00873BA0" w:rsidRDefault="005B5D25" w:rsidP="00200936">
            <w:pPr>
              <w:spacing w:after="120" w:line="276" w:lineRule="auto"/>
              <w:jc w:val="both"/>
              <w:rPr>
                <w:rFonts w:ascii="Garamond" w:eastAsia="Calibri" w:hAnsi="Garamond"/>
                <w:color w:val="00B0F0"/>
                <w:sz w:val="20"/>
                <w:szCs w:val="20"/>
                <w:lang w:eastAsia="en-US"/>
              </w:rPr>
            </w:pPr>
            <w:r w:rsidRPr="001A39D9">
              <w:rPr>
                <w:rFonts w:ascii="Garamond" w:eastAsia="Calibri" w:hAnsi="Garamond"/>
                <w:sz w:val="20"/>
                <w:szCs w:val="20"/>
                <w:lang w:eastAsia="en-US"/>
              </w:rPr>
              <w:t xml:space="preserve">Liczba dzieci i młodzieży objętych edukacją morską i żeglarską </w:t>
            </w:r>
            <w:r w:rsidRPr="001A39D9">
              <w:rPr>
                <w:rFonts w:ascii="Garamond" w:eastAsia="Calibri" w:hAnsi="Garamond"/>
                <w:color w:val="FF0000"/>
                <w:sz w:val="20"/>
                <w:szCs w:val="20"/>
                <w:lang w:eastAsia="en-US"/>
              </w:rPr>
              <w:t>( r )</w:t>
            </w:r>
            <w:r w:rsidR="00200936" w:rsidRPr="001A39D9">
              <w:rPr>
                <w:rFonts w:ascii="Garamond" w:hAnsi="Garamond"/>
                <w:color w:val="FF0000"/>
              </w:rPr>
              <w:t xml:space="preserve"> </w:t>
            </w:r>
            <w:r w:rsidR="00200936" w:rsidRPr="001A39D9">
              <w:rPr>
                <w:rFonts w:ascii="Garamond" w:eastAsia="Calibri" w:hAnsi="Garamond"/>
                <w:strike/>
                <w:color w:val="FF0000"/>
                <w:sz w:val="20"/>
                <w:szCs w:val="20"/>
                <w:lang w:eastAsia="en-US"/>
              </w:rPr>
              <w:t xml:space="preserve">w tym niepełnosprawnych </w:t>
            </w:r>
          </w:p>
        </w:tc>
        <w:tc>
          <w:tcPr>
            <w:tcW w:w="1275" w:type="dxa"/>
            <w:tcBorders>
              <w:top w:val="single" w:sz="4" w:space="0" w:color="auto"/>
              <w:left w:val="nil"/>
              <w:bottom w:val="single" w:sz="4" w:space="0" w:color="auto"/>
              <w:right w:val="single" w:sz="4" w:space="0" w:color="auto"/>
            </w:tcBorders>
            <w:shd w:val="clear" w:color="auto" w:fill="auto"/>
            <w:vAlign w:val="center"/>
          </w:tcPr>
          <w:p w14:paraId="2BC56CAC"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Osoby</w:t>
            </w:r>
          </w:p>
        </w:tc>
        <w:tc>
          <w:tcPr>
            <w:tcW w:w="993" w:type="dxa"/>
            <w:tcBorders>
              <w:top w:val="single" w:sz="4" w:space="0" w:color="auto"/>
              <w:left w:val="nil"/>
              <w:bottom w:val="single" w:sz="4" w:space="0" w:color="auto"/>
              <w:right w:val="single" w:sz="4" w:space="0" w:color="auto"/>
            </w:tcBorders>
            <w:shd w:val="clear" w:color="auto" w:fill="auto"/>
            <w:vAlign w:val="center"/>
          </w:tcPr>
          <w:p w14:paraId="4FE6D8E0"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0</w:t>
            </w:r>
          </w:p>
        </w:tc>
        <w:tc>
          <w:tcPr>
            <w:tcW w:w="1134" w:type="dxa"/>
            <w:tcBorders>
              <w:top w:val="nil"/>
              <w:left w:val="nil"/>
              <w:bottom w:val="single" w:sz="4" w:space="0" w:color="auto"/>
              <w:right w:val="single" w:sz="4" w:space="0" w:color="auto"/>
            </w:tcBorders>
            <w:shd w:val="clear" w:color="000000" w:fill="FFFFFF"/>
            <w:vAlign w:val="center"/>
          </w:tcPr>
          <w:p w14:paraId="661AF3C5" w14:textId="090C7F43" w:rsidR="00600E4A" w:rsidRPr="00873BA0" w:rsidRDefault="005B5D25" w:rsidP="001A39D9">
            <w:pPr>
              <w:spacing w:after="120" w:line="276" w:lineRule="auto"/>
              <w:jc w:val="center"/>
              <w:rPr>
                <w:rFonts w:ascii="Garamond" w:eastAsia="Calibri" w:hAnsi="Garamond"/>
                <w:color w:val="00B0F0"/>
                <w:sz w:val="20"/>
                <w:szCs w:val="20"/>
                <w:lang w:eastAsia="en-US"/>
              </w:rPr>
            </w:pPr>
            <w:r w:rsidRPr="001A39D9">
              <w:rPr>
                <w:rFonts w:ascii="Garamond" w:eastAsia="Calibri" w:hAnsi="Garamond"/>
                <w:color w:val="FF0000"/>
                <w:sz w:val="20"/>
                <w:szCs w:val="20"/>
                <w:lang w:eastAsia="en-US"/>
              </w:rPr>
              <w:t>400</w:t>
            </w:r>
            <w:r w:rsidR="00200936" w:rsidRPr="001A39D9">
              <w:rPr>
                <w:rFonts w:ascii="Garamond" w:eastAsia="Calibri" w:hAnsi="Garamond"/>
                <w:color w:val="FF0000"/>
                <w:sz w:val="20"/>
                <w:szCs w:val="20"/>
                <w:lang w:eastAsia="en-US"/>
              </w:rPr>
              <w:t xml:space="preserve"> </w:t>
            </w:r>
            <w:r w:rsidR="00200936" w:rsidRPr="001A39D9">
              <w:rPr>
                <w:rFonts w:ascii="Garamond" w:eastAsia="Calibri" w:hAnsi="Garamond"/>
                <w:strike/>
                <w:color w:val="FF0000"/>
                <w:sz w:val="20"/>
                <w:szCs w:val="20"/>
                <w:lang w:eastAsia="en-US"/>
              </w:rPr>
              <w:t>( 20 )</w:t>
            </w:r>
            <w:r w:rsidR="00600E4A" w:rsidRPr="001A39D9">
              <w:rPr>
                <w:rFonts w:ascii="Garamond" w:eastAsia="Calibri" w:hAnsi="Garamond"/>
                <w:color w:val="FF0000"/>
                <w:sz w:val="20"/>
                <w:szCs w:val="20"/>
                <w:lang w:eastAsia="en-US"/>
              </w:rPr>
              <w:t xml:space="preserve"> </w:t>
            </w:r>
          </w:p>
        </w:tc>
        <w:tc>
          <w:tcPr>
            <w:tcW w:w="3019" w:type="dxa"/>
            <w:gridSpan w:val="2"/>
            <w:tcBorders>
              <w:top w:val="single" w:sz="4" w:space="0" w:color="auto"/>
              <w:left w:val="nil"/>
              <w:bottom w:val="single" w:sz="4" w:space="0" w:color="auto"/>
              <w:right w:val="single" w:sz="8" w:space="0" w:color="000000"/>
            </w:tcBorders>
            <w:shd w:val="clear" w:color="auto" w:fill="auto"/>
            <w:vAlign w:val="center"/>
          </w:tcPr>
          <w:p w14:paraId="3306CA13"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Sprawozdania beneficjentów, dane PLGR</w:t>
            </w:r>
          </w:p>
        </w:tc>
      </w:tr>
      <w:tr w:rsidR="005B5D25" w:rsidRPr="003C232A" w14:paraId="3D4B11ED" w14:textId="77777777" w:rsidTr="00A016AD">
        <w:trPr>
          <w:trHeight w:val="225"/>
          <w:jc w:val="center"/>
        </w:trPr>
        <w:tc>
          <w:tcPr>
            <w:tcW w:w="2268" w:type="dxa"/>
            <w:gridSpan w:val="3"/>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096CE07D"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Przedsięwzięcia</w:t>
            </w:r>
          </w:p>
        </w:tc>
        <w:tc>
          <w:tcPr>
            <w:tcW w:w="3261" w:type="dxa"/>
            <w:vMerge w:val="restart"/>
            <w:tcBorders>
              <w:top w:val="single" w:sz="4" w:space="0" w:color="auto"/>
              <w:left w:val="single" w:sz="4" w:space="0" w:color="auto"/>
              <w:right w:val="single" w:sz="4" w:space="0" w:color="auto"/>
            </w:tcBorders>
            <w:shd w:val="clear" w:color="auto" w:fill="FBD4B4"/>
            <w:vAlign w:val="center"/>
            <w:hideMark/>
          </w:tcPr>
          <w:p w14:paraId="30ECDC26"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Grupy docelowe</w:t>
            </w:r>
          </w:p>
        </w:tc>
        <w:tc>
          <w:tcPr>
            <w:tcW w:w="2268"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09C67540"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 xml:space="preserve"> Sposób realizacji (konkurs, projekt grantowy, operacja własna, projekt współpracy, aktywizacja itp.)</w:t>
            </w:r>
          </w:p>
        </w:tc>
        <w:tc>
          <w:tcPr>
            <w:tcW w:w="6988" w:type="dxa"/>
            <w:gridSpan w:val="6"/>
            <w:tcBorders>
              <w:top w:val="single" w:sz="4" w:space="0" w:color="auto"/>
              <w:left w:val="nil"/>
              <w:bottom w:val="single" w:sz="4" w:space="0" w:color="auto"/>
              <w:right w:val="single" w:sz="8" w:space="0" w:color="000000"/>
            </w:tcBorders>
            <w:shd w:val="clear" w:color="auto" w:fill="FBD4B4"/>
            <w:vAlign w:val="center"/>
            <w:hideMark/>
          </w:tcPr>
          <w:p w14:paraId="1D8CCAC1"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Wskaźniki produktu</w:t>
            </w:r>
          </w:p>
        </w:tc>
      </w:tr>
      <w:tr w:rsidR="005B5D25" w:rsidRPr="003C232A" w14:paraId="5928DC51" w14:textId="77777777" w:rsidTr="002430EB">
        <w:trPr>
          <w:trHeight w:val="225"/>
          <w:jc w:val="center"/>
        </w:trPr>
        <w:tc>
          <w:tcPr>
            <w:tcW w:w="2268" w:type="dxa"/>
            <w:gridSpan w:val="3"/>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03FB7357" w14:textId="77777777" w:rsidR="005B5D25" w:rsidRPr="00080CA8" w:rsidRDefault="005B5D25" w:rsidP="005B5D25">
            <w:pPr>
              <w:spacing w:after="120" w:line="276" w:lineRule="auto"/>
              <w:rPr>
                <w:rFonts w:ascii="Garamond" w:eastAsia="Calibri" w:hAnsi="Garamond"/>
                <w:color w:val="000000"/>
                <w:sz w:val="18"/>
                <w:szCs w:val="18"/>
                <w:lang w:eastAsia="en-US"/>
              </w:rPr>
            </w:pPr>
          </w:p>
        </w:tc>
        <w:tc>
          <w:tcPr>
            <w:tcW w:w="3261" w:type="dxa"/>
            <w:vMerge/>
            <w:tcBorders>
              <w:left w:val="single" w:sz="4" w:space="0" w:color="auto"/>
              <w:right w:val="single" w:sz="4" w:space="0" w:color="auto"/>
            </w:tcBorders>
            <w:shd w:val="clear" w:color="auto" w:fill="FBD4B4"/>
            <w:vAlign w:val="center"/>
            <w:hideMark/>
          </w:tcPr>
          <w:p w14:paraId="60847398" w14:textId="77777777" w:rsidR="005B5D25" w:rsidRPr="00080CA8" w:rsidRDefault="005B5D25" w:rsidP="005B5D25">
            <w:pPr>
              <w:spacing w:after="120" w:line="276" w:lineRule="auto"/>
              <w:rPr>
                <w:rFonts w:ascii="Garamond" w:eastAsia="Calibri" w:hAnsi="Garamond"/>
                <w:color w:val="000000"/>
                <w:sz w:val="18"/>
                <w:szCs w:val="18"/>
                <w:lang w:eastAsia="en-US"/>
              </w:rPr>
            </w:pPr>
          </w:p>
        </w:tc>
        <w:tc>
          <w:tcPr>
            <w:tcW w:w="2268"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545387C0" w14:textId="77777777" w:rsidR="005B5D25" w:rsidRPr="00080CA8" w:rsidRDefault="005B5D25" w:rsidP="005B5D25">
            <w:pPr>
              <w:spacing w:after="120" w:line="276" w:lineRule="auto"/>
              <w:rPr>
                <w:rFonts w:ascii="Garamond" w:eastAsia="Calibri" w:hAnsi="Garamond"/>
                <w:color w:val="000000"/>
                <w:sz w:val="18"/>
                <w:szCs w:val="18"/>
                <w:lang w:eastAsia="en-US"/>
              </w:rPr>
            </w:pPr>
          </w:p>
        </w:tc>
        <w:tc>
          <w:tcPr>
            <w:tcW w:w="1842" w:type="dxa"/>
            <w:gridSpan w:val="2"/>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238BC26B"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nazwa</w:t>
            </w:r>
          </w:p>
        </w:tc>
        <w:tc>
          <w:tcPr>
            <w:tcW w:w="993" w:type="dxa"/>
            <w:vMerge w:val="restart"/>
            <w:tcBorders>
              <w:top w:val="nil"/>
              <w:left w:val="single" w:sz="4" w:space="0" w:color="auto"/>
              <w:bottom w:val="single" w:sz="4" w:space="0" w:color="auto"/>
              <w:right w:val="single" w:sz="4" w:space="0" w:color="auto"/>
            </w:tcBorders>
            <w:shd w:val="clear" w:color="auto" w:fill="FBD4B4"/>
            <w:vAlign w:val="center"/>
            <w:hideMark/>
          </w:tcPr>
          <w:p w14:paraId="43AE4B67" w14:textId="77777777" w:rsidR="005B5D25" w:rsidRPr="00080CA8" w:rsidRDefault="005B5D25" w:rsidP="005B5D25">
            <w:pPr>
              <w:spacing w:after="120" w:line="276" w:lineRule="auto"/>
              <w:jc w:val="center"/>
              <w:rPr>
                <w:rFonts w:ascii="Garamond" w:eastAsia="Calibri" w:hAnsi="Garamond"/>
                <w:sz w:val="18"/>
                <w:szCs w:val="18"/>
                <w:lang w:eastAsia="en-US"/>
              </w:rPr>
            </w:pPr>
            <w:r w:rsidRPr="00080CA8">
              <w:rPr>
                <w:rFonts w:ascii="Garamond" w:eastAsia="Calibri" w:hAnsi="Garamond"/>
                <w:sz w:val="18"/>
                <w:szCs w:val="18"/>
                <w:lang w:eastAsia="en-US"/>
              </w:rPr>
              <w:t xml:space="preserve">Jednostka miary </w:t>
            </w:r>
          </w:p>
        </w:tc>
        <w:tc>
          <w:tcPr>
            <w:tcW w:w="2551" w:type="dxa"/>
            <w:gridSpan w:val="2"/>
            <w:tcBorders>
              <w:top w:val="single" w:sz="4" w:space="0" w:color="auto"/>
              <w:left w:val="nil"/>
              <w:bottom w:val="single" w:sz="4" w:space="0" w:color="auto"/>
              <w:right w:val="single" w:sz="4" w:space="0" w:color="auto"/>
            </w:tcBorders>
            <w:shd w:val="clear" w:color="auto" w:fill="FBD4B4"/>
            <w:vAlign w:val="center"/>
            <w:hideMark/>
          </w:tcPr>
          <w:p w14:paraId="108F81AB"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wartość</w:t>
            </w:r>
          </w:p>
        </w:tc>
        <w:tc>
          <w:tcPr>
            <w:tcW w:w="1602"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6C6E2907"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Źródło danych/sposób pomiaru</w:t>
            </w:r>
          </w:p>
        </w:tc>
      </w:tr>
      <w:tr w:rsidR="005B5D25" w:rsidRPr="003C232A" w14:paraId="426FDAFE" w14:textId="77777777" w:rsidTr="002430EB">
        <w:trPr>
          <w:trHeight w:val="915"/>
          <w:jc w:val="center"/>
        </w:trPr>
        <w:tc>
          <w:tcPr>
            <w:tcW w:w="2268" w:type="dxa"/>
            <w:gridSpan w:val="3"/>
            <w:vMerge/>
            <w:tcBorders>
              <w:top w:val="single" w:sz="4" w:space="0" w:color="auto"/>
              <w:left w:val="single" w:sz="8" w:space="0" w:color="auto"/>
              <w:bottom w:val="single" w:sz="4" w:space="0" w:color="auto"/>
              <w:right w:val="single" w:sz="4" w:space="0" w:color="auto"/>
            </w:tcBorders>
            <w:vAlign w:val="center"/>
            <w:hideMark/>
          </w:tcPr>
          <w:p w14:paraId="0F98E320" w14:textId="77777777" w:rsidR="005B5D25" w:rsidRPr="003C232A" w:rsidRDefault="005B5D25" w:rsidP="005B5D25">
            <w:pPr>
              <w:spacing w:after="120" w:line="276" w:lineRule="auto"/>
              <w:rPr>
                <w:rFonts w:ascii="Garamond" w:eastAsia="Calibri" w:hAnsi="Garamond"/>
                <w:color w:val="000000"/>
                <w:sz w:val="20"/>
                <w:szCs w:val="20"/>
                <w:lang w:eastAsia="en-US"/>
              </w:rPr>
            </w:pPr>
          </w:p>
        </w:tc>
        <w:tc>
          <w:tcPr>
            <w:tcW w:w="3261" w:type="dxa"/>
            <w:vMerge/>
            <w:tcBorders>
              <w:left w:val="single" w:sz="4" w:space="0" w:color="auto"/>
              <w:bottom w:val="single" w:sz="4" w:space="0" w:color="000000"/>
              <w:right w:val="single" w:sz="4" w:space="0" w:color="auto"/>
            </w:tcBorders>
            <w:vAlign w:val="center"/>
            <w:hideMark/>
          </w:tcPr>
          <w:p w14:paraId="774DF1FA" w14:textId="77777777" w:rsidR="005B5D25" w:rsidRPr="003C232A" w:rsidRDefault="005B5D25" w:rsidP="005B5D25">
            <w:pPr>
              <w:spacing w:after="120" w:line="276" w:lineRule="auto"/>
              <w:rPr>
                <w:rFonts w:ascii="Garamond" w:eastAsia="Calibri" w:hAnsi="Garamond"/>
                <w:color w:val="000000"/>
                <w:sz w:val="20"/>
                <w:szCs w:val="20"/>
                <w:lang w:eastAsia="en-US"/>
              </w:rPr>
            </w:pPr>
          </w:p>
        </w:tc>
        <w:tc>
          <w:tcPr>
            <w:tcW w:w="2268" w:type="dxa"/>
            <w:vMerge/>
            <w:tcBorders>
              <w:top w:val="single" w:sz="4" w:space="0" w:color="auto"/>
              <w:left w:val="single" w:sz="4" w:space="0" w:color="auto"/>
              <w:bottom w:val="single" w:sz="4" w:space="0" w:color="auto"/>
              <w:right w:val="single" w:sz="4" w:space="0" w:color="000000"/>
            </w:tcBorders>
            <w:vAlign w:val="center"/>
            <w:hideMark/>
          </w:tcPr>
          <w:p w14:paraId="0448FC3C" w14:textId="77777777" w:rsidR="005B5D25" w:rsidRPr="003C232A" w:rsidRDefault="005B5D25" w:rsidP="005B5D25">
            <w:pPr>
              <w:spacing w:after="120" w:line="276" w:lineRule="auto"/>
              <w:rPr>
                <w:rFonts w:ascii="Garamond" w:eastAsia="Calibri" w:hAnsi="Garamond"/>
                <w:color w:val="000000"/>
                <w:sz w:val="20"/>
                <w:szCs w:val="20"/>
                <w:lang w:eastAsia="en-US"/>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hideMark/>
          </w:tcPr>
          <w:p w14:paraId="7F01395F" w14:textId="77777777" w:rsidR="005B5D25" w:rsidRPr="003C232A" w:rsidRDefault="005B5D25" w:rsidP="005B5D25">
            <w:pPr>
              <w:spacing w:after="120" w:line="276" w:lineRule="auto"/>
              <w:rPr>
                <w:rFonts w:ascii="Garamond" w:eastAsia="Calibri" w:hAnsi="Garamond"/>
                <w:color w:val="000000"/>
                <w:sz w:val="20"/>
                <w:szCs w:val="20"/>
                <w:lang w:eastAsia="en-US"/>
              </w:rPr>
            </w:pPr>
          </w:p>
        </w:tc>
        <w:tc>
          <w:tcPr>
            <w:tcW w:w="993" w:type="dxa"/>
            <w:vMerge/>
            <w:tcBorders>
              <w:top w:val="nil"/>
              <w:left w:val="single" w:sz="4" w:space="0" w:color="auto"/>
              <w:bottom w:val="single" w:sz="4" w:space="0" w:color="auto"/>
              <w:right w:val="single" w:sz="4" w:space="0" w:color="auto"/>
            </w:tcBorders>
            <w:vAlign w:val="center"/>
            <w:hideMark/>
          </w:tcPr>
          <w:p w14:paraId="6D02FED3" w14:textId="77777777" w:rsidR="005B5D25" w:rsidRPr="003C232A" w:rsidRDefault="005B5D25" w:rsidP="005B5D25">
            <w:pPr>
              <w:spacing w:after="120" w:line="276" w:lineRule="auto"/>
              <w:rPr>
                <w:rFonts w:ascii="Garamond" w:eastAsia="Calibri" w:hAnsi="Garamond"/>
                <w:sz w:val="20"/>
                <w:szCs w:val="20"/>
                <w:lang w:eastAsia="en-US"/>
              </w:rPr>
            </w:pPr>
          </w:p>
        </w:tc>
        <w:tc>
          <w:tcPr>
            <w:tcW w:w="1134" w:type="dxa"/>
            <w:tcBorders>
              <w:top w:val="single" w:sz="4" w:space="0" w:color="auto"/>
              <w:left w:val="nil"/>
              <w:bottom w:val="single" w:sz="4" w:space="0" w:color="auto"/>
              <w:right w:val="single" w:sz="4" w:space="0" w:color="auto"/>
            </w:tcBorders>
            <w:shd w:val="clear" w:color="auto" w:fill="FBD4B4"/>
            <w:vAlign w:val="center"/>
            <w:hideMark/>
          </w:tcPr>
          <w:p w14:paraId="26F6D4AC" w14:textId="77777777" w:rsidR="005B5D25" w:rsidRPr="003C232A" w:rsidRDefault="005B5D25" w:rsidP="005B5D25">
            <w:pPr>
              <w:spacing w:after="120" w:line="276" w:lineRule="auto"/>
              <w:jc w:val="center"/>
              <w:rPr>
                <w:rFonts w:ascii="Garamond" w:eastAsia="Calibri" w:hAnsi="Garamond"/>
                <w:color w:val="000000"/>
                <w:sz w:val="20"/>
                <w:szCs w:val="20"/>
                <w:lang w:eastAsia="en-US"/>
              </w:rPr>
            </w:pPr>
            <w:r w:rsidRPr="003C232A">
              <w:rPr>
                <w:rFonts w:ascii="Garamond" w:eastAsia="Calibri" w:hAnsi="Garamond"/>
                <w:color w:val="000000"/>
                <w:sz w:val="20"/>
                <w:szCs w:val="20"/>
                <w:lang w:eastAsia="en-US"/>
              </w:rPr>
              <w:t xml:space="preserve">początkowa </w:t>
            </w:r>
          </w:p>
          <w:p w14:paraId="6649933D" w14:textId="77777777" w:rsidR="005B5D25" w:rsidRPr="003C232A" w:rsidRDefault="005B5D25" w:rsidP="005B5D25">
            <w:pPr>
              <w:spacing w:after="120" w:line="276" w:lineRule="auto"/>
              <w:jc w:val="center"/>
              <w:rPr>
                <w:rFonts w:ascii="Garamond" w:eastAsia="Calibri" w:hAnsi="Garamond"/>
                <w:color w:val="000000"/>
                <w:sz w:val="20"/>
                <w:szCs w:val="20"/>
                <w:lang w:eastAsia="en-US"/>
              </w:rPr>
            </w:pPr>
            <w:r w:rsidRPr="003C232A">
              <w:rPr>
                <w:rFonts w:ascii="Garamond" w:eastAsia="Calibri" w:hAnsi="Garamond"/>
                <w:color w:val="000000"/>
                <w:sz w:val="20"/>
                <w:szCs w:val="20"/>
                <w:lang w:eastAsia="en-US"/>
              </w:rPr>
              <w:t>2015 r</w:t>
            </w:r>
          </w:p>
        </w:tc>
        <w:tc>
          <w:tcPr>
            <w:tcW w:w="1417" w:type="dxa"/>
            <w:tcBorders>
              <w:top w:val="single" w:sz="4" w:space="0" w:color="auto"/>
              <w:left w:val="nil"/>
              <w:bottom w:val="single" w:sz="4" w:space="0" w:color="auto"/>
              <w:right w:val="single" w:sz="4" w:space="0" w:color="auto"/>
            </w:tcBorders>
            <w:shd w:val="clear" w:color="auto" w:fill="FBD4B4"/>
            <w:vAlign w:val="center"/>
            <w:hideMark/>
          </w:tcPr>
          <w:p w14:paraId="2FA27350" w14:textId="77777777" w:rsidR="005B5D25" w:rsidRPr="003C232A" w:rsidRDefault="005B5D25" w:rsidP="005B5D25">
            <w:pPr>
              <w:spacing w:after="120" w:line="276" w:lineRule="auto"/>
              <w:jc w:val="center"/>
              <w:rPr>
                <w:rFonts w:ascii="Garamond" w:eastAsia="Calibri" w:hAnsi="Garamond"/>
                <w:color w:val="000000"/>
                <w:sz w:val="20"/>
                <w:szCs w:val="20"/>
                <w:lang w:eastAsia="en-US"/>
              </w:rPr>
            </w:pPr>
            <w:r w:rsidRPr="003C232A">
              <w:rPr>
                <w:rFonts w:ascii="Garamond" w:eastAsia="Calibri" w:hAnsi="Garamond"/>
                <w:color w:val="000000"/>
                <w:sz w:val="20"/>
                <w:szCs w:val="20"/>
                <w:lang w:eastAsia="en-US"/>
              </w:rPr>
              <w:t>końcowa 2023 r</w:t>
            </w:r>
          </w:p>
        </w:tc>
        <w:tc>
          <w:tcPr>
            <w:tcW w:w="1602" w:type="dxa"/>
            <w:vMerge/>
            <w:tcBorders>
              <w:top w:val="single" w:sz="4" w:space="0" w:color="auto"/>
              <w:left w:val="single" w:sz="4" w:space="0" w:color="auto"/>
              <w:bottom w:val="single" w:sz="4" w:space="0" w:color="auto"/>
              <w:right w:val="single" w:sz="8" w:space="0" w:color="000000"/>
            </w:tcBorders>
            <w:vAlign w:val="center"/>
            <w:hideMark/>
          </w:tcPr>
          <w:p w14:paraId="062E89F9" w14:textId="77777777" w:rsidR="005B5D25" w:rsidRPr="003C232A" w:rsidRDefault="005B5D25" w:rsidP="005B5D25">
            <w:pPr>
              <w:spacing w:after="120" w:line="276" w:lineRule="auto"/>
              <w:rPr>
                <w:rFonts w:ascii="Garamond" w:eastAsia="Calibri" w:hAnsi="Garamond"/>
                <w:color w:val="000000"/>
                <w:sz w:val="20"/>
                <w:szCs w:val="20"/>
                <w:lang w:eastAsia="en-US"/>
              </w:rPr>
            </w:pPr>
          </w:p>
        </w:tc>
      </w:tr>
      <w:tr w:rsidR="005B5D25" w:rsidRPr="003C232A" w14:paraId="418B1C80" w14:textId="77777777" w:rsidTr="003C232A">
        <w:trPr>
          <w:trHeight w:val="184"/>
          <w:jc w:val="center"/>
        </w:trPr>
        <w:tc>
          <w:tcPr>
            <w:tcW w:w="567"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58310B54"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1.1.1</w:t>
            </w:r>
          </w:p>
        </w:tc>
        <w:tc>
          <w:tcPr>
            <w:tcW w:w="1701" w:type="dxa"/>
            <w:gridSpan w:val="2"/>
            <w:tcBorders>
              <w:top w:val="single" w:sz="4" w:space="0" w:color="auto"/>
              <w:left w:val="nil"/>
              <w:bottom w:val="single" w:sz="4" w:space="0" w:color="auto"/>
              <w:right w:val="single" w:sz="4" w:space="0" w:color="auto"/>
            </w:tcBorders>
            <w:shd w:val="clear" w:color="auto" w:fill="E7E6E6"/>
            <w:vAlign w:val="center"/>
            <w:hideMark/>
          </w:tcPr>
          <w:p w14:paraId="6C8C732C"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Rozwiązania drogowe poprawiające dostępność usług społecznych i edukacyjnych</w:t>
            </w:r>
          </w:p>
        </w:tc>
        <w:tc>
          <w:tcPr>
            <w:tcW w:w="3261" w:type="dxa"/>
            <w:tcBorders>
              <w:top w:val="single" w:sz="4" w:space="0" w:color="auto"/>
              <w:left w:val="nil"/>
              <w:bottom w:val="single" w:sz="4" w:space="0" w:color="auto"/>
              <w:right w:val="single" w:sz="4" w:space="0" w:color="auto"/>
            </w:tcBorders>
            <w:shd w:val="clear" w:color="auto" w:fill="E7E6E6"/>
            <w:vAlign w:val="center"/>
            <w:hideMark/>
          </w:tcPr>
          <w:p w14:paraId="632B6122"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Wszyscy mieszkańcy obszaru</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123A42D3"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14:paraId="60225A96" w14:textId="77777777" w:rsidR="005B5D25" w:rsidRPr="00C43153" w:rsidRDefault="005B5D25" w:rsidP="005B5D25">
            <w:pPr>
              <w:spacing w:after="120" w:line="276" w:lineRule="auto"/>
              <w:jc w:val="center"/>
              <w:rPr>
                <w:rFonts w:ascii="Garamond" w:eastAsia="Calibri" w:hAnsi="Garamond"/>
                <w:sz w:val="18"/>
                <w:szCs w:val="18"/>
                <w:lang w:eastAsia="en-US"/>
              </w:rPr>
            </w:pPr>
            <w:r w:rsidRPr="00C43153">
              <w:rPr>
                <w:rFonts w:ascii="Garamond" w:eastAsia="Calibri" w:hAnsi="Garamond"/>
                <w:sz w:val="18"/>
                <w:szCs w:val="18"/>
                <w:lang w:eastAsia="en-US"/>
              </w:rPr>
              <w:t>Liczba operacji w zakresie infrastruktury drogowej w zakresie włączenia społecznego</w:t>
            </w:r>
            <w:r w:rsidR="002430EB" w:rsidRPr="00C43153">
              <w:rPr>
                <w:rFonts w:ascii="Garamond" w:eastAsia="Calibri" w:hAnsi="Garamond"/>
                <w:sz w:val="18"/>
                <w:szCs w:val="18"/>
                <w:lang w:eastAsia="en-US"/>
              </w:rPr>
              <w:t xml:space="preserve"> </w:t>
            </w:r>
          </w:p>
        </w:tc>
        <w:tc>
          <w:tcPr>
            <w:tcW w:w="993" w:type="dxa"/>
            <w:tcBorders>
              <w:top w:val="single" w:sz="4" w:space="0" w:color="auto"/>
              <w:left w:val="nil"/>
              <w:bottom w:val="single" w:sz="4" w:space="0" w:color="auto"/>
              <w:right w:val="single" w:sz="4" w:space="0" w:color="auto"/>
            </w:tcBorders>
            <w:shd w:val="clear" w:color="auto" w:fill="E7E6E6"/>
            <w:vAlign w:val="center"/>
            <w:hideMark/>
          </w:tcPr>
          <w:p w14:paraId="20FA26B4"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E7E6E6"/>
            <w:vAlign w:val="center"/>
            <w:hideMark/>
          </w:tcPr>
          <w:p w14:paraId="37AB84AF"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E7E6E6"/>
            <w:vAlign w:val="center"/>
            <w:hideMark/>
          </w:tcPr>
          <w:p w14:paraId="4A0DF761"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w:t>
            </w:r>
          </w:p>
        </w:tc>
        <w:tc>
          <w:tcPr>
            <w:tcW w:w="1602" w:type="dxa"/>
            <w:tcBorders>
              <w:top w:val="single" w:sz="4" w:space="0" w:color="auto"/>
              <w:left w:val="nil"/>
              <w:bottom w:val="single" w:sz="4" w:space="0" w:color="auto"/>
              <w:right w:val="single" w:sz="4" w:space="0" w:color="auto"/>
            </w:tcBorders>
            <w:shd w:val="clear" w:color="auto" w:fill="E7E6E6"/>
            <w:vAlign w:val="center"/>
            <w:hideMark/>
          </w:tcPr>
          <w:p w14:paraId="14D81ADC"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53C1FFBF" w14:textId="77777777" w:rsidTr="00A016AD">
        <w:trPr>
          <w:trHeight w:val="130"/>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D12548"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lastRenderedPageBreak/>
              <w:t>1.2.1</w:t>
            </w:r>
          </w:p>
        </w:tc>
        <w:tc>
          <w:tcPr>
            <w:tcW w:w="1701" w:type="dxa"/>
            <w:gridSpan w:val="2"/>
            <w:vMerge w:val="restart"/>
            <w:tcBorders>
              <w:top w:val="single" w:sz="4" w:space="0" w:color="auto"/>
              <w:left w:val="nil"/>
              <w:bottom w:val="single" w:sz="4" w:space="0" w:color="auto"/>
              <w:right w:val="single" w:sz="4" w:space="0" w:color="auto"/>
            </w:tcBorders>
            <w:shd w:val="clear" w:color="000000" w:fill="FFFFFF"/>
            <w:vAlign w:val="center"/>
            <w:hideMark/>
          </w:tcPr>
          <w:p w14:paraId="428FF946"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 xml:space="preserve">Stworzenie lokalnego modelu edukacji  ekologicznej na obszarze PLGR oraz promocja </w:t>
            </w:r>
            <w:proofErr w:type="spellStart"/>
            <w:r w:rsidRPr="003C232A">
              <w:rPr>
                <w:rFonts w:ascii="Garamond" w:eastAsia="Calibri" w:hAnsi="Garamond"/>
                <w:sz w:val="20"/>
                <w:szCs w:val="20"/>
                <w:lang w:eastAsia="en-US"/>
              </w:rPr>
              <w:t>zachowań</w:t>
            </w:r>
            <w:proofErr w:type="spellEnd"/>
            <w:r w:rsidRPr="003C232A">
              <w:rPr>
                <w:rFonts w:ascii="Garamond" w:eastAsia="Calibri" w:hAnsi="Garamond"/>
                <w:sz w:val="20"/>
                <w:szCs w:val="20"/>
                <w:lang w:eastAsia="en-US"/>
              </w:rPr>
              <w:t xml:space="preserve"> proekologicznych</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285ABC29"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Mieszkańcy obszaru, szczególnie dzieci i młodzież oraz rybacy</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F1408B"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 / operacja własna</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45F18F" w14:textId="77777777" w:rsidR="002430EB" w:rsidRPr="00C43153" w:rsidRDefault="005B5D25" w:rsidP="002430EB">
            <w:pPr>
              <w:spacing w:after="120"/>
              <w:jc w:val="center"/>
              <w:rPr>
                <w:rFonts w:ascii="Garamond" w:eastAsia="Calibri" w:hAnsi="Garamond"/>
                <w:sz w:val="18"/>
                <w:szCs w:val="18"/>
                <w:lang w:eastAsia="en-US"/>
              </w:rPr>
            </w:pPr>
            <w:r w:rsidRPr="00C43153">
              <w:rPr>
                <w:rFonts w:ascii="Garamond" w:eastAsia="Calibri" w:hAnsi="Garamond"/>
                <w:sz w:val="18"/>
                <w:szCs w:val="18"/>
                <w:lang w:eastAsia="en-US"/>
              </w:rPr>
              <w:t>Liczba przeprowadzonych działań o charakterze edukacyjnym i promocyjnym w zakresie ekologii</w:t>
            </w:r>
            <w:r w:rsidR="002430EB" w:rsidRPr="00C43153">
              <w:rPr>
                <w:rFonts w:ascii="Garamond" w:eastAsia="Calibri" w:hAnsi="Garamond"/>
                <w:sz w:val="18"/>
                <w:szCs w:val="18"/>
                <w:lang w:eastAsia="en-US"/>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6350C55A"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CAFF5B3"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75718BFF"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4</w:t>
            </w:r>
          </w:p>
        </w:tc>
        <w:tc>
          <w:tcPr>
            <w:tcW w:w="1602" w:type="dxa"/>
            <w:tcBorders>
              <w:top w:val="single" w:sz="4" w:space="0" w:color="auto"/>
              <w:left w:val="nil"/>
              <w:bottom w:val="single" w:sz="4" w:space="0" w:color="auto"/>
              <w:right w:val="single" w:sz="4" w:space="0" w:color="auto"/>
            </w:tcBorders>
            <w:shd w:val="clear" w:color="auto" w:fill="auto"/>
            <w:vAlign w:val="center"/>
            <w:hideMark/>
          </w:tcPr>
          <w:p w14:paraId="2014A9C7"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4A13CF81" w14:textId="77777777" w:rsidTr="00A016AD">
        <w:trPr>
          <w:trHeight w:val="13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47D3507" w14:textId="77777777" w:rsidR="005B5D25" w:rsidRPr="003C232A" w:rsidRDefault="005B5D25" w:rsidP="005B5D25">
            <w:pPr>
              <w:spacing w:after="120"/>
              <w:jc w:val="both"/>
              <w:rPr>
                <w:rFonts w:ascii="Garamond" w:eastAsia="Calibri" w:hAnsi="Garamond"/>
                <w:sz w:val="20"/>
                <w:szCs w:val="20"/>
                <w:lang w:eastAsia="en-US"/>
              </w:rPr>
            </w:pPr>
          </w:p>
        </w:tc>
        <w:tc>
          <w:tcPr>
            <w:tcW w:w="1701" w:type="dxa"/>
            <w:gridSpan w:val="2"/>
            <w:vMerge/>
            <w:tcBorders>
              <w:top w:val="single" w:sz="4" w:space="0" w:color="auto"/>
              <w:left w:val="nil"/>
              <w:bottom w:val="single" w:sz="4" w:space="0" w:color="auto"/>
              <w:right w:val="single" w:sz="4" w:space="0" w:color="auto"/>
            </w:tcBorders>
            <w:shd w:val="clear" w:color="000000" w:fill="FFFFFF"/>
            <w:vAlign w:val="center"/>
          </w:tcPr>
          <w:p w14:paraId="626823EF" w14:textId="77777777" w:rsidR="005B5D25" w:rsidRPr="003C232A" w:rsidRDefault="005B5D25" w:rsidP="005B5D25">
            <w:pPr>
              <w:spacing w:after="120"/>
              <w:jc w:val="both"/>
              <w:rPr>
                <w:rFonts w:ascii="Garamond" w:eastAsia="Calibri" w:hAnsi="Garamond"/>
                <w:sz w:val="20"/>
                <w:szCs w:val="20"/>
                <w:lang w:eastAsia="en-US"/>
              </w:rPr>
            </w:pPr>
          </w:p>
        </w:tc>
        <w:tc>
          <w:tcPr>
            <w:tcW w:w="3261" w:type="dxa"/>
            <w:tcBorders>
              <w:top w:val="single" w:sz="4" w:space="0" w:color="auto"/>
              <w:left w:val="nil"/>
              <w:bottom w:val="single" w:sz="4" w:space="0" w:color="auto"/>
              <w:right w:val="single" w:sz="4" w:space="0" w:color="auto"/>
            </w:tcBorders>
            <w:shd w:val="clear" w:color="auto" w:fill="auto"/>
            <w:vAlign w:val="center"/>
          </w:tcPr>
          <w:p w14:paraId="50377239"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Dzieci i młodzież oraz rybacy</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A25CBD8"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Projekt współpracy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0A2731" w14:textId="77777777" w:rsidR="005B5D25" w:rsidRPr="00C43153" w:rsidRDefault="005B5D25" w:rsidP="00A016AD">
            <w:pPr>
              <w:spacing w:after="120"/>
              <w:jc w:val="center"/>
              <w:rPr>
                <w:rFonts w:ascii="Garamond" w:eastAsia="Calibri" w:hAnsi="Garamond"/>
                <w:sz w:val="18"/>
                <w:szCs w:val="18"/>
                <w:lang w:eastAsia="en-US"/>
              </w:rPr>
            </w:pPr>
            <w:r w:rsidRPr="00C43153">
              <w:rPr>
                <w:rFonts w:ascii="Garamond" w:eastAsia="Calibri" w:hAnsi="Garamond"/>
                <w:sz w:val="18"/>
                <w:szCs w:val="18"/>
                <w:lang w:eastAsia="en-US"/>
              </w:rPr>
              <w:t>Liczba zrealizowanych projektów współpracy w tym projektów współpracy międzynarodowej</w:t>
            </w:r>
          </w:p>
          <w:p w14:paraId="7B8E30E1" w14:textId="77777777" w:rsidR="000257F0" w:rsidRPr="00C43153" w:rsidRDefault="005B5D25" w:rsidP="00D277E8">
            <w:pPr>
              <w:spacing w:after="120"/>
              <w:jc w:val="center"/>
              <w:rPr>
                <w:rFonts w:ascii="Garamond" w:eastAsia="Calibri" w:hAnsi="Garamond"/>
                <w:color w:val="FF0000"/>
                <w:sz w:val="18"/>
                <w:szCs w:val="18"/>
                <w:lang w:eastAsia="en-US"/>
              </w:rPr>
            </w:pPr>
            <w:r w:rsidRPr="00C43153">
              <w:rPr>
                <w:rFonts w:ascii="Garamond" w:eastAsia="Calibri" w:hAnsi="Garamond"/>
                <w:sz w:val="18"/>
                <w:szCs w:val="18"/>
                <w:lang w:eastAsia="en-US"/>
              </w:rPr>
              <w:t>Liczba LGD uczestniczących projektach współpracy</w:t>
            </w:r>
            <w:r w:rsidR="002430EB" w:rsidRPr="00C43153">
              <w:rPr>
                <w:rFonts w:ascii="Garamond" w:eastAsia="Calibri" w:hAnsi="Garamond"/>
                <w:sz w:val="18"/>
                <w:szCs w:val="18"/>
                <w:lang w:eastAsia="en-US"/>
              </w:rPr>
              <w:t xml:space="preserve"> </w:t>
            </w:r>
          </w:p>
        </w:tc>
        <w:tc>
          <w:tcPr>
            <w:tcW w:w="993" w:type="dxa"/>
            <w:tcBorders>
              <w:top w:val="single" w:sz="4" w:space="0" w:color="auto"/>
              <w:left w:val="nil"/>
              <w:bottom w:val="single" w:sz="4" w:space="0" w:color="auto"/>
              <w:right w:val="single" w:sz="4" w:space="0" w:color="auto"/>
            </w:tcBorders>
            <w:shd w:val="clear" w:color="auto" w:fill="auto"/>
            <w:vAlign w:val="center"/>
          </w:tcPr>
          <w:p w14:paraId="18F61CC7"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p w14:paraId="34BACDA5" w14:textId="77777777" w:rsidR="005B5D25" w:rsidRPr="003C232A" w:rsidRDefault="005B5D25" w:rsidP="005B5D25">
            <w:pPr>
              <w:spacing w:after="120" w:line="276" w:lineRule="auto"/>
              <w:rPr>
                <w:rFonts w:ascii="Garamond" w:eastAsia="Calibri" w:hAnsi="Garamond"/>
                <w:sz w:val="20"/>
                <w:szCs w:val="20"/>
                <w:lang w:eastAsia="en-US"/>
              </w:rPr>
            </w:pPr>
          </w:p>
          <w:p w14:paraId="7D6FF420" w14:textId="77777777" w:rsidR="005B5D25" w:rsidRPr="003C232A" w:rsidRDefault="005B5D25" w:rsidP="005B5D25">
            <w:pPr>
              <w:spacing w:after="120" w:line="276" w:lineRule="auto"/>
              <w:jc w:val="center"/>
              <w:rPr>
                <w:rFonts w:ascii="Garamond" w:eastAsia="Calibri" w:hAnsi="Garamond"/>
                <w:sz w:val="20"/>
                <w:szCs w:val="20"/>
                <w:lang w:eastAsia="en-US"/>
              </w:rPr>
            </w:pPr>
          </w:p>
          <w:p w14:paraId="4AF570E0"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auto"/>
            <w:vAlign w:val="center"/>
          </w:tcPr>
          <w:p w14:paraId="44F827F4"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p w14:paraId="7F2188AA" w14:textId="77777777" w:rsidR="005B5D25" w:rsidRPr="003C232A" w:rsidRDefault="005B5D25" w:rsidP="005B5D25">
            <w:pPr>
              <w:spacing w:after="120" w:line="276" w:lineRule="auto"/>
              <w:jc w:val="center"/>
              <w:rPr>
                <w:rFonts w:ascii="Garamond" w:eastAsia="Calibri" w:hAnsi="Garamond"/>
                <w:sz w:val="20"/>
                <w:szCs w:val="20"/>
                <w:lang w:eastAsia="en-US"/>
              </w:rPr>
            </w:pPr>
          </w:p>
          <w:p w14:paraId="4484D778" w14:textId="77777777" w:rsidR="005B5D25" w:rsidRPr="003C232A" w:rsidRDefault="005B5D25" w:rsidP="005B5D25">
            <w:pPr>
              <w:spacing w:after="120" w:line="276" w:lineRule="auto"/>
              <w:jc w:val="center"/>
              <w:rPr>
                <w:rFonts w:ascii="Garamond" w:eastAsia="Calibri" w:hAnsi="Garamond"/>
                <w:sz w:val="20"/>
                <w:szCs w:val="20"/>
                <w:lang w:eastAsia="en-US"/>
              </w:rPr>
            </w:pPr>
          </w:p>
          <w:p w14:paraId="374AFE38"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53078C33"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w:t>
            </w:r>
          </w:p>
          <w:p w14:paraId="639A62E8" w14:textId="77777777" w:rsidR="005B5D25" w:rsidRPr="003C232A" w:rsidRDefault="005B5D25" w:rsidP="005B5D25">
            <w:pPr>
              <w:spacing w:after="120" w:line="276" w:lineRule="auto"/>
              <w:jc w:val="center"/>
              <w:rPr>
                <w:rFonts w:ascii="Garamond" w:eastAsia="Calibri" w:hAnsi="Garamond"/>
                <w:sz w:val="20"/>
                <w:szCs w:val="20"/>
                <w:lang w:eastAsia="en-US"/>
              </w:rPr>
            </w:pPr>
          </w:p>
          <w:p w14:paraId="34D14B14" w14:textId="77777777" w:rsidR="005B5D25" w:rsidRPr="003C232A" w:rsidRDefault="005B5D25" w:rsidP="005B5D25">
            <w:pPr>
              <w:spacing w:after="120" w:line="276" w:lineRule="auto"/>
              <w:jc w:val="center"/>
              <w:rPr>
                <w:rFonts w:ascii="Garamond" w:eastAsia="Calibri" w:hAnsi="Garamond"/>
                <w:sz w:val="20"/>
                <w:szCs w:val="20"/>
                <w:lang w:eastAsia="en-US"/>
              </w:rPr>
            </w:pPr>
          </w:p>
          <w:p w14:paraId="5C3A0E36"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3</w:t>
            </w:r>
          </w:p>
        </w:tc>
        <w:tc>
          <w:tcPr>
            <w:tcW w:w="1602" w:type="dxa"/>
            <w:tcBorders>
              <w:top w:val="single" w:sz="4" w:space="0" w:color="auto"/>
              <w:left w:val="nil"/>
              <w:bottom w:val="single" w:sz="4" w:space="0" w:color="auto"/>
              <w:right w:val="single" w:sz="4" w:space="0" w:color="auto"/>
            </w:tcBorders>
            <w:shd w:val="clear" w:color="auto" w:fill="auto"/>
            <w:vAlign w:val="center"/>
          </w:tcPr>
          <w:p w14:paraId="3A40268D"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4853AED6" w14:textId="77777777" w:rsidTr="00A8293A">
        <w:trPr>
          <w:trHeight w:val="136"/>
          <w:jc w:val="center"/>
        </w:trPr>
        <w:tc>
          <w:tcPr>
            <w:tcW w:w="567" w:type="dxa"/>
            <w:tcBorders>
              <w:top w:val="nil"/>
              <w:left w:val="single" w:sz="8" w:space="0" w:color="auto"/>
              <w:bottom w:val="single" w:sz="4" w:space="0" w:color="auto"/>
              <w:right w:val="single" w:sz="4" w:space="0" w:color="auto"/>
            </w:tcBorders>
            <w:shd w:val="clear" w:color="auto" w:fill="auto"/>
            <w:vAlign w:val="center"/>
          </w:tcPr>
          <w:p w14:paraId="750C715C"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1.2.2</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tcPr>
          <w:p w14:paraId="7965CD08"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1.2.2 Budowa i przebudowa infrastruktury zarządzania antropopresją w tym o funkcjach turystycznej i rekreacyjnej</w:t>
            </w:r>
          </w:p>
        </w:tc>
        <w:tc>
          <w:tcPr>
            <w:tcW w:w="3261" w:type="dxa"/>
            <w:tcBorders>
              <w:top w:val="single" w:sz="4" w:space="0" w:color="auto"/>
              <w:left w:val="nil"/>
              <w:bottom w:val="single" w:sz="4" w:space="0" w:color="auto"/>
              <w:right w:val="single" w:sz="4" w:space="0" w:color="auto"/>
            </w:tcBorders>
            <w:shd w:val="clear" w:color="auto" w:fill="auto"/>
            <w:vAlign w:val="center"/>
          </w:tcPr>
          <w:p w14:paraId="51779A6D"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Wszyscy mieszkańcy obszaru, turyści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46C1E70"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Konkurs</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D89C88" w14:textId="77777777" w:rsidR="005B5D25" w:rsidRPr="001A39D9" w:rsidRDefault="005B5D25" w:rsidP="005B5D25">
            <w:pPr>
              <w:spacing w:after="120" w:line="276" w:lineRule="auto"/>
              <w:jc w:val="center"/>
              <w:rPr>
                <w:rFonts w:ascii="Garamond" w:eastAsia="Calibri" w:hAnsi="Garamond"/>
                <w:sz w:val="18"/>
                <w:szCs w:val="18"/>
                <w:lang w:eastAsia="en-US"/>
              </w:rPr>
            </w:pPr>
            <w:r w:rsidRPr="001A39D9">
              <w:rPr>
                <w:rFonts w:ascii="Garamond" w:eastAsia="Calibri" w:hAnsi="Garamond"/>
                <w:sz w:val="18"/>
                <w:szCs w:val="18"/>
                <w:lang w:eastAsia="en-US"/>
              </w:rPr>
              <w:t xml:space="preserve">Liczba nowopowstałych/zmodernizowanych obiektów infrastruktury zarządzania antropopresją </w:t>
            </w:r>
          </w:p>
        </w:tc>
        <w:tc>
          <w:tcPr>
            <w:tcW w:w="993" w:type="dxa"/>
            <w:tcBorders>
              <w:top w:val="nil"/>
              <w:left w:val="nil"/>
              <w:bottom w:val="single" w:sz="4" w:space="0" w:color="auto"/>
              <w:right w:val="single" w:sz="4" w:space="0" w:color="auto"/>
            </w:tcBorders>
            <w:shd w:val="clear" w:color="auto" w:fill="auto"/>
            <w:vAlign w:val="center"/>
          </w:tcPr>
          <w:p w14:paraId="7AF9F255"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auto"/>
            <w:vAlign w:val="center"/>
          </w:tcPr>
          <w:p w14:paraId="61D29A7E"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677DB81A" w14:textId="4A393F7F" w:rsidR="00885CC3" w:rsidRPr="001A39D9" w:rsidRDefault="005B5D25" w:rsidP="00AE4C64">
            <w:pPr>
              <w:spacing w:after="120" w:line="276" w:lineRule="auto"/>
              <w:jc w:val="center"/>
              <w:rPr>
                <w:rFonts w:ascii="Garamond" w:eastAsia="Calibri" w:hAnsi="Garamond"/>
                <w:color w:val="FF0000"/>
                <w:sz w:val="20"/>
                <w:szCs w:val="20"/>
                <w:lang w:eastAsia="en-US"/>
              </w:rPr>
            </w:pPr>
            <w:r w:rsidRPr="001A39D9">
              <w:rPr>
                <w:rFonts w:ascii="Garamond" w:eastAsia="Calibri" w:hAnsi="Garamond"/>
                <w:color w:val="FF0000"/>
                <w:sz w:val="20"/>
                <w:szCs w:val="20"/>
                <w:lang w:eastAsia="en-US"/>
              </w:rPr>
              <w:t>1</w:t>
            </w:r>
            <w:r w:rsidR="002135D9" w:rsidRPr="001A39D9">
              <w:rPr>
                <w:rFonts w:ascii="Garamond" w:eastAsia="Calibri" w:hAnsi="Garamond"/>
                <w:color w:val="FF0000"/>
                <w:sz w:val="20"/>
                <w:szCs w:val="20"/>
                <w:lang w:eastAsia="en-US"/>
              </w:rPr>
              <w:t>8</w:t>
            </w:r>
          </w:p>
        </w:tc>
        <w:tc>
          <w:tcPr>
            <w:tcW w:w="1602" w:type="dxa"/>
            <w:tcBorders>
              <w:top w:val="single" w:sz="4" w:space="0" w:color="auto"/>
              <w:left w:val="nil"/>
              <w:bottom w:val="single" w:sz="4" w:space="0" w:color="auto"/>
              <w:right w:val="single" w:sz="4" w:space="0" w:color="auto"/>
            </w:tcBorders>
            <w:shd w:val="clear" w:color="auto" w:fill="auto"/>
            <w:vAlign w:val="center"/>
          </w:tcPr>
          <w:p w14:paraId="5D0C9F9A"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Sprawozdania beneficjentów, dane PLGR</w:t>
            </w:r>
          </w:p>
        </w:tc>
      </w:tr>
      <w:tr w:rsidR="005B5D25" w:rsidRPr="003C232A" w14:paraId="5FD10ABD" w14:textId="77777777" w:rsidTr="00A8293A">
        <w:trPr>
          <w:trHeight w:val="136"/>
          <w:jc w:val="center"/>
        </w:trPr>
        <w:tc>
          <w:tcPr>
            <w:tcW w:w="567" w:type="dxa"/>
            <w:tcBorders>
              <w:top w:val="single" w:sz="4" w:space="0" w:color="auto"/>
              <w:left w:val="single" w:sz="4" w:space="0" w:color="auto"/>
              <w:bottom w:val="single" w:sz="4" w:space="0" w:color="auto"/>
              <w:right w:val="single" w:sz="4" w:space="0" w:color="auto"/>
            </w:tcBorders>
            <w:shd w:val="clear" w:color="auto" w:fill="E7E6E6"/>
            <w:vAlign w:val="center"/>
          </w:tcPr>
          <w:p w14:paraId="4D67240E"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1.3.1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08DEFE89"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Rozwój ogólnodostępnej, niekomercyjnej  infrastruktury rekreacyjnej i kulturalnej, w tym o funkcjach turystycznych</w:t>
            </w:r>
          </w:p>
        </w:tc>
        <w:tc>
          <w:tcPr>
            <w:tcW w:w="3261" w:type="dxa"/>
            <w:tcBorders>
              <w:top w:val="single" w:sz="4" w:space="0" w:color="auto"/>
              <w:left w:val="single" w:sz="4" w:space="0" w:color="auto"/>
              <w:bottom w:val="single" w:sz="4" w:space="0" w:color="auto"/>
              <w:right w:val="single" w:sz="4" w:space="0" w:color="auto"/>
            </w:tcBorders>
            <w:shd w:val="clear" w:color="auto" w:fill="E7E6E6"/>
            <w:vAlign w:val="center"/>
          </w:tcPr>
          <w:p w14:paraId="6DD79240"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Wszyscy mieszkańcy obszaru, turyści</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14:paraId="0212A235"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 xml:space="preserve">Konkurs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1FE56F99" w14:textId="77777777" w:rsidR="005B5D25" w:rsidRPr="001A39D9" w:rsidRDefault="005B5D25" w:rsidP="00C43153">
            <w:pPr>
              <w:spacing w:after="120"/>
              <w:jc w:val="center"/>
              <w:rPr>
                <w:rFonts w:ascii="Garamond" w:eastAsia="Calibri" w:hAnsi="Garamond"/>
                <w:sz w:val="18"/>
                <w:szCs w:val="18"/>
                <w:lang w:eastAsia="en-US"/>
              </w:rPr>
            </w:pPr>
            <w:r w:rsidRPr="001A39D9">
              <w:rPr>
                <w:rFonts w:ascii="Garamond" w:eastAsia="Calibri" w:hAnsi="Garamond"/>
                <w:sz w:val="18"/>
                <w:szCs w:val="18"/>
                <w:lang w:eastAsia="en-US"/>
              </w:rPr>
              <w:t>Liczba nowopowstałych / zmodernizowanych obiektów infrastruktury rekreacyjnej i kulturalnej</w:t>
            </w:r>
            <w:r w:rsidR="004F2CDE" w:rsidRPr="001A39D9">
              <w:rPr>
                <w:rFonts w:ascii="Garamond" w:eastAsia="Calibri" w:hAnsi="Garamond"/>
                <w:sz w:val="18"/>
                <w:szCs w:val="18"/>
                <w:lang w:eastAsia="en-US"/>
              </w:rPr>
              <w:t xml:space="preserve"> </w:t>
            </w:r>
          </w:p>
        </w:tc>
        <w:tc>
          <w:tcPr>
            <w:tcW w:w="993" w:type="dxa"/>
            <w:tcBorders>
              <w:top w:val="single" w:sz="4" w:space="0" w:color="auto"/>
              <w:left w:val="nil"/>
              <w:bottom w:val="single" w:sz="4" w:space="0" w:color="auto"/>
              <w:right w:val="single" w:sz="4" w:space="0" w:color="auto"/>
            </w:tcBorders>
            <w:shd w:val="clear" w:color="auto" w:fill="E7E6E6"/>
            <w:vAlign w:val="center"/>
          </w:tcPr>
          <w:p w14:paraId="3FF6F7BB"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E7E6E6"/>
            <w:vAlign w:val="center"/>
          </w:tcPr>
          <w:p w14:paraId="008AA5CB"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E7E6E6"/>
            <w:vAlign w:val="center"/>
          </w:tcPr>
          <w:p w14:paraId="6206FC97" w14:textId="10CEEAA4" w:rsidR="00885CC3" w:rsidRPr="001A39D9" w:rsidRDefault="00195BCD" w:rsidP="005B5D25">
            <w:pPr>
              <w:spacing w:after="120" w:line="276" w:lineRule="auto"/>
              <w:jc w:val="center"/>
              <w:rPr>
                <w:rFonts w:ascii="Garamond" w:eastAsia="Calibri" w:hAnsi="Garamond"/>
                <w:color w:val="FF0000"/>
                <w:sz w:val="20"/>
                <w:szCs w:val="20"/>
                <w:lang w:eastAsia="en-US"/>
              </w:rPr>
            </w:pPr>
            <w:r w:rsidRPr="001A39D9">
              <w:rPr>
                <w:rFonts w:ascii="Garamond" w:eastAsia="Calibri" w:hAnsi="Garamond"/>
                <w:color w:val="FF0000"/>
                <w:sz w:val="20"/>
                <w:szCs w:val="20"/>
                <w:lang w:eastAsia="en-US"/>
              </w:rPr>
              <w:t>17</w:t>
            </w:r>
          </w:p>
        </w:tc>
        <w:tc>
          <w:tcPr>
            <w:tcW w:w="1602" w:type="dxa"/>
            <w:tcBorders>
              <w:top w:val="single" w:sz="4" w:space="0" w:color="auto"/>
              <w:left w:val="nil"/>
              <w:bottom w:val="single" w:sz="4" w:space="0" w:color="auto"/>
              <w:right w:val="single" w:sz="4" w:space="0" w:color="auto"/>
            </w:tcBorders>
            <w:shd w:val="clear" w:color="auto" w:fill="E7E6E6"/>
            <w:vAlign w:val="center"/>
          </w:tcPr>
          <w:p w14:paraId="41150E44"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Sprawozdania beneficjentów, dane PLGR</w:t>
            </w:r>
          </w:p>
        </w:tc>
      </w:tr>
      <w:tr w:rsidR="005B5D25" w:rsidRPr="003C232A" w14:paraId="6196D8E9" w14:textId="77777777" w:rsidTr="00A8293A">
        <w:trPr>
          <w:trHeight w:val="136"/>
          <w:jc w:val="center"/>
        </w:trPr>
        <w:tc>
          <w:tcPr>
            <w:tcW w:w="567" w:type="dxa"/>
            <w:tcBorders>
              <w:top w:val="single" w:sz="4" w:space="0" w:color="auto"/>
              <w:left w:val="single" w:sz="8" w:space="0" w:color="auto"/>
              <w:bottom w:val="single" w:sz="4" w:space="0" w:color="auto"/>
              <w:right w:val="single" w:sz="4" w:space="0" w:color="auto"/>
            </w:tcBorders>
            <w:shd w:val="clear" w:color="auto" w:fill="E7E6E6"/>
            <w:vAlign w:val="center"/>
          </w:tcPr>
          <w:p w14:paraId="7195CBCD"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1.3.2</w:t>
            </w:r>
          </w:p>
        </w:tc>
        <w:tc>
          <w:tcPr>
            <w:tcW w:w="1701" w:type="dxa"/>
            <w:gridSpan w:val="2"/>
            <w:tcBorders>
              <w:top w:val="single" w:sz="4" w:space="0" w:color="auto"/>
              <w:left w:val="nil"/>
              <w:bottom w:val="single" w:sz="4" w:space="0" w:color="auto"/>
              <w:right w:val="single" w:sz="4" w:space="0" w:color="auto"/>
            </w:tcBorders>
            <w:shd w:val="clear" w:color="auto" w:fill="E7E6E6"/>
            <w:vAlign w:val="center"/>
          </w:tcPr>
          <w:p w14:paraId="1AB85AD5" w14:textId="77777777" w:rsidR="005B5D25" w:rsidRPr="003C232A" w:rsidRDefault="005B5D25" w:rsidP="005B5D25">
            <w:pPr>
              <w:spacing w:after="120"/>
              <w:jc w:val="both"/>
              <w:rPr>
                <w:rFonts w:ascii="Garamond" w:eastAsia="Calibri" w:hAnsi="Garamond"/>
                <w:strike/>
                <w:sz w:val="20"/>
                <w:szCs w:val="20"/>
                <w:lang w:eastAsia="en-US"/>
              </w:rPr>
            </w:pPr>
            <w:r w:rsidRPr="003C232A">
              <w:rPr>
                <w:rFonts w:ascii="Garamond" w:eastAsia="Calibri" w:hAnsi="Garamond"/>
                <w:sz w:val="20"/>
                <w:szCs w:val="20"/>
                <w:lang w:eastAsia="en-US"/>
              </w:rPr>
              <w:t xml:space="preserve">Rozwój infrastruktury turystycznej i kulturalnej na obszarach historycznie związanych z </w:t>
            </w:r>
            <w:r w:rsidRPr="003C232A">
              <w:rPr>
                <w:rFonts w:ascii="Garamond" w:eastAsia="Calibri" w:hAnsi="Garamond"/>
                <w:sz w:val="20"/>
                <w:szCs w:val="20"/>
                <w:lang w:eastAsia="en-US"/>
              </w:rPr>
              <w:lastRenderedPageBreak/>
              <w:t>działalnością rybacką</w:t>
            </w:r>
          </w:p>
        </w:tc>
        <w:tc>
          <w:tcPr>
            <w:tcW w:w="3261" w:type="dxa"/>
            <w:tcBorders>
              <w:top w:val="single" w:sz="4" w:space="0" w:color="auto"/>
              <w:left w:val="nil"/>
              <w:bottom w:val="single" w:sz="4" w:space="0" w:color="auto"/>
              <w:right w:val="single" w:sz="4" w:space="0" w:color="auto"/>
            </w:tcBorders>
            <w:shd w:val="clear" w:color="auto" w:fill="E7E6E6"/>
            <w:vAlign w:val="center"/>
          </w:tcPr>
          <w:p w14:paraId="2D814B76"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lastRenderedPageBreak/>
              <w:t>Wszyscy mieszkańcy obszaru , turyści</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14:paraId="5438BC8A"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Konkurs</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1FA5EFB3" w14:textId="77777777" w:rsidR="005B5D25" w:rsidRPr="001A39D9" w:rsidRDefault="005B5D25" w:rsidP="005B5D25">
            <w:pPr>
              <w:spacing w:after="120" w:line="276" w:lineRule="auto"/>
              <w:jc w:val="center"/>
              <w:rPr>
                <w:rFonts w:ascii="Garamond" w:eastAsia="Calibri" w:hAnsi="Garamond"/>
                <w:sz w:val="18"/>
                <w:szCs w:val="18"/>
                <w:lang w:eastAsia="en-US"/>
              </w:rPr>
            </w:pPr>
            <w:r w:rsidRPr="001A39D9">
              <w:rPr>
                <w:rFonts w:ascii="Garamond" w:eastAsia="Calibri" w:hAnsi="Garamond"/>
                <w:sz w:val="18"/>
                <w:szCs w:val="18"/>
                <w:lang w:eastAsia="en-US"/>
              </w:rPr>
              <w:t>Liczba nowopowstałych lub zmodernizowanych obiektów infrastruktury rekreacyjnej i kulturalnej bazującej na tradycjach morskich i rybackich</w:t>
            </w:r>
          </w:p>
        </w:tc>
        <w:tc>
          <w:tcPr>
            <w:tcW w:w="993" w:type="dxa"/>
            <w:tcBorders>
              <w:top w:val="nil"/>
              <w:left w:val="nil"/>
              <w:bottom w:val="single" w:sz="4" w:space="0" w:color="auto"/>
              <w:right w:val="single" w:sz="4" w:space="0" w:color="auto"/>
            </w:tcBorders>
            <w:shd w:val="clear" w:color="auto" w:fill="E7E6E6"/>
            <w:vAlign w:val="center"/>
          </w:tcPr>
          <w:p w14:paraId="3BE95947"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 xml:space="preserve">Szt. </w:t>
            </w:r>
          </w:p>
        </w:tc>
        <w:tc>
          <w:tcPr>
            <w:tcW w:w="1134" w:type="dxa"/>
            <w:tcBorders>
              <w:top w:val="single" w:sz="4" w:space="0" w:color="auto"/>
              <w:left w:val="nil"/>
              <w:bottom w:val="single" w:sz="4" w:space="0" w:color="auto"/>
              <w:right w:val="single" w:sz="4" w:space="0" w:color="auto"/>
            </w:tcBorders>
            <w:shd w:val="clear" w:color="auto" w:fill="E7E6E6"/>
            <w:vAlign w:val="center"/>
          </w:tcPr>
          <w:p w14:paraId="0212DBED"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E7E6E6"/>
            <w:vAlign w:val="center"/>
          </w:tcPr>
          <w:p w14:paraId="288BD27D" w14:textId="501A3306" w:rsidR="00885CC3" w:rsidRPr="001A39D9" w:rsidRDefault="002135D9" w:rsidP="002135D9">
            <w:pPr>
              <w:spacing w:after="120" w:line="276" w:lineRule="auto"/>
              <w:jc w:val="center"/>
              <w:rPr>
                <w:rFonts w:ascii="Garamond" w:eastAsia="Calibri" w:hAnsi="Garamond"/>
                <w:color w:val="FF0000"/>
                <w:sz w:val="20"/>
                <w:szCs w:val="20"/>
                <w:lang w:eastAsia="en-US"/>
              </w:rPr>
            </w:pPr>
            <w:r w:rsidRPr="001A39D9">
              <w:rPr>
                <w:rFonts w:ascii="Garamond" w:eastAsia="Calibri" w:hAnsi="Garamond"/>
                <w:color w:val="FF0000"/>
                <w:sz w:val="20"/>
                <w:szCs w:val="20"/>
                <w:lang w:eastAsia="en-US"/>
              </w:rPr>
              <w:t>19</w:t>
            </w:r>
          </w:p>
        </w:tc>
        <w:tc>
          <w:tcPr>
            <w:tcW w:w="1602" w:type="dxa"/>
            <w:tcBorders>
              <w:top w:val="single" w:sz="4" w:space="0" w:color="auto"/>
              <w:left w:val="nil"/>
              <w:bottom w:val="single" w:sz="4" w:space="0" w:color="auto"/>
              <w:right w:val="single" w:sz="4" w:space="0" w:color="auto"/>
            </w:tcBorders>
            <w:shd w:val="clear" w:color="auto" w:fill="E7E6E6"/>
            <w:vAlign w:val="center"/>
          </w:tcPr>
          <w:p w14:paraId="1716D284"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Sprawozdania beneficjentów, dane PLGR</w:t>
            </w:r>
          </w:p>
        </w:tc>
      </w:tr>
      <w:tr w:rsidR="005B5D25" w:rsidRPr="003C232A" w14:paraId="65B10B3C" w14:textId="77777777" w:rsidTr="00A016AD">
        <w:trPr>
          <w:trHeight w:val="136"/>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E7E6E6"/>
            <w:vAlign w:val="center"/>
          </w:tcPr>
          <w:p w14:paraId="730C3D01"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1.3.3</w:t>
            </w:r>
          </w:p>
        </w:tc>
        <w:tc>
          <w:tcPr>
            <w:tcW w:w="1701" w:type="dxa"/>
            <w:gridSpan w:val="2"/>
            <w:vMerge w:val="restart"/>
            <w:tcBorders>
              <w:top w:val="single" w:sz="4" w:space="0" w:color="auto"/>
              <w:left w:val="nil"/>
              <w:right w:val="single" w:sz="4" w:space="0" w:color="auto"/>
            </w:tcBorders>
            <w:shd w:val="clear" w:color="auto" w:fill="E7E6E6"/>
            <w:vAlign w:val="center"/>
          </w:tcPr>
          <w:p w14:paraId="378D51D0"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Inicjatywy lokalne na rzecz zachowania i wykorzystania unikatowych zasobów kultury i dziedzictwa kulturowego oraz wzmacnianie tożsamości lokalnej</w:t>
            </w:r>
          </w:p>
        </w:tc>
        <w:tc>
          <w:tcPr>
            <w:tcW w:w="3261" w:type="dxa"/>
            <w:tcBorders>
              <w:top w:val="single" w:sz="4" w:space="0" w:color="auto"/>
              <w:left w:val="nil"/>
              <w:bottom w:val="single" w:sz="4" w:space="0" w:color="auto"/>
              <w:right w:val="single" w:sz="4" w:space="0" w:color="auto"/>
            </w:tcBorders>
            <w:shd w:val="clear" w:color="auto" w:fill="E7E6E6"/>
            <w:vAlign w:val="center"/>
          </w:tcPr>
          <w:p w14:paraId="43887B8B"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 xml:space="preserve">Wszyscy mieszkańcy obszaru oraz turyści </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14:paraId="65F85B4F"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Projekt grantowy</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03D3E169" w14:textId="77777777" w:rsidR="005B5D25" w:rsidRPr="001A39D9" w:rsidRDefault="005B5D25" w:rsidP="00787B42">
            <w:pPr>
              <w:spacing w:after="120"/>
              <w:jc w:val="center"/>
              <w:rPr>
                <w:rFonts w:ascii="Garamond" w:eastAsia="Calibri" w:hAnsi="Garamond"/>
                <w:sz w:val="18"/>
                <w:szCs w:val="18"/>
                <w:lang w:eastAsia="en-US"/>
              </w:rPr>
            </w:pPr>
            <w:bookmarkStart w:id="61" w:name="_Hlk496778398"/>
            <w:r w:rsidRPr="001A39D9">
              <w:rPr>
                <w:rFonts w:ascii="Garamond" w:eastAsia="Calibri" w:hAnsi="Garamond"/>
                <w:sz w:val="18"/>
                <w:szCs w:val="18"/>
                <w:lang w:eastAsia="en-US"/>
              </w:rPr>
              <w:t xml:space="preserve">Liczba </w:t>
            </w:r>
            <w:r w:rsidRPr="001A39D9">
              <w:rPr>
                <w:rFonts w:ascii="Garamond" w:eastAsia="Calibri" w:hAnsi="Garamond"/>
                <w:strike/>
                <w:color w:val="FF0000"/>
                <w:sz w:val="18"/>
                <w:szCs w:val="18"/>
                <w:lang w:eastAsia="en-US"/>
              </w:rPr>
              <w:t>operacji</w:t>
            </w:r>
            <w:r w:rsidRPr="001A39D9">
              <w:rPr>
                <w:rFonts w:ascii="Garamond" w:eastAsia="Calibri" w:hAnsi="Garamond"/>
                <w:color w:val="FF0000"/>
                <w:sz w:val="18"/>
                <w:szCs w:val="18"/>
                <w:lang w:eastAsia="en-US"/>
              </w:rPr>
              <w:t xml:space="preserve"> </w:t>
            </w:r>
            <w:r w:rsidR="000934F7" w:rsidRPr="001A39D9">
              <w:rPr>
                <w:rFonts w:ascii="Garamond" w:eastAsia="Calibri" w:hAnsi="Garamond"/>
                <w:sz w:val="18"/>
                <w:szCs w:val="18"/>
                <w:lang w:eastAsia="en-US"/>
              </w:rPr>
              <w:t xml:space="preserve">zadań </w:t>
            </w:r>
            <w:r w:rsidRPr="001A39D9">
              <w:rPr>
                <w:rFonts w:ascii="Garamond" w:eastAsia="Calibri" w:hAnsi="Garamond"/>
                <w:sz w:val="18"/>
                <w:szCs w:val="18"/>
                <w:lang w:eastAsia="en-US"/>
              </w:rPr>
              <w:t>na rzecz zachowania, wzmocnienia i promocji lokalnego dziedzictwa i kultury</w:t>
            </w:r>
            <w:bookmarkEnd w:id="61"/>
          </w:p>
        </w:tc>
        <w:tc>
          <w:tcPr>
            <w:tcW w:w="993" w:type="dxa"/>
            <w:tcBorders>
              <w:top w:val="single" w:sz="4" w:space="0" w:color="auto"/>
              <w:left w:val="nil"/>
              <w:bottom w:val="single" w:sz="4" w:space="0" w:color="auto"/>
              <w:right w:val="single" w:sz="4" w:space="0" w:color="auto"/>
            </w:tcBorders>
            <w:shd w:val="clear" w:color="auto" w:fill="E7E6E6"/>
            <w:vAlign w:val="center"/>
          </w:tcPr>
          <w:p w14:paraId="727B2859"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E7E6E6"/>
            <w:vAlign w:val="center"/>
          </w:tcPr>
          <w:p w14:paraId="79C7C8CD"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E7E6E6"/>
            <w:vAlign w:val="center"/>
          </w:tcPr>
          <w:p w14:paraId="006F6506" w14:textId="0CE05311" w:rsidR="00885CC3" w:rsidRPr="001A39D9" w:rsidRDefault="00393C95" w:rsidP="005B5D25">
            <w:pPr>
              <w:spacing w:after="120" w:line="276" w:lineRule="auto"/>
              <w:jc w:val="center"/>
              <w:rPr>
                <w:rFonts w:ascii="Garamond" w:eastAsia="Calibri" w:hAnsi="Garamond"/>
                <w:sz w:val="20"/>
                <w:szCs w:val="20"/>
                <w:lang w:eastAsia="en-US"/>
              </w:rPr>
            </w:pPr>
            <w:r w:rsidRPr="001A39D9">
              <w:rPr>
                <w:rFonts w:ascii="Garamond" w:eastAsia="Calibri" w:hAnsi="Garamond"/>
                <w:color w:val="FF0000"/>
                <w:sz w:val="20"/>
                <w:szCs w:val="20"/>
                <w:lang w:eastAsia="en-US"/>
              </w:rPr>
              <w:t>45</w:t>
            </w:r>
          </w:p>
        </w:tc>
        <w:tc>
          <w:tcPr>
            <w:tcW w:w="1602" w:type="dxa"/>
            <w:tcBorders>
              <w:top w:val="single" w:sz="4" w:space="0" w:color="auto"/>
              <w:left w:val="nil"/>
              <w:bottom w:val="single" w:sz="4" w:space="0" w:color="auto"/>
              <w:right w:val="single" w:sz="4" w:space="0" w:color="auto"/>
            </w:tcBorders>
            <w:shd w:val="clear" w:color="auto" w:fill="E7E6E6"/>
            <w:vAlign w:val="center"/>
          </w:tcPr>
          <w:p w14:paraId="4C835718"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Sprawozdania beneficjentów, dane PLGR</w:t>
            </w:r>
          </w:p>
        </w:tc>
      </w:tr>
      <w:tr w:rsidR="005B5D25" w:rsidRPr="003C232A" w14:paraId="0F30FEF2" w14:textId="77777777" w:rsidTr="00EB4D2D">
        <w:trPr>
          <w:trHeight w:val="1810"/>
          <w:jc w:val="center"/>
        </w:trPr>
        <w:tc>
          <w:tcPr>
            <w:tcW w:w="567" w:type="dxa"/>
            <w:vMerge/>
            <w:tcBorders>
              <w:top w:val="single" w:sz="4" w:space="0" w:color="auto"/>
              <w:left w:val="single" w:sz="4" w:space="0" w:color="auto"/>
              <w:bottom w:val="single" w:sz="4" w:space="0" w:color="auto"/>
              <w:right w:val="single" w:sz="4" w:space="0" w:color="auto"/>
            </w:tcBorders>
            <w:shd w:val="clear" w:color="auto" w:fill="E7E6E6"/>
            <w:vAlign w:val="center"/>
          </w:tcPr>
          <w:p w14:paraId="5408E818" w14:textId="77777777" w:rsidR="005B5D25" w:rsidRPr="003C232A" w:rsidRDefault="005B5D25" w:rsidP="005B5D25">
            <w:pPr>
              <w:spacing w:after="120"/>
              <w:jc w:val="both"/>
              <w:rPr>
                <w:rFonts w:ascii="Garamond" w:eastAsia="Calibri" w:hAnsi="Garamond"/>
                <w:sz w:val="20"/>
                <w:szCs w:val="20"/>
                <w:lang w:eastAsia="en-US"/>
              </w:rPr>
            </w:pPr>
          </w:p>
        </w:tc>
        <w:tc>
          <w:tcPr>
            <w:tcW w:w="1701" w:type="dxa"/>
            <w:gridSpan w:val="2"/>
            <w:vMerge/>
            <w:tcBorders>
              <w:left w:val="nil"/>
              <w:bottom w:val="single" w:sz="4" w:space="0" w:color="auto"/>
              <w:right w:val="single" w:sz="4" w:space="0" w:color="auto"/>
            </w:tcBorders>
            <w:shd w:val="clear" w:color="auto" w:fill="E7E6E6"/>
            <w:vAlign w:val="center"/>
          </w:tcPr>
          <w:p w14:paraId="74BCBEC0" w14:textId="77777777" w:rsidR="005B5D25" w:rsidRPr="003C232A" w:rsidRDefault="005B5D25" w:rsidP="005B5D25">
            <w:pPr>
              <w:spacing w:after="120"/>
              <w:jc w:val="both"/>
              <w:rPr>
                <w:rFonts w:ascii="Garamond" w:eastAsia="Calibri" w:hAnsi="Garamond"/>
                <w:sz w:val="20"/>
                <w:szCs w:val="20"/>
                <w:lang w:eastAsia="en-US"/>
              </w:rPr>
            </w:pPr>
          </w:p>
        </w:tc>
        <w:tc>
          <w:tcPr>
            <w:tcW w:w="3261" w:type="dxa"/>
            <w:tcBorders>
              <w:top w:val="single" w:sz="4" w:space="0" w:color="auto"/>
              <w:left w:val="nil"/>
              <w:bottom w:val="single" w:sz="4" w:space="0" w:color="auto"/>
              <w:right w:val="single" w:sz="4" w:space="0" w:color="auto"/>
            </w:tcBorders>
            <w:shd w:val="clear" w:color="auto" w:fill="E7E6E6"/>
            <w:vAlign w:val="center"/>
          </w:tcPr>
          <w:p w14:paraId="07EECA62"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Członkowie organizacji pozarządowych, przedsiębiorcy, członkowie grup nieformalnych, lokalni twórcy, instytucje kultury</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14:paraId="6ED6C42D"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 xml:space="preserve">Projekt współpracy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4030E37D" w14:textId="77777777" w:rsidR="005B5D25" w:rsidRPr="001A39D9" w:rsidRDefault="005B5D25" w:rsidP="005B5D25">
            <w:pPr>
              <w:spacing w:after="120" w:line="276" w:lineRule="auto"/>
              <w:jc w:val="center"/>
              <w:rPr>
                <w:rFonts w:ascii="Garamond" w:eastAsia="Calibri" w:hAnsi="Garamond"/>
                <w:sz w:val="18"/>
                <w:szCs w:val="18"/>
                <w:lang w:eastAsia="en-US"/>
              </w:rPr>
            </w:pPr>
            <w:r w:rsidRPr="001A39D9">
              <w:rPr>
                <w:rFonts w:ascii="Garamond" w:eastAsia="Calibri" w:hAnsi="Garamond"/>
                <w:sz w:val="18"/>
                <w:szCs w:val="18"/>
                <w:lang w:eastAsia="en-US"/>
              </w:rPr>
              <w:t xml:space="preserve">Liczba zrealizowanych projektów współpracy w tym projektów współpracy międzynarodowej </w:t>
            </w:r>
          </w:p>
          <w:p w14:paraId="2E94170A" w14:textId="77777777" w:rsidR="005B5D25" w:rsidRPr="001A39D9" w:rsidRDefault="005B5D25" w:rsidP="00C43153">
            <w:pPr>
              <w:spacing w:after="120"/>
              <w:jc w:val="center"/>
              <w:rPr>
                <w:rFonts w:ascii="Garamond" w:eastAsia="Calibri" w:hAnsi="Garamond"/>
                <w:sz w:val="18"/>
                <w:szCs w:val="18"/>
                <w:lang w:eastAsia="en-US"/>
              </w:rPr>
            </w:pPr>
            <w:r w:rsidRPr="001A39D9">
              <w:rPr>
                <w:rFonts w:ascii="Garamond" w:eastAsia="Calibri" w:hAnsi="Garamond"/>
                <w:sz w:val="18"/>
                <w:szCs w:val="18"/>
                <w:lang w:eastAsia="en-US"/>
              </w:rPr>
              <w:t>Liczba LGD uczestniczących w projekcie</w:t>
            </w:r>
            <w:r w:rsidR="00C43153" w:rsidRPr="001A39D9">
              <w:rPr>
                <w:rFonts w:ascii="Garamond" w:eastAsia="Calibri" w:hAnsi="Garamond"/>
                <w:sz w:val="18"/>
                <w:szCs w:val="18"/>
                <w:lang w:eastAsia="en-US"/>
              </w:rPr>
              <w:t xml:space="preserve"> </w:t>
            </w:r>
          </w:p>
        </w:tc>
        <w:tc>
          <w:tcPr>
            <w:tcW w:w="993" w:type="dxa"/>
            <w:tcBorders>
              <w:top w:val="nil"/>
              <w:left w:val="nil"/>
              <w:bottom w:val="single" w:sz="4" w:space="0" w:color="auto"/>
              <w:right w:val="single" w:sz="4" w:space="0" w:color="auto"/>
            </w:tcBorders>
            <w:shd w:val="clear" w:color="auto" w:fill="E7E6E6"/>
            <w:vAlign w:val="center"/>
          </w:tcPr>
          <w:p w14:paraId="0244B24E" w14:textId="77777777" w:rsidR="00A016AD" w:rsidRPr="001A39D9" w:rsidRDefault="00A016AD" w:rsidP="005B5D25">
            <w:pPr>
              <w:spacing w:after="120" w:line="276" w:lineRule="auto"/>
              <w:jc w:val="center"/>
              <w:rPr>
                <w:rFonts w:ascii="Garamond" w:eastAsia="Calibri" w:hAnsi="Garamond"/>
                <w:sz w:val="20"/>
                <w:szCs w:val="20"/>
                <w:lang w:eastAsia="en-US"/>
              </w:rPr>
            </w:pPr>
          </w:p>
          <w:p w14:paraId="2078FB62"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 xml:space="preserve">Szt. </w:t>
            </w:r>
          </w:p>
          <w:p w14:paraId="5C50960D" w14:textId="77777777" w:rsidR="005B5D25" w:rsidRPr="001A39D9" w:rsidRDefault="005B5D25" w:rsidP="005B5D25">
            <w:pPr>
              <w:spacing w:after="120" w:line="276" w:lineRule="auto"/>
              <w:jc w:val="center"/>
              <w:rPr>
                <w:rFonts w:ascii="Garamond" w:eastAsia="Calibri" w:hAnsi="Garamond"/>
                <w:sz w:val="20"/>
                <w:szCs w:val="20"/>
                <w:lang w:eastAsia="en-US"/>
              </w:rPr>
            </w:pPr>
          </w:p>
          <w:p w14:paraId="1A994B17"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E7E6E6"/>
            <w:vAlign w:val="center"/>
          </w:tcPr>
          <w:p w14:paraId="05E26715" w14:textId="77777777" w:rsidR="00A016AD" w:rsidRPr="001A39D9" w:rsidRDefault="00A016AD" w:rsidP="005B5D25">
            <w:pPr>
              <w:spacing w:after="120" w:line="276" w:lineRule="auto"/>
              <w:jc w:val="center"/>
              <w:rPr>
                <w:rFonts w:ascii="Garamond" w:eastAsia="Calibri" w:hAnsi="Garamond"/>
                <w:sz w:val="20"/>
                <w:szCs w:val="20"/>
                <w:lang w:eastAsia="en-US"/>
              </w:rPr>
            </w:pPr>
          </w:p>
          <w:p w14:paraId="59994D2B"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0</w:t>
            </w:r>
          </w:p>
          <w:p w14:paraId="693261D4" w14:textId="77777777" w:rsidR="005B5D25" w:rsidRPr="001A39D9" w:rsidRDefault="005B5D25" w:rsidP="005B5D25">
            <w:pPr>
              <w:spacing w:after="120" w:line="276" w:lineRule="auto"/>
              <w:jc w:val="center"/>
              <w:rPr>
                <w:rFonts w:ascii="Garamond" w:eastAsia="Calibri" w:hAnsi="Garamond"/>
                <w:sz w:val="20"/>
                <w:szCs w:val="20"/>
                <w:lang w:eastAsia="en-US"/>
              </w:rPr>
            </w:pPr>
          </w:p>
          <w:p w14:paraId="4CE001D8"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E7E6E6"/>
            <w:vAlign w:val="center"/>
          </w:tcPr>
          <w:p w14:paraId="48B390A9" w14:textId="77777777" w:rsidR="00A016AD" w:rsidRPr="001A39D9" w:rsidRDefault="00A016AD" w:rsidP="005B5D25">
            <w:pPr>
              <w:spacing w:after="120" w:line="276" w:lineRule="auto"/>
              <w:jc w:val="center"/>
              <w:rPr>
                <w:rFonts w:ascii="Garamond" w:eastAsia="Calibri" w:hAnsi="Garamond"/>
                <w:sz w:val="20"/>
                <w:szCs w:val="20"/>
                <w:lang w:eastAsia="en-US"/>
              </w:rPr>
            </w:pPr>
          </w:p>
          <w:p w14:paraId="2BC19164" w14:textId="77777777" w:rsidR="005B5D25" w:rsidRPr="001A39D9" w:rsidRDefault="00847E0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2</w:t>
            </w:r>
          </w:p>
          <w:p w14:paraId="3BF375AE" w14:textId="77777777" w:rsidR="00A016AD" w:rsidRPr="001A39D9" w:rsidRDefault="00A016AD" w:rsidP="005B5D25">
            <w:pPr>
              <w:spacing w:after="120" w:line="276" w:lineRule="auto"/>
              <w:jc w:val="center"/>
              <w:rPr>
                <w:rFonts w:ascii="Garamond" w:eastAsia="Calibri" w:hAnsi="Garamond"/>
                <w:sz w:val="20"/>
                <w:szCs w:val="20"/>
                <w:lang w:eastAsia="en-US"/>
              </w:rPr>
            </w:pPr>
          </w:p>
          <w:p w14:paraId="05F67193" w14:textId="77777777" w:rsidR="005B5D25" w:rsidRPr="001A39D9" w:rsidRDefault="00847E0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4</w:t>
            </w:r>
          </w:p>
        </w:tc>
        <w:tc>
          <w:tcPr>
            <w:tcW w:w="1602" w:type="dxa"/>
            <w:tcBorders>
              <w:top w:val="single" w:sz="4" w:space="0" w:color="auto"/>
              <w:left w:val="nil"/>
              <w:bottom w:val="single" w:sz="4" w:space="0" w:color="auto"/>
              <w:right w:val="single" w:sz="4" w:space="0" w:color="auto"/>
            </w:tcBorders>
            <w:shd w:val="clear" w:color="auto" w:fill="E7E6E6"/>
            <w:vAlign w:val="center"/>
          </w:tcPr>
          <w:p w14:paraId="5A6FD451"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 xml:space="preserve">Beneficjent – sprawozdanie i  </w:t>
            </w:r>
            <w:r w:rsidRPr="00441BAE">
              <w:rPr>
                <w:rFonts w:ascii="Garamond" w:eastAsia="Calibri" w:hAnsi="Garamond"/>
                <w:strike/>
                <w:color w:val="FF0000"/>
                <w:sz w:val="20"/>
                <w:szCs w:val="20"/>
                <w:lang w:eastAsia="en-US"/>
              </w:rPr>
              <w:t>ankieta monitorująca</w:t>
            </w:r>
            <w:r w:rsidRPr="00441BAE">
              <w:rPr>
                <w:rFonts w:ascii="Garamond" w:eastAsia="Calibri" w:hAnsi="Garamond"/>
                <w:color w:val="FF0000"/>
                <w:sz w:val="20"/>
                <w:szCs w:val="20"/>
                <w:lang w:eastAsia="en-US"/>
              </w:rPr>
              <w:t> </w:t>
            </w:r>
          </w:p>
        </w:tc>
      </w:tr>
      <w:tr w:rsidR="005B5D25" w:rsidRPr="003C232A" w14:paraId="3918948A" w14:textId="77777777" w:rsidTr="00A8293A">
        <w:trPr>
          <w:trHeight w:val="136"/>
          <w:jc w:val="center"/>
        </w:trPr>
        <w:tc>
          <w:tcPr>
            <w:tcW w:w="567" w:type="dxa"/>
            <w:vMerge w:val="restart"/>
            <w:tcBorders>
              <w:top w:val="single" w:sz="4" w:space="0" w:color="auto"/>
              <w:left w:val="single" w:sz="4" w:space="0" w:color="auto"/>
              <w:bottom w:val="single" w:sz="4" w:space="0" w:color="auto"/>
              <w:right w:val="single" w:sz="4" w:space="0" w:color="auto"/>
            </w:tcBorders>
            <w:shd w:val="clear" w:color="auto" w:fill="E7E6E6"/>
            <w:vAlign w:val="center"/>
          </w:tcPr>
          <w:p w14:paraId="65B14362"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1.3.4</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E7E6E6"/>
            <w:vAlign w:val="center"/>
          </w:tcPr>
          <w:p w14:paraId="5C72ECA7"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Promowanie dziedzictwa rybackiego</w:t>
            </w:r>
          </w:p>
        </w:tc>
        <w:tc>
          <w:tcPr>
            <w:tcW w:w="3261" w:type="dxa"/>
            <w:tcBorders>
              <w:top w:val="single" w:sz="4" w:space="0" w:color="auto"/>
              <w:left w:val="single" w:sz="4" w:space="0" w:color="auto"/>
              <w:bottom w:val="single" w:sz="4" w:space="0" w:color="auto"/>
              <w:right w:val="single" w:sz="4" w:space="0" w:color="auto"/>
            </w:tcBorders>
            <w:shd w:val="clear" w:color="auto" w:fill="E7E6E6"/>
            <w:vAlign w:val="center"/>
          </w:tcPr>
          <w:p w14:paraId="3FEDABA5"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Wszyscy mieszkańcy obszaru oraz turyści</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14:paraId="1BDE9EC7"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 xml:space="preserve">Konkurs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467DF6DC" w14:textId="77777777" w:rsidR="005B5D25" w:rsidRPr="001A39D9" w:rsidRDefault="005B5D25" w:rsidP="005B5D25">
            <w:pPr>
              <w:spacing w:after="120" w:line="276" w:lineRule="auto"/>
              <w:jc w:val="center"/>
              <w:rPr>
                <w:rFonts w:ascii="Garamond" w:eastAsia="Calibri" w:hAnsi="Garamond"/>
                <w:sz w:val="18"/>
                <w:szCs w:val="18"/>
                <w:lang w:eastAsia="en-US"/>
              </w:rPr>
            </w:pPr>
            <w:r w:rsidRPr="001A39D9">
              <w:rPr>
                <w:rFonts w:ascii="Garamond" w:eastAsia="Calibri" w:hAnsi="Garamond"/>
                <w:sz w:val="18"/>
                <w:szCs w:val="18"/>
                <w:lang w:eastAsia="en-US"/>
              </w:rPr>
              <w:t>Liczba działań promocyjno-edukacyjnych na rzecz lokalnego dziedzictwa rybackiego</w:t>
            </w:r>
          </w:p>
        </w:tc>
        <w:tc>
          <w:tcPr>
            <w:tcW w:w="993" w:type="dxa"/>
            <w:tcBorders>
              <w:top w:val="single" w:sz="4" w:space="0" w:color="auto"/>
              <w:left w:val="single" w:sz="4" w:space="0" w:color="auto"/>
              <w:bottom w:val="single" w:sz="4" w:space="0" w:color="auto"/>
              <w:right w:val="single" w:sz="4" w:space="0" w:color="auto"/>
            </w:tcBorders>
            <w:shd w:val="clear" w:color="auto" w:fill="E7E6E6"/>
            <w:vAlign w:val="center"/>
          </w:tcPr>
          <w:p w14:paraId="69742319"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Szt.</w:t>
            </w:r>
          </w:p>
        </w:tc>
        <w:tc>
          <w:tcPr>
            <w:tcW w:w="1134" w:type="dxa"/>
            <w:tcBorders>
              <w:top w:val="single" w:sz="4" w:space="0" w:color="auto"/>
              <w:left w:val="single" w:sz="4" w:space="0" w:color="auto"/>
              <w:bottom w:val="single" w:sz="4" w:space="0" w:color="auto"/>
              <w:right w:val="single" w:sz="4" w:space="0" w:color="auto"/>
            </w:tcBorders>
            <w:shd w:val="clear" w:color="auto" w:fill="E7E6E6"/>
            <w:vAlign w:val="center"/>
          </w:tcPr>
          <w:p w14:paraId="2773535F"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0</w:t>
            </w:r>
          </w:p>
        </w:tc>
        <w:tc>
          <w:tcPr>
            <w:tcW w:w="1417" w:type="dxa"/>
            <w:tcBorders>
              <w:top w:val="single" w:sz="4" w:space="0" w:color="auto"/>
              <w:left w:val="single" w:sz="4" w:space="0" w:color="auto"/>
              <w:bottom w:val="single" w:sz="4" w:space="0" w:color="auto"/>
              <w:right w:val="single" w:sz="4" w:space="0" w:color="auto"/>
            </w:tcBorders>
            <w:shd w:val="clear" w:color="auto" w:fill="E7E6E6"/>
            <w:vAlign w:val="center"/>
          </w:tcPr>
          <w:p w14:paraId="0E521C76" w14:textId="225777A7" w:rsidR="00885CC3" w:rsidRPr="001A39D9" w:rsidRDefault="00393C95" w:rsidP="005B5D25">
            <w:pPr>
              <w:spacing w:after="120" w:line="276" w:lineRule="auto"/>
              <w:jc w:val="center"/>
              <w:rPr>
                <w:rFonts w:ascii="Garamond" w:eastAsia="Calibri" w:hAnsi="Garamond"/>
                <w:sz w:val="20"/>
                <w:szCs w:val="20"/>
                <w:lang w:eastAsia="en-US"/>
              </w:rPr>
            </w:pPr>
            <w:r w:rsidRPr="00441BAE">
              <w:rPr>
                <w:rFonts w:ascii="Garamond" w:eastAsia="Calibri" w:hAnsi="Garamond"/>
                <w:color w:val="FF0000"/>
                <w:sz w:val="20"/>
                <w:szCs w:val="20"/>
                <w:lang w:eastAsia="en-US"/>
              </w:rPr>
              <w:t>20</w:t>
            </w:r>
          </w:p>
        </w:tc>
        <w:tc>
          <w:tcPr>
            <w:tcW w:w="1602" w:type="dxa"/>
            <w:tcBorders>
              <w:top w:val="single" w:sz="4" w:space="0" w:color="auto"/>
              <w:left w:val="nil"/>
              <w:bottom w:val="single" w:sz="4" w:space="0" w:color="auto"/>
              <w:right w:val="single" w:sz="4" w:space="0" w:color="auto"/>
            </w:tcBorders>
            <w:shd w:val="clear" w:color="auto" w:fill="E7E6E6"/>
            <w:vAlign w:val="center"/>
          </w:tcPr>
          <w:p w14:paraId="7F1A9023"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 xml:space="preserve">Beneficjent – sprawozdanie i  </w:t>
            </w:r>
            <w:r w:rsidRPr="00441BAE">
              <w:rPr>
                <w:rFonts w:ascii="Garamond" w:eastAsia="Calibri" w:hAnsi="Garamond"/>
                <w:strike/>
                <w:color w:val="FF0000"/>
                <w:sz w:val="20"/>
                <w:szCs w:val="20"/>
                <w:lang w:eastAsia="en-US"/>
              </w:rPr>
              <w:t>ankieta monitorująca</w:t>
            </w:r>
            <w:r w:rsidRPr="00441BAE">
              <w:rPr>
                <w:rFonts w:ascii="Garamond" w:eastAsia="Calibri" w:hAnsi="Garamond"/>
                <w:color w:val="FF0000"/>
                <w:sz w:val="20"/>
                <w:szCs w:val="20"/>
                <w:lang w:eastAsia="en-US"/>
              </w:rPr>
              <w:t> </w:t>
            </w:r>
          </w:p>
        </w:tc>
      </w:tr>
      <w:tr w:rsidR="005B5D25" w:rsidRPr="003C232A" w14:paraId="59316384" w14:textId="77777777" w:rsidTr="00A8293A">
        <w:trPr>
          <w:trHeight w:val="136"/>
          <w:jc w:val="center"/>
        </w:trPr>
        <w:tc>
          <w:tcPr>
            <w:tcW w:w="567" w:type="dxa"/>
            <w:vMerge/>
            <w:tcBorders>
              <w:top w:val="single" w:sz="4" w:space="0" w:color="auto"/>
              <w:left w:val="single" w:sz="4" w:space="0" w:color="auto"/>
              <w:bottom w:val="single" w:sz="4" w:space="0" w:color="auto"/>
              <w:right w:val="single" w:sz="4" w:space="0" w:color="auto"/>
            </w:tcBorders>
            <w:shd w:val="clear" w:color="auto" w:fill="E7E6E6"/>
            <w:vAlign w:val="center"/>
          </w:tcPr>
          <w:p w14:paraId="7F07357D" w14:textId="77777777" w:rsidR="005B5D25" w:rsidRPr="003C232A" w:rsidRDefault="005B5D25" w:rsidP="005B5D25">
            <w:pPr>
              <w:spacing w:after="120"/>
              <w:jc w:val="both"/>
              <w:rPr>
                <w:rFonts w:ascii="Garamond" w:eastAsia="Calibri" w:hAnsi="Garamond"/>
                <w:sz w:val="20"/>
                <w:szCs w:val="20"/>
                <w:lang w:eastAsia="en-US"/>
              </w:rPr>
            </w:pPr>
          </w:p>
        </w:tc>
        <w:tc>
          <w:tcPr>
            <w:tcW w:w="1701" w:type="dxa"/>
            <w:gridSpan w:val="2"/>
            <w:vMerge/>
            <w:tcBorders>
              <w:top w:val="single" w:sz="4" w:space="0" w:color="auto"/>
              <w:left w:val="single" w:sz="4" w:space="0" w:color="auto"/>
              <w:bottom w:val="single" w:sz="4" w:space="0" w:color="auto"/>
              <w:right w:val="single" w:sz="4" w:space="0" w:color="auto"/>
            </w:tcBorders>
            <w:shd w:val="clear" w:color="auto" w:fill="E7E6E6"/>
            <w:vAlign w:val="center"/>
          </w:tcPr>
          <w:p w14:paraId="529C07ED" w14:textId="77777777" w:rsidR="005B5D25" w:rsidRPr="003C232A" w:rsidRDefault="005B5D25" w:rsidP="005B5D25">
            <w:pPr>
              <w:spacing w:after="120"/>
              <w:jc w:val="both"/>
              <w:rPr>
                <w:rFonts w:ascii="Garamond" w:eastAsia="Calibri" w:hAnsi="Garamond"/>
                <w:sz w:val="20"/>
                <w:szCs w:val="20"/>
                <w:lang w:eastAsia="en-US"/>
              </w:rPr>
            </w:pPr>
          </w:p>
        </w:tc>
        <w:tc>
          <w:tcPr>
            <w:tcW w:w="3261" w:type="dxa"/>
            <w:tcBorders>
              <w:top w:val="single" w:sz="4" w:space="0" w:color="auto"/>
              <w:left w:val="single" w:sz="4" w:space="0" w:color="auto"/>
              <w:bottom w:val="single" w:sz="4" w:space="0" w:color="auto"/>
              <w:right w:val="single" w:sz="4" w:space="0" w:color="auto"/>
            </w:tcBorders>
            <w:shd w:val="clear" w:color="auto" w:fill="E7E6E6"/>
            <w:vAlign w:val="center"/>
          </w:tcPr>
          <w:p w14:paraId="46E8F154"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Wszyscy mieszkańcy obszaru oraz turyści</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14:paraId="717F025F"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Projekt współpracy</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308AF511" w14:textId="77777777" w:rsidR="005B5D25" w:rsidRPr="001A39D9" w:rsidRDefault="005B5D25" w:rsidP="005B5D25">
            <w:pPr>
              <w:spacing w:after="120" w:line="276" w:lineRule="auto"/>
              <w:jc w:val="center"/>
              <w:rPr>
                <w:rFonts w:ascii="Garamond" w:eastAsia="Calibri" w:hAnsi="Garamond"/>
                <w:sz w:val="18"/>
                <w:szCs w:val="18"/>
                <w:lang w:eastAsia="en-US"/>
              </w:rPr>
            </w:pPr>
            <w:r w:rsidRPr="001A39D9">
              <w:rPr>
                <w:rFonts w:ascii="Garamond" w:eastAsia="Calibri" w:hAnsi="Garamond"/>
                <w:sz w:val="18"/>
                <w:szCs w:val="18"/>
                <w:lang w:eastAsia="en-US"/>
              </w:rPr>
              <w:t>Liczba zrealizowanych projektów współpracy w tym projektów współpracy międzynarodowej</w:t>
            </w:r>
          </w:p>
          <w:p w14:paraId="5DE85F12" w14:textId="77777777" w:rsidR="005B5D25" w:rsidRPr="001A39D9" w:rsidRDefault="005B5D25" w:rsidP="005B5D25">
            <w:pPr>
              <w:spacing w:after="120" w:line="276" w:lineRule="auto"/>
              <w:jc w:val="center"/>
              <w:rPr>
                <w:rFonts w:ascii="Garamond" w:eastAsia="Calibri" w:hAnsi="Garamond"/>
                <w:sz w:val="18"/>
                <w:szCs w:val="18"/>
                <w:lang w:eastAsia="en-US"/>
              </w:rPr>
            </w:pPr>
            <w:r w:rsidRPr="001A39D9">
              <w:rPr>
                <w:rFonts w:ascii="Garamond" w:eastAsia="Calibri" w:hAnsi="Garamond"/>
                <w:sz w:val="18"/>
                <w:szCs w:val="18"/>
                <w:lang w:eastAsia="en-US"/>
              </w:rPr>
              <w:t>Liczba LGD uczestniczących w projekcie</w:t>
            </w:r>
          </w:p>
        </w:tc>
        <w:tc>
          <w:tcPr>
            <w:tcW w:w="993" w:type="dxa"/>
            <w:tcBorders>
              <w:top w:val="single" w:sz="4" w:space="0" w:color="auto"/>
              <w:left w:val="single" w:sz="4" w:space="0" w:color="auto"/>
              <w:bottom w:val="single" w:sz="4" w:space="0" w:color="auto"/>
              <w:right w:val="single" w:sz="4" w:space="0" w:color="auto"/>
            </w:tcBorders>
            <w:shd w:val="clear" w:color="auto" w:fill="E7E6E6"/>
            <w:vAlign w:val="center"/>
          </w:tcPr>
          <w:p w14:paraId="369423D6"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 xml:space="preserve">Szt. </w:t>
            </w:r>
          </w:p>
          <w:p w14:paraId="6C2F8A9A" w14:textId="77777777" w:rsidR="005B5D25" w:rsidRPr="001A39D9" w:rsidRDefault="005B5D25" w:rsidP="005B5D25">
            <w:pPr>
              <w:spacing w:after="120" w:line="276" w:lineRule="auto"/>
              <w:jc w:val="center"/>
              <w:rPr>
                <w:rFonts w:ascii="Garamond" w:eastAsia="Calibri" w:hAnsi="Garamond"/>
                <w:sz w:val="20"/>
                <w:szCs w:val="20"/>
                <w:lang w:eastAsia="en-US"/>
              </w:rPr>
            </w:pPr>
          </w:p>
          <w:p w14:paraId="76E5292F" w14:textId="77777777" w:rsidR="005B5D25" w:rsidRPr="001A39D9" w:rsidRDefault="005B5D25" w:rsidP="005B5D25">
            <w:pPr>
              <w:spacing w:after="120" w:line="276" w:lineRule="auto"/>
              <w:jc w:val="center"/>
              <w:rPr>
                <w:rFonts w:ascii="Garamond" w:eastAsia="Calibri" w:hAnsi="Garamond"/>
                <w:sz w:val="20"/>
                <w:szCs w:val="20"/>
                <w:lang w:eastAsia="en-US"/>
              </w:rPr>
            </w:pPr>
          </w:p>
          <w:p w14:paraId="5069D800"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Szt.</w:t>
            </w:r>
          </w:p>
        </w:tc>
        <w:tc>
          <w:tcPr>
            <w:tcW w:w="1134" w:type="dxa"/>
            <w:tcBorders>
              <w:top w:val="single" w:sz="4" w:space="0" w:color="auto"/>
              <w:left w:val="single" w:sz="4" w:space="0" w:color="auto"/>
              <w:bottom w:val="single" w:sz="4" w:space="0" w:color="auto"/>
              <w:right w:val="single" w:sz="4" w:space="0" w:color="auto"/>
            </w:tcBorders>
            <w:shd w:val="clear" w:color="auto" w:fill="E7E6E6"/>
            <w:vAlign w:val="center"/>
          </w:tcPr>
          <w:p w14:paraId="07904F72"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0</w:t>
            </w:r>
          </w:p>
          <w:p w14:paraId="46447AEA" w14:textId="77777777" w:rsidR="005B5D25" w:rsidRPr="001A39D9" w:rsidRDefault="005B5D25" w:rsidP="005B5D25">
            <w:pPr>
              <w:spacing w:after="120" w:line="276" w:lineRule="auto"/>
              <w:jc w:val="center"/>
              <w:rPr>
                <w:rFonts w:ascii="Garamond" w:eastAsia="Calibri" w:hAnsi="Garamond"/>
                <w:sz w:val="20"/>
                <w:szCs w:val="20"/>
                <w:lang w:eastAsia="en-US"/>
              </w:rPr>
            </w:pPr>
          </w:p>
          <w:p w14:paraId="4C2C4D2E" w14:textId="77777777" w:rsidR="005B5D25" w:rsidRPr="001A39D9" w:rsidRDefault="005B5D25" w:rsidP="005B5D25">
            <w:pPr>
              <w:spacing w:after="120" w:line="276" w:lineRule="auto"/>
              <w:jc w:val="center"/>
              <w:rPr>
                <w:rFonts w:ascii="Garamond" w:eastAsia="Calibri" w:hAnsi="Garamond"/>
                <w:sz w:val="20"/>
                <w:szCs w:val="20"/>
                <w:lang w:eastAsia="en-US"/>
              </w:rPr>
            </w:pPr>
          </w:p>
          <w:p w14:paraId="5A99C64F"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0</w:t>
            </w:r>
          </w:p>
        </w:tc>
        <w:tc>
          <w:tcPr>
            <w:tcW w:w="1417" w:type="dxa"/>
            <w:tcBorders>
              <w:top w:val="single" w:sz="4" w:space="0" w:color="auto"/>
              <w:left w:val="single" w:sz="4" w:space="0" w:color="auto"/>
              <w:bottom w:val="single" w:sz="4" w:space="0" w:color="auto"/>
              <w:right w:val="single" w:sz="4" w:space="0" w:color="auto"/>
            </w:tcBorders>
            <w:shd w:val="clear" w:color="auto" w:fill="E7E6E6"/>
            <w:vAlign w:val="center"/>
          </w:tcPr>
          <w:p w14:paraId="5859B46B"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1</w:t>
            </w:r>
          </w:p>
          <w:p w14:paraId="046B400C" w14:textId="77777777" w:rsidR="005B5D25" w:rsidRPr="001A39D9" w:rsidRDefault="005B5D25" w:rsidP="005B5D25">
            <w:pPr>
              <w:spacing w:after="120" w:line="276" w:lineRule="auto"/>
              <w:jc w:val="center"/>
              <w:rPr>
                <w:rFonts w:ascii="Garamond" w:eastAsia="Calibri" w:hAnsi="Garamond"/>
                <w:sz w:val="20"/>
                <w:szCs w:val="20"/>
                <w:lang w:eastAsia="en-US"/>
              </w:rPr>
            </w:pPr>
          </w:p>
          <w:p w14:paraId="2184B14D" w14:textId="77777777" w:rsidR="005B5D25" w:rsidRPr="001A39D9" w:rsidRDefault="005B5D25" w:rsidP="005B5D25">
            <w:pPr>
              <w:spacing w:after="120" w:line="276" w:lineRule="auto"/>
              <w:jc w:val="center"/>
              <w:rPr>
                <w:rFonts w:ascii="Garamond" w:eastAsia="Calibri" w:hAnsi="Garamond"/>
                <w:sz w:val="20"/>
                <w:szCs w:val="20"/>
                <w:lang w:eastAsia="en-US"/>
              </w:rPr>
            </w:pPr>
          </w:p>
          <w:p w14:paraId="7A929F80"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11</w:t>
            </w:r>
          </w:p>
        </w:tc>
        <w:tc>
          <w:tcPr>
            <w:tcW w:w="1602" w:type="dxa"/>
            <w:tcBorders>
              <w:top w:val="single" w:sz="4" w:space="0" w:color="auto"/>
              <w:left w:val="nil"/>
              <w:bottom w:val="single" w:sz="4" w:space="0" w:color="auto"/>
              <w:right w:val="single" w:sz="4" w:space="0" w:color="auto"/>
            </w:tcBorders>
            <w:shd w:val="clear" w:color="auto" w:fill="E7E6E6"/>
            <w:vAlign w:val="center"/>
          </w:tcPr>
          <w:p w14:paraId="65FDEB1B"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 xml:space="preserve">Beneficjent – sprawozdanie i  </w:t>
            </w:r>
            <w:r w:rsidRPr="00441BAE">
              <w:rPr>
                <w:rFonts w:ascii="Garamond" w:eastAsia="Calibri" w:hAnsi="Garamond"/>
                <w:strike/>
                <w:color w:val="FF0000"/>
                <w:sz w:val="20"/>
                <w:szCs w:val="20"/>
                <w:lang w:eastAsia="en-US"/>
              </w:rPr>
              <w:t>ankieta monitorująca</w:t>
            </w:r>
            <w:r w:rsidRPr="00441BAE">
              <w:rPr>
                <w:rFonts w:ascii="Garamond" w:eastAsia="Calibri" w:hAnsi="Garamond"/>
                <w:color w:val="FF0000"/>
                <w:sz w:val="20"/>
                <w:szCs w:val="20"/>
                <w:lang w:eastAsia="en-US"/>
              </w:rPr>
              <w:t> </w:t>
            </w:r>
          </w:p>
        </w:tc>
      </w:tr>
      <w:tr w:rsidR="005B5D25" w:rsidRPr="003C232A" w14:paraId="2AC7FD8C" w14:textId="77777777" w:rsidTr="00A8293A">
        <w:trPr>
          <w:trHeight w:val="136"/>
          <w:jc w:val="center"/>
        </w:trPr>
        <w:tc>
          <w:tcPr>
            <w:tcW w:w="567" w:type="dxa"/>
            <w:tcBorders>
              <w:top w:val="single" w:sz="4" w:space="0" w:color="auto"/>
              <w:left w:val="single" w:sz="8" w:space="0" w:color="auto"/>
              <w:bottom w:val="single" w:sz="4" w:space="0" w:color="auto"/>
              <w:right w:val="single" w:sz="4" w:space="0" w:color="auto"/>
            </w:tcBorders>
            <w:shd w:val="clear" w:color="auto" w:fill="auto"/>
            <w:vAlign w:val="center"/>
          </w:tcPr>
          <w:p w14:paraId="56C3B0B1"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1.4.1</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tcPr>
          <w:p w14:paraId="2C5E6C2A"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Wzmocnienie Organizacji Pozarządowych oraz rozwój zasobów ludzkich organizacji Pozarządowych</w:t>
            </w:r>
          </w:p>
        </w:tc>
        <w:tc>
          <w:tcPr>
            <w:tcW w:w="3261" w:type="dxa"/>
            <w:tcBorders>
              <w:top w:val="single" w:sz="4" w:space="0" w:color="auto"/>
              <w:left w:val="nil"/>
              <w:bottom w:val="single" w:sz="4" w:space="0" w:color="auto"/>
              <w:right w:val="single" w:sz="4" w:space="0" w:color="auto"/>
            </w:tcBorders>
            <w:shd w:val="clear" w:color="auto" w:fill="auto"/>
            <w:vAlign w:val="center"/>
          </w:tcPr>
          <w:p w14:paraId="3D685662"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Członkowie organizacji pozarządowych, lokalni liderzy, mieszkańcy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6C6C03F"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 xml:space="preserve">Konkurs / operacja własna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CA1823" w14:textId="77777777" w:rsidR="005B5D25" w:rsidRPr="001A39D9" w:rsidRDefault="005B5D25" w:rsidP="005B5D25">
            <w:pPr>
              <w:spacing w:after="120" w:line="276" w:lineRule="auto"/>
              <w:jc w:val="center"/>
              <w:rPr>
                <w:rFonts w:ascii="Garamond" w:eastAsia="Calibri" w:hAnsi="Garamond"/>
                <w:sz w:val="18"/>
                <w:szCs w:val="18"/>
                <w:lang w:eastAsia="en-US"/>
              </w:rPr>
            </w:pPr>
            <w:r w:rsidRPr="001A39D9">
              <w:rPr>
                <w:rFonts w:ascii="Garamond" w:eastAsia="Calibri" w:hAnsi="Garamond"/>
                <w:sz w:val="18"/>
                <w:szCs w:val="18"/>
                <w:lang w:eastAsia="en-US"/>
              </w:rPr>
              <w:t>Liczba zrealizowanych przedsięwzięć wspierających profesjonalizację organi</w:t>
            </w:r>
            <w:r w:rsidR="007E202B" w:rsidRPr="001A39D9">
              <w:rPr>
                <w:rFonts w:ascii="Garamond" w:eastAsia="Calibri" w:hAnsi="Garamond"/>
                <w:sz w:val="18"/>
                <w:szCs w:val="18"/>
                <w:lang w:eastAsia="en-US"/>
              </w:rPr>
              <w:t>zacji pozarządowych na obszarze</w:t>
            </w:r>
          </w:p>
        </w:tc>
        <w:tc>
          <w:tcPr>
            <w:tcW w:w="993" w:type="dxa"/>
            <w:tcBorders>
              <w:top w:val="single" w:sz="4" w:space="0" w:color="auto"/>
              <w:left w:val="nil"/>
              <w:bottom w:val="single" w:sz="4" w:space="0" w:color="auto"/>
              <w:right w:val="single" w:sz="4" w:space="0" w:color="auto"/>
            </w:tcBorders>
            <w:shd w:val="clear" w:color="auto" w:fill="auto"/>
            <w:vAlign w:val="center"/>
          </w:tcPr>
          <w:p w14:paraId="710CDC17"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Szt.</w:t>
            </w:r>
          </w:p>
        </w:tc>
        <w:tc>
          <w:tcPr>
            <w:tcW w:w="1134" w:type="dxa"/>
            <w:tcBorders>
              <w:top w:val="single" w:sz="4" w:space="0" w:color="auto"/>
              <w:left w:val="nil"/>
              <w:bottom w:val="single" w:sz="4" w:space="0" w:color="auto"/>
              <w:right w:val="single" w:sz="4" w:space="0" w:color="auto"/>
            </w:tcBorders>
            <w:shd w:val="clear" w:color="auto" w:fill="auto"/>
            <w:vAlign w:val="center"/>
          </w:tcPr>
          <w:p w14:paraId="1564556B"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auto"/>
            <w:vAlign w:val="center"/>
          </w:tcPr>
          <w:p w14:paraId="452DB579"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6</w:t>
            </w:r>
          </w:p>
        </w:tc>
        <w:tc>
          <w:tcPr>
            <w:tcW w:w="1602" w:type="dxa"/>
            <w:tcBorders>
              <w:top w:val="single" w:sz="4" w:space="0" w:color="auto"/>
              <w:left w:val="nil"/>
              <w:bottom w:val="single" w:sz="4" w:space="0" w:color="auto"/>
              <w:right w:val="single" w:sz="4" w:space="0" w:color="auto"/>
            </w:tcBorders>
            <w:shd w:val="clear" w:color="auto" w:fill="auto"/>
            <w:vAlign w:val="center"/>
          </w:tcPr>
          <w:p w14:paraId="0597C75D" w14:textId="77777777" w:rsidR="005B5D25" w:rsidRPr="001A39D9" w:rsidRDefault="005B5D25" w:rsidP="005B5D25">
            <w:pPr>
              <w:spacing w:after="120" w:line="276" w:lineRule="auto"/>
              <w:jc w:val="center"/>
              <w:rPr>
                <w:rFonts w:ascii="Garamond" w:eastAsia="Calibri" w:hAnsi="Garamond"/>
                <w:sz w:val="20"/>
                <w:szCs w:val="20"/>
                <w:lang w:eastAsia="en-US"/>
              </w:rPr>
            </w:pPr>
            <w:r w:rsidRPr="001A39D9">
              <w:rPr>
                <w:rFonts w:ascii="Garamond" w:eastAsia="Calibri" w:hAnsi="Garamond"/>
                <w:sz w:val="20"/>
                <w:szCs w:val="20"/>
                <w:lang w:eastAsia="en-US"/>
              </w:rPr>
              <w:t>Sprawozdania beneficjentów, dane PLGR</w:t>
            </w:r>
          </w:p>
        </w:tc>
      </w:tr>
      <w:tr w:rsidR="005B5D25" w:rsidRPr="003C232A" w14:paraId="66C1B674" w14:textId="77777777" w:rsidTr="00A8293A">
        <w:trPr>
          <w:trHeight w:val="983"/>
          <w:jc w:val="center"/>
        </w:trPr>
        <w:tc>
          <w:tcPr>
            <w:tcW w:w="567" w:type="dxa"/>
            <w:tcBorders>
              <w:top w:val="nil"/>
              <w:left w:val="single" w:sz="8" w:space="0" w:color="auto"/>
              <w:bottom w:val="single" w:sz="4" w:space="0" w:color="auto"/>
              <w:right w:val="single" w:sz="4" w:space="0" w:color="auto"/>
            </w:tcBorders>
            <w:shd w:val="clear" w:color="auto" w:fill="auto"/>
            <w:vAlign w:val="center"/>
          </w:tcPr>
          <w:p w14:paraId="5556B7A1"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lastRenderedPageBreak/>
              <w:t xml:space="preserve">1.4.2 </w:t>
            </w:r>
          </w:p>
        </w:tc>
        <w:tc>
          <w:tcPr>
            <w:tcW w:w="1701" w:type="dxa"/>
            <w:gridSpan w:val="2"/>
            <w:tcBorders>
              <w:top w:val="single" w:sz="4" w:space="0" w:color="auto"/>
              <w:left w:val="nil"/>
              <w:bottom w:val="single" w:sz="4" w:space="0" w:color="auto"/>
              <w:right w:val="single" w:sz="4" w:space="0" w:color="auto"/>
            </w:tcBorders>
            <w:shd w:val="clear" w:color="000000" w:fill="FFFFFF"/>
            <w:vAlign w:val="center"/>
          </w:tcPr>
          <w:p w14:paraId="7ACF782C"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Funkcjonowanie i animacja LGR</w:t>
            </w:r>
          </w:p>
        </w:tc>
        <w:tc>
          <w:tcPr>
            <w:tcW w:w="3261" w:type="dxa"/>
            <w:tcBorders>
              <w:top w:val="single" w:sz="4" w:space="0" w:color="auto"/>
              <w:left w:val="nil"/>
              <w:bottom w:val="single" w:sz="4" w:space="0" w:color="auto"/>
              <w:right w:val="single" w:sz="4" w:space="0" w:color="auto"/>
            </w:tcBorders>
            <w:shd w:val="clear" w:color="auto" w:fill="auto"/>
            <w:vAlign w:val="center"/>
          </w:tcPr>
          <w:p w14:paraId="04422447"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Wszyscy mieszkańcy, media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7667AB" w14:textId="77777777" w:rsidR="00E535DE" w:rsidRPr="003C232A" w:rsidRDefault="005B5D25" w:rsidP="00460026">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Aktywizacja i koszty bieżące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740DF1" w14:textId="77777777" w:rsidR="005B5D25" w:rsidRPr="00885CC3" w:rsidRDefault="005B5D25" w:rsidP="005B5D25">
            <w:pPr>
              <w:spacing w:after="120" w:line="276" w:lineRule="auto"/>
              <w:jc w:val="center"/>
              <w:rPr>
                <w:rFonts w:ascii="Garamond" w:eastAsia="Calibri" w:hAnsi="Garamond"/>
                <w:sz w:val="18"/>
                <w:szCs w:val="18"/>
                <w:lang w:eastAsia="en-US"/>
              </w:rPr>
            </w:pPr>
            <w:r w:rsidRPr="00885CC3">
              <w:rPr>
                <w:rFonts w:ascii="Garamond" w:eastAsia="Calibri" w:hAnsi="Garamond"/>
                <w:sz w:val="18"/>
                <w:szCs w:val="18"/>
                <w:lang w:eastAsia="en-US"/>
              </w:rPr>
              <w:t>Liczba osobodni szkoleń dla pracowników</w:t>
            </w:r>
            <w:r w:rsidR="000113E9" w:rsidRPr="00885CC3">
              <w:rPr>
                <w:rFonts w:ascii="Garamond" w:eastAsia="Calibri" w:hAnsi="Garamond"/>
                <w:sz w:val="18"/>
                <w:szCs w:val="18"/>
                <w:lang w:eastAsia="en-US"/>
              </w:rPr>
              <w:t xml:space="preserve"> i organów LGD</w:t>
            </w:r>
          </w:p>
          <w:p w14:paraId="0C47DC73" w14:textId="77777777" w:rsidR="005B5D25" w:rsidRPr="00885CC3" w:rsidRDefault="005B5D25" w:rsidP="005B5D25">
            <w:pPr>
              <w:spacing w:after="120" w:line="276" w:lineRule="auto"/>
              <w:jc w:val="center"/>
              <w:rPr>
                <w:rFonts w:ascii="Garamond" w:eastAsia="Calibri" w:hAnsi="Garamond"/>
                <w:sz w:val="18"/>
                <w:szCs w:val="18"/>
                <w:lang w:eastAsia="en-US"/>
              </w:rPr>
            </w:pPr>
            <w:r w:rsidRPr="00885CC3">
              <w:rPr>
                <w:rFonts w:ascii="Garamond" w:eastAsia="Calibri" w:hAnsi="Garamond"/>
                <w:sz w:val="18"/>
                <w:szCs w:val="18"/>
                <w:lang w:eastAsia="en-US"/>
              </w:rPr>
              <w:t xml:space="preserve">Liczba </w:t>
            </w:r>
            <w:r w:rsidR="00B90D02" w:rsidRPr="00885CC3">
              <w:rPr>
                <w:rFonts w:ascii="Garamond" w:eastAsia="Calibri" w:hAnsi="Garamond"/>
                <w:sz w:val="18"/>
                <w:szCs w:val="18"/>
                <w:lang w:eastAsia="en-US"/>
              </w:rPr>
              <w:t xml:space="preserve">podmiotów którym udzielono </w:t>
            </w:r>
            <w:r w:rsidR="00F20F3F" w:rsidRPr="00885CC3">
              <w:rPr>
                <w:rFonts w:ascii="Garamond" w:eastAsia="Calibri" w:hAnsi="Garamond"/>
                <w:sz w:val="18"/>
                <w:szCs w:val="18"/>
                <w:lang w:eastAsia="en-US"/>
              </w:rPr>
              <w:t xml:space="preserve">indywidulanego doradztwa </w:t>
            </w:r>
          </w:p>
          <w:p w14:paraId="3BE0F208" w14:textId="77777777" w:rsidR="005B5D25" w:rsidRPr="00885CC3" w:rsidRDefault="005B5D25" w:rsidP="00F20F3F">
            <w:pPr>
              <w:spacing w:after="120" w:line="276" w:lineRule="auto"/>
              <w:jc w:val="center"/>
              <w:rPr>
                <w:rFonts w:ascii="Garamond" w:eastAsia="Calibri" w:hAnsi="Garamond"/>
                <w:sz w:val="18"/>
                <w:szCs w:val="18"/>
                <w:lang w:eastAsia="en-US"/>
              </w:rPr>
            </w:pPr>
            <w:r w:rsidRPr="00885CC3">
              <w:rPr>
                <w:rFonts w:ascii="Garamond" w:eastAsia="Calibri" w:hAnsi="Garamond"/>
                <w:sz w:val="18"/>
                <w:szCs w:val="18"/>
                <w:lang w:eastAsia="en-US"/>
              </w:rPr>
              <w:t xml:space="preserve">Liczba </w:t>
            </w:r>
            <w:r w:rsidR="00F20F3F" w:rsidRPr="00885CC3">
              <w:rPr>
                <w:rFonts w:ascii="Garamond" w:eastAsia="Calibri" w:hAnsi="Garamond"/>
                <w:sz w:val="18"/>
                <w:szCs w:val="18"/>
                <w:lang w:eastAsia="en-US"/>
              </w:rPr>
              <w:t xml:space="preserve">spotkań wydarzeń adresowanych do mieszkańców </w:t>
            </w:r>
          </w:p>
          <w:p w14:paraId="3FB1F6F8" w14:textId="77777777" w:rsidR="008018AA" w:rsidRPr="00885CC3" w:rsidRDefault="008018AA" w:rsidP="00F20F3F">
            <w:pPr>
              <w:spacing w:after="120" w:line="276" w:lineRule="auto"/>
              <w:jc w:val="center"/>
              <w:rPr>
                <w:rFonts w:ascii="Garamond" w:eastAsia="Calibri" w:hAnsi="Garamond"/>
                <w:sz w:val="18"/>
                <w:szCs w:val="18"/>
                <w:lang w:eastAsia="en-US"/>
              </w:rPr>
            </w:pPr>
            <w:r w:rsidRPr="00885CC3">
              <w:rPr>
                <w:rFonts w:ascii="Garamond" w:eastAsia="Calibri" w:hAnsi="Garamond"/>
                <w:sz w:val="18"/>
                <w:szCs w:val="18"/>
                <w:lang w:eastAsia="en-US"/>
              </w:rPr>
              <w:t>Liczba podmiotów, które złożyły wniosek o przyznanie pomocy</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95C6EAC" w14:textId="77777777" w:rsidR="005B5D25" w:rsidRPr="00885CC3" w:rsidRDefault="005B5D25" w:rsidP="005B5D25">
            <w:pPr>
              <w:spacing w:after="120" w:line="276" w:lineRule="auto"/>
              <w:jc w:val="center"/>
              <w:rPr>
                <w:rFonts w:ascii="Garamond" w:eastAsia="Calibri" w:hAnsi="Garamond"/>
                <w:sz w:val="20"/>
                <w:szCs w:val="20"/>
                <w:lang w:eastAsia="en-US"/>
              </w:rPr>
            </w:pPr>
            <w:r w:rsidRPr="00885CC3">
              <w:rPr>
                <w:rFonts w:ascii="Garamond" w:eastAsia="Calibri" w:hAnsi="Garamond"/>
                <w:sz w:val="20"/>
                <w:szCs w:val="20"/>
                <w:lang w:eastAsia="en-US"/>
              </w:rPr>
              <w:t>Os/dzień</w:t>
            </w:r>
          </w:p>
          <w:p w14:paraId="5A0E8982" w14:textId="77777777" w:rsidR="005B5D25" w:rsidRPr="00885CC3" w:rsidRDefault="005B5D25" w:rsidP="005B5D25">
            <w:pPr>
              <w:spacing w:after="120" w:line="276" w:lineRule="auto"/>
              <w:jc w:val="center"/>
              <w:rPr>
                <w:rFonts w:ascii="Garamond" w:eastAsia="Calibri" w:hAnsi="Garamond"/>
                <w:sz w:val="20"/>
                <w:szCs w:val="20"/>
                <w:lang w:eastAsia="en-US"/>
              </w:rPr>
            </w:pPr>
          </w:p>
          <w:p w14:paraId="7ABE35F0" w14:textId="77777777" w:rsidR="005B5D25" w:rsidRPr="00885CC3" w:rsidRDefault="005B5D25" w:rsidP="005B5D25">
            <w:pPr>
              <w:spacing w:after="120" w:line="276" w:lineRule="auto"/>
              <w:jc w:val="center"/>
              <w:rPr>
                <w:rFonts w:ascii="Garamond" w:eastAsia="Calibri" w:hAnsi="Garamond"/>
                <w:sz w:val="20"/>
                <w:szCs w:val="20"/>
                <w:lang w:eastAsia="en-US"/>
              </w:rPr>
            </w:pPr>
          </w:p>
          <w:p w14:paraId="6E281FBC" w14:textId="77777777" w:rsidR="005B5D25" w:rsidRPr="00885CC3" w:rsidRDefault="005B5D25" w:rsidP="005B5D25">
            <w:pPr>
              <w:spacing w:after="120" w:line="276" w:lineRule="auto"/>
              <w:jc w:val="center"/>
              <w:rPr>
                <w:rFonts w:ascii="Garamond" w:eastAsia="Calibri" w:hAnsi="Garamond"/>
                <w:sz w:val="20"/>
                <w:szCs w:val="20"/>
                <w:lang w:eastAsia="en-US"/>
              </w:rPr>
            </w:pPr>
            <w:r w:rsidRPr="00885CC3">
              <w:rPr>
                <w:rFonts w:ascii="Garamond" w:eastAsia="Calibri" w:hAnsi="Garamond"/>
                <w:sz w:val="20"/>
                <w:szCs w:val="20"/>
                <w:lang w:eastAsia="en-US"/>
              </w:rPr>
              <w:t xml:space="preserve">Szt. </w:t>
            </w:r>
          </w:p>
          <w:p w14:paraId="145670B3" w14:textId="77777777" w:rsidR="00F20F3F" w:rsidRPr="00885CC3" w:rsidRDefault="00F20F3F" w:rsidP="005B5D25">
            <w:pPr>
              <w:spacing w:after="120" w:line="276" w:lineRule="auto"/>
              <w:jc w:val="center"/>
              <w:rPr>
                <w:rFonts w:ascii="Garamond" w:eastAsia="Calibri" w:hAnsi="Garamond"/>
                <w:sz w:val="20"/>
                <w:szCs w:val="20"/>
                <w:lang w:eastAsia="en-US"/>
              </w:rPr>
            </w:pPr>
          </w:p>
          <w:p w14:paraId="532E512D" w14:textId="77777777" w:rsidR="00460026" w:rsidRPr="00885CC3" w:rsidRDefault="00460026" w:rsidP="005B5D25">
            <w:pPr>
              <w:spacing w:after="120" w:line="276" w:lineRule="auto"/>
              <w:jc w:val="center"/>
              <w:rPr>
                <w:rFonts w:ascii="Garamond" w:eastAsia="Calibri" w:hAnsi="Garamond"/>
                <w:sz w:val="20"/>
                <w:szCs w:val="20"/>
                <w:lang w:eastAsia="en-US"/>
              </w:rPr>
            </w:pPr>
          </w:p>
          <w:p w14:paraId="32ED167F" w14:textId="77777777" w:rsidR="005B5D25" w:rsidRPr="00885CC3" w:rsidRDefault="008018AA" w:rsidP="005B5D25">
            <w:pPr>
              <w:spacing w:after="120" w:line="276" w:lineRule="auto"/>
              <w:jc w:val="center"/>
              <w:rPr>
                <w:rFonts w:ascii="Garamond" w:eastAsia="Calibri" w:hAnsi="Garamond"/>
                <w:sz w:val="20"/>
                <w:szCs w:val="20"/>
                <w:lang w:eastAsia="en-US"/>
              </w:rPr>
            </w:pPr>
            <w:r w:rsidRPr="00885CC3">
              <w:rPr>
                <w:rFonts w:ascii="Garamond" w:eastAsia="Calibri" w:hAnsi="Garamond"/>
                <w:sz w:val="20"/>
                <w:szCs w:val="20"/>
                <w:lang w:eastAsia="en-US"/>
              </w:rPr>
              <w:t>Szt.</w:t>
            </w:r>
          </w:p>
          <w:p w14:paraId="4C84D63C" w14:textId="77777777" w:rsidR="008018AA" w:rsidRPr="00885CC3" w:rsidRDefault="008018AA" w:rsidP="005B5D25">
            <w:pPr>
              <w:spacing w:after="120" w:line="276" w:lineRule="auto"/>
              <w:jc w:val="center"/>
              <w:rPr>
                <w:rFonts w:ascii="Garamond" w:eastAsia="Calibri" w:hAnsi="Garamond"/>
                <w:sz w:val="20"/>
                <w:szCs w:val="20"/>
                <w:lang w:eastAsia="en-US"/>
              </w:rPr>
            </w:pPr>
          </w:p>
          <w:p w14:paraId="1F1B9C4F" w14:textId="77777777" w:rsidR="008018AA" w:rsidRPr="00885CC3" w:rsidRDefault="008018AA" w:rsidP="005B5D25">
            <w:pPr>
              <w:spacing w:after="120" w:line="276" w:lineRule="auto"/>
              <w:jc w:val="center"/>
              <w:rPr>
                <w:rFonts w:ascii="Garamond" w:eastAsia="Calibri" w:hAnsi="Garamond"/>
                <w:sz w:val="20"/>
                <w:szCs w:val="20"/>
                <w:lang w:eastAsia="en-US"/>
              </w:rPr>
            </w:pPr>
          </w:p>
          <w:p w14:paraId="01483461" w14:textId="77777777" w:rsidR="008018AA" w:rsidRPr="00885CC3" w:rsidRDefault="008018AA" w:rsidP="005B5D25">
            <w:pPr>
              <w:spacing w:after="120" w:line="276" w:lineRule="auto"/>
              <w:jc w:val="center"/>
              <w:rPr>
                <w:rFonts w:ascii="Garamond" w:eastAsia="Calibri" w:hAnsi="Garamond"/>
                <w:sz w:val="20"/>
                <w:szCs w:val="20"/>
                <w:lang w:eastAsia="en-US"/>
              </w:rPr>
            </w:pPr>
            <w:r w:rsidRPr="00885CC3">
              <w:rPr>
                <w:rFonts w:ascii="Garamond" w:eastAsia="Calibri" w:hAnsi="Garamond"/>
                <w:sz w:val="20"/>
                <w:szCs w:val="20"/>
                <w:lang w:eastAsia="en-US"/>
              </w:rPr>
              <w:t>Szt.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A0E311F" w14:textId="77777777" w:rsidR="005B5D25" w:rsidRPr="00885CC3" w:rsidRDefault="005B5D25" w:rsidP="005B5D25">
            <w:pPr>
              <w:spacing w:after="120" w:line="276" w:lineRule="auto"/>
              <w:jc w:val="center"/>
              <w:rPr>
                <w:rFonts w:ascii="Garamond" w:eastAsia="Calibri" w:hAnsi="Garamond"/>
                <w:sz w:val="20"/>
                <w:szCs w:val="20"/>
                <w:lang w:eastAsia="en-US"/>
              </w:rPr>
            </w:pPr>
            <w:r w:rsidRPr="00885CC3">
              <w:rPr>
                <w:rFonts w:ascii="Garamond" w:eastAsia="Calibri" w:hAnsi="Garamond"/>
                <w:sz w:val="20"/>
                <w:szCs w:val="20"/>
                <w:lang w:eastAsia="en-US"/>
              </w:rPr>
              <w:t>0</w:t>
            </w:r>
          </w:p>
          <w:p w14:paraId="1D7F61D5" w14:textId="77777777" w:rsidR="005B5D25" w:rsidRPr="00885CC3" w:rsidRDefault="005B5D25" w:rsidP="005B5D25">
            <w:pPr>
              <w:spacing w:after="120" w:line="276" w:lineRule="auto"/>
              <w:jc w:val="center"/>
              <w:rPr>
                <w:rFonts w:ascii="Garamond" w:eastAsia="Calibri" w:hAnsi="Garamond"/>
                <w:sz w:val="20"/>
                <w:szCs w:val="20"/>
                <w:lang w:eastAsia="en-US"/>
              </w:rPr>
            </w:pPr>
          </w:p>
          <w:p w14:paraId="3AD8F914" w14:textId="77777777" w:rsidR="005B5D25" w:rsidRPr="00885CC3" w:rsidRDefault="005B5D25" w:rsidP="005B5D25">
            <w:pPr>
              <w:spacing w:after="120" w:line="276" w:lineRule="auto"/>
              <w:jc w:val="center"/>
              <w:rPr>
                <w:rFonts w:ascii="Garamond" w:eastAsia="Calibri" w:hAnsi="Garamond"/>
                <w:sz w:val="20"/>
                <w:szCs w:val="20"/>
                <w:lang w:eastAsia="en-US"/>
              </w:rPr>
            </w:pPr>
          </w:p>
          <w:p w14:paraId="30D83FCB" w14:textId="77777777" w:rsidR="005B5D25" w:rsidRPr="00885CC3" w:rsidRDefault="005B5D25" w:rsidP="005B5D25">
            <w:pPr>
              <w:spacing w:after="120" w:line="276" w:lineRule="auto"/>
              <w:jc w:val="center"/>
              <w:rPr>
                <w:rFonts w:ascii="Garamond" w:eastAsia="Calibri" w:hAnsi="Garamond"/>
                <w:sz w:val="20"/>
                <w:szCs w:val="20"/>
                <w:lang w:eastAsia="en-US"/>
              </w:rPr>
            </w:pPr>
            <w:r w:rsidRPr="00885CC3">
              <w:rPr>
                <w:rFonts w:ascii="Garamond" w:eastAsia="Calibri" w:hAnsi="Garamond"/>
                <w:sz w:val="20"/>
                <w:szCs w:val="20"/>
                <w:lang w:eastAsia="en-US"/>
              </w:rPr>
              <w:t xml:space="preserve">0 </w:t>
            </w:r>
          </w:p>
          <w:p w14:paraId="73142C2E" w14:textId="77777777" w:rsidR="00F20F3F" w:rsidRPr="00885CC3" w:rsidRDefault="00F20F3F" w:rsidP="005B5D25">
            <w:pPr>
              <w:spacing w:after="120" w:line="276" w:lineRule="auto"/>
              <w:jc w:val="center"/>
              <w:rPr>
                <w:rFonts w:ascii="Garamond" w:eastAsia="Calibri" w:hAnsi="Garamond"/>
                <w:sz w:val="20"/>
                <w:szCs w:val="20"/>
                <w:lang w:eastAsia="en-US"/>
              </w:rPr>
            </w:pPr>
          </w:p>
          <w:p w14:paraId="67EFCDF4" w14:textId="77777777" w:rsidR="00460026" w:rsidRPr="00885CC3" w:rsidRDefault="00460026" w:rsidP="005B5D25">
            <w:pPr>
              <w:spacing w:after="120" w:line="276" w:lineRule="auto"/>
              <w:jc w:val="center"/>
              <w:rPr>
                <w:rFonts w:ascii="Garamond" w:eastAsia="Calibri" w:hAnsi="Garamond"/>
                <w:sz w:val="20"/>
                <w:szCs w:val="20"/>
                <w:lang w:eastAsia="en-US"/>
              </w:rPr>
            </w:pPr>
          </w:p>
          <w:p w14:paraId="75BD038C" w14:textId="77777777" w:rsidR="005B5D25" w:rsidRPr="00885CC3" w:rsidRDefault="005B5D25" w:rsidP="005B5D25">
            <w:pPr>
              <w:spacing w:after="120" w:line="276" w:lineRule="auto"/>
              <w:jc w:val="center"/>
              <w:rPr>
                <w:rFonts w:ascii="Garamond" w:eastAsia="Calibri" w:hAnsi="Garamond"/>
                <w:sz w:val="20"/>
                <w:szCs w:val="20"/>
                <w:lang w:eastAsia="en-US"/>
              </w:rPr>
            </w:pPr>
            <w:r w:rsidRPr="00885CC3">
              <w:rPr>
                <w:rFonts w:ascii="Garamond" w:eastAsia="Calibri" w:hAnsi="Garamond"/>
                <w:sz w:val="20"/>
                <w:szCs w:val="20"/>
                <w:lang w:eastAsia="en-US"/>
              </w:rPr>
              <w:t>0</w:t>
            </w:r>
          </w:p>
          <w:p w14:paraId="6F3E0000" w14:textId="77777777" w:rsidR="008018AA" w:rsidRPr="00885CC3" w:rsidRDefault="008018AA" w:rsidP="005B5D25">
            <w:pPr>
              <w:spacing w:after="120" w:line="276" w:lineRule="auto"/>
              <w:jc w:val="center"/>
              <w:rPr>
                <w:rFonts w:ascii="Garamond" w:eastAsia="Calibri" w:hAnsi="Garamond"/>
                <w:sz w:val="20"/>
                <w:szCs w:val="20"/>
                <w:lang w:eastAsia="en-US"/>
              </w:rPr>
            </w:pPr>
          </w:p>
          <w:p w14:paraId="389300CD" w14:textId="77777777" w:rsidR="008018AA" w:rsidRPr="00885CC3" w:rsidRDefault="008018AA" w:rsidP="005B5D25">
            <w:pPr>
              <w:spacing w:after="120" w:line="276" w:lineRule="auto"/>
              <w:jc w:val="center"/>
              <w:rPr>
                <w:rFonts w:ascii="Garamond" w:eastAsia="Calibri" w:hAnsi="Garamond"/>
                <w:sz w:val="20"/>
                <w:szCs w:val="20"/>
                <w:lang w:eastAsia="en-US"/>
              </w:rPr>
            </w:pPr>
          </w:p>
          <w:p w14:paraId="7A929B99" w14:textId="77777777" w:rsidR="008018AA" w:rsidRPr="00885CC3" w:rsidRDefault="008018AA" w:rsidP="005B5D25">
            <w:pPr>
              <w:spacing w:after="120" w:line="276" w:lineRule="auto"/>
              <w:jc w:val="center"/>
              <w:rPr>
                <w:rFonts w:ascii="Garamond" w:eastAsia="Calibri" w:hAnsi="Garamond"/>
                <w:sz w:val="20"/>
                <w:szCs w:val="20"/>
                <w:lang w:eastAsia="en-US"/>
              </w:rPr>
            </w:pPr>
            <w:r w:rsidRPr="00885CC3">
              <w:rPr>
                <w:rFonts w:ascii="Garamond" w:eastAsia="Calibri" w:hAnsi="Garamond"/>
                <w:sz w:val="20"/>
                <w:szCs w:val="20"/>
                <w:lang w:eastAsia="en-US"/>
              </w:rPr>
              <w:t>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656848B2" w14:textId="77777777" w:rsidR="005B5D25" w:rsidRPr="00885CC3" w:rsidRDefault="000113E9" w:rsidP="005B5D25">
            <w:pPr>
              <w:spacing w:after="120" w:line="276" w:lineRule="auto"/>
              <w:jc w:val="center"/>
              <w:rPr>
                <w:rFonts w:ascii="Garamond" w:eastAsia="Calibri" w:hAnsi="Garamond"/>
                <w:sz w:val="20"/>
                <w:szCs w:val="20"/>
                <w:lang w:eastAsia="en-US"/>
              </w:rPr>
            </w:pPr>
            <w:r w:rsidRPr="00885CC3">
              <w:rPr>
                <w:rFonts w:ascii="Garamond" w:eastAsia="Calibri" w:hAnsi="Garamond"/>
                <w:sz w:val="20"/>
                <w:szCs w:val="20"/>
                <w:lang w:eastAsia="en-US"/>
              </w:rPr>
              <w:t>26</w:t>
            </w:r>
            <w:r w:rsidR="00FA3BE9" w:rsidRPr="00885CC3">
              <w:rPr>
                <w:rFonts w:ascii="Garamond" w:eastAsia="Calibri" w:hAnsi="Garamond"/>
                <w:sz w:val="20"/>
                <w:szCs w:val="20"/>
                <w:lang w:eastAsia="en-US"/>
              </w:rPr>
              <w:t>9</w:t>
            </w:r>
          </w:p>
          <w:p w14:paraId="6CB9C847" w14:textId="77777777" w:rsidR="005B5D25" w:rsidRPr="00885CC3" w:rsidRDefault="005B5D25" w:rsidP="005B5D25">
            <w:pPr>
              <w:spacing w:after="120" w:line="276" w:lineRule="auto"/>
              <w:jc w:val="center"/>
              <w:rPr>
                <w:rFonts w:ascii="Garamond" w:eastAsia="Calibri" w:hAnsi="Garamond"/>
                <w:sz w:val="20"/>
                <w:szCs w:val="20"/>
                <w:lang w:eastAsia="en-US"/>
              </w:rPr>
            </w:pPr>
          </w:p>
          <w:p w14:paraId="2E45300C" w14:textId="77777777" w:rsidR="005B5D25" w:rsidRPr="00885CC3" w:rsidRDefault="00460026" w:rsidP="005B5D25">
            <w:pPr>
              <w:spacing w:after="120" w:line="276" w:lineRule="auto"/>
              <w:jc w:val="center"/>
              <w:rPr>
                <w:rFonts w:ascii="Garamond" w:eastAsia="Calibri" w:hAnsi="Garamond"/>
                <w:sz w:val="20"/>
                <w:szCs w:val="20"/>
                <w:lang w:eastAsia="en-US"/>
              </w:rPr>
            </w:pPr>
            <w:r w:rsidRPr="00885CC3">
              <w:rPr>
                <w:rFonts w:ascii="Garamond" w:eastAsia="Calibri" w:hAnsi="Garamond"/>
                <w:sz w:val="20"/>
                <w:szCs w:val="20"/>
                <w:lang w:eastAsia="en-US"/>
              </w:rPr>
              <w:t xml:space="preserve"> </w:t>
            </w:r>
          </w:p>
          <w:p w14:paraId="2F5117B3" w14:textId="77777777" w:rsidR="005B5D25" w:rsidRPr="00885CC3" w:rsidRDefault="0048758D" w:rsidP="005B5D25">
            <w:pPr>
              <w:spacing w:after="120" w:line="276" w:lineRule="auto"/>
              <w:jc w:val="center"/>
              <w:rPr>
                <w:rFonts w:ascii="Garamond" w:eastAsia="Calibri" w:hAnsi="Garamond"/>
                <w:sz w:val="20"/>
                <w:szCs w:val="20"/>
                <w:lang w:eastAsia="en-US"/>
              </w:rPr>
            </w:pPr>
            <w:r w:rsidRPr="00885CC3">
              <w:rPr>
                <w:rFonts w:ascii="Garamond" w:eastAsia="Calibri" w:hAnsi="Garamond"/>
                <w:sz w:val="20"/>
                <w:szCs w:val="20"/>
                <w:lang w:eastAsia="en-US"/>
              </w:rPr>
              <w:t>5</w:t>
            </w:r>
            <w:r w:rsidR="005B5D25" w:rsidRPr="00885CC3">
              <w:rPr>
                <w:rFonts w:ascii="Garamond" w:eastAsia="Calibri" w:hAnsi="Garamond"/>
                <w:sz w:val="20"/>
                <w:szCs w:val="20"/>
                <w:lang w:eastAsia="en-US"/>
              </w:rPr>
              <w:t>00</w:t>
            </w:r>
          </w:p>
          <w:p w14:paraId="5506F19D" w14:textId="77777777" w:rsidR="005B5D25" w:rsidRPr="00885CC3" w:rsidRDefault="005B5D25" w:rsidP="005B5D25">
            <w:pPr>
              <w:spacing w:after="120" w:line="276" w:lineRule="auto"/>
              <w:jc w:val="center"/>
              <w:rPr>
                <w:rFonts w:ascii="Garamond" w:eastAsia="Calibri" w:hAnsi="Garamond"/>
                <w:sz w:val="20"/>
                <w:szCs w:val="20"/>
                <w:lang w:eastAsia="en-US"/>
              </w:rPr>
            </w:pPr>
          </w:p>
          <w:p w14:paraId="066FE7BC" w14:textId="77777777" w:rsidR="00460026" w:rsidRPr="00885CC3" w:rsidRDefault="00460026" w:rsidP="005B5D25">
            <w:pPr>
              <w:spacing w:after="120" w:line="276" w:lineRule="auto"/>
              <w:jc w:val="center"/>
              <w:rPr>
                <w:rFonts w:ascii="Garamond" w:eastAsia="Calibri" w:hAnsi="Garamond"/>
                <w:sz w:val="20"/>
                <w:szCs w:val="20"/>
                <w:lang w:eastAsia="en-US"/>
              </w:rPr>
            </w:pPr>
          </w:p>
          <w:p w14:paraId="0E19C6A8" w14:textId="77777777" w:rsidR="005B5D25" w:rsidRPr="00885CC3" w:rsidRDefault="005B5D25" w:rsidP="005B5D25">
            <w:pPr>
              <w:spacing w:after="120" w:line="276" w:lineRule="auto"/>
              <w:jc w:val="center"/>
              <w:rPr>
                <w:rFonts w:ascii="Garamond" w:eastAsia="Calibri" w:hAnsi="Garamond"/>
                <w:sz w:val="20"/>
                <w:szCs w:val="20"/>
                <w:lang w:eastAsia="en-US"/>
              </w:rPr>
            </w:pPr>
            <w:r w:rsidRPr="00885CC3">
              <w:rPr>
                <w:rFonts w:ascii="Garamond" w:eastAsia="Calibri" w:hAnsi="Garamond"/>
                <w:sz w:val="20"/>
                <w:szCs w:val="20"/>
                <w:lang w:eastAsia="en-US"/>
              </w:rPr>
              <w:t>60</w:t>
            </w:r>
          </w:p>
          <w:p w14:paraId="0DE6C6B8" w14:textId="77777777" w:rsidR="008018AA" w:rsidRPr="00885CC3" w:rsidRDefault="008018AA" w:rsidP="005B5D25">
            <w:pPr>
              <w:spacing w:after="120" w:line="276" w:lineRule="auto"/>
              <w:jc w:val="center"/>
              <w:rPr>
                <w:rFonts w:ascii="Garamond" w:eastAsia="Calibri" w:hAnsi="Garamond"/>
                <w:sz w:val="20"/>
                <w:szCs w:val="20"/>
                <w:lang w:eastAsia="en-US"/>
              </w:rPr>
            </w:pPr>
          </w:p>
          <w:p w14:paraId="69623059" w14:textId="77777777" w:rsidR="008018AA" w:rsidRPr="00885CC3" w:rsidRDefault="008018AA" w:rsidP="005B5D25">
            <w:pPr>
              <w:spacing w:after="120" w:line="276" w:lineRule="auto"/>
              <w:jc w:val="center"/>
              <w:rPr>
                <w:rFonts w:ascii="Garamond" w:eastAsia="Calibri" w:hAnsi="Garamond"/>
                <w:sz w:val="20"/>
                <w:szCs w:val="20"/>
                <w:lang w:eastAsia="en-US"/>
              </w:rPr>
            </w:pPr>
          </w:p>
          <w:p w14:paraId="76E5A650" w14:textId="77777777" w:rsidR="008018AA" w:rsidRPr="00885CC3" w:rsidRDefault="008018AA" w:rsidP="005B5D25">
            <w:pPr>
              <w:spacing w:after="120" w:line="276" w:lineRule="auto"/>
              <w:jc w:val="center"/>
              <w:rPr>
                <w:rFonts w:ascii="Garamond" w:eastAsia="Calibri" w:hAnsi="Garamond"/>
                <w:sz w:val="20"/>
                <w:szCs w:val="20"/>
                <w:lang w:eastAsia="en-US"/>
              </w:rPr>
            </w:pPr>
            <w:r w:rsidRPr="00885CC3">
              <w:rPr>
                <w:rFonts w:ascii="Garamond" w:eastAsia="Calibri" w:hAnsi="Garamond"/>
                <w:sz w:val="20"/>
                <w:szCs w:val="20"/>
                <w:lang w:eastAsia="en-US"/>
              </w:rPr>
              <w:t>200</w:t>
            </w:r>
          </w:p>
        </w:tc>
        <w:tc>
          <w:tcPr>
            <w:tcW w:w="1602" w:type="dxa"/>
            <w:tcBorders>
              <w:top w:val="single" w:sz="4" w:space="0" w:color="auto"/>
              <w:left w:val="nil"/>
              <w:bottom w:val="single" w:sz="4" w:space="0" w:color="auto"/>
              <w:right w:val="single" w:sz="4" w:space="0" w:color="auto"/>
            </w:tcBorders>
            <w:shd w:val="clear" w:color="auto" w:fill="auto"/>
            <w:vAlign w:val="center"/>
          </w:tcPr>
          <w:p w14:paraId="632A3F0D"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1FADF977" w14:textId="77777777" w:rsidTr="00A8293A">
        <w:trPr>
          <w:trHeight w:val="136"/>
          <w:jc w:val="center"/>
        </w:trPr>
        <w:tc>
          <w:tcPr>
            <w:tcW w:w="567" w:type="dxa"/>
            <w:tcBorders>
              <w:top w:val="nil"/>
              <w:left w:val="single" w:sz="8" w:space="0" w:color="auto"/>
              <w:bottom w:val="single" w:sz="4" w:space="0" w:color="auto"/>
              <w:right w:val="single" w:sz="4" w:space="0" w:color="auto"/>
            </w:tcBorders>
            <w:shd w:val="clear" w:color="auto" w:fill="E7E6E6"/>
            <w:vAlign w:val="center"/>
          </w:tcPr>
          <w:p w14:paraId="30816D16"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1.5.1</w:t>
            </w:r>
          </w:p>
        </w:tc>
        <w:tc>
          <w:tcPr>
            <w:tcW w:w="1701" w:type="dxa"/>
            <w:gridSpan w:val="2"/>
            <w:tcBorders>
              <w:top w:val="single" w:sz="4" w:space="0" w:color="auto"/>
              <w:left w:val="nil"/>
              <w:bottom w:val="single" w:sz="4" w:space="0" w:color="auto"/>
              <w:right w:val="single" w:sz="4" w:space="0" w:color="auto"/>
            </w:tcBorders>
            <w:shd w:val="clear" w:color="auto" w:fill="E7E6E6"/>
            <w:vAlign w:val="center"/>
          </w:tcPr>
          <w:p w14:paraId="7042C2E0"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Wspieranie partycypacji społeczności lokalnej w realizacji LSR, w tym szczególnie osób zagrożonych wykluczeniem</w:t>
            </w:r>
          </w:p>
        </w:tc>
        <w:tc>
          <w:tcPr>
            <w:tcW w:w="3261" w:type="dxa"/>
            <w:tcBorders>
              <w:top w:val="single" w:sz="4" w:space="0" w:color="auto"/>
              <w:left w:val="nil"/>
              <w:bottom w:val="single" w:sz="4" w:space="0" w:color="auto"/>
              <w:right w:val="single" w:sz="4" w:space="0" w:color="auto"/>
            </w:tcBorders>
            <w:shd w:val="clear" w:color="auto" w:fill="E7E6E6"/>
            <w:vAlign w:val="center"/>
          </w:tcPr>
          <w:p w14:paraId="4C3AFC11"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Wszyscy mieszkańcy obszaru, grupy </w:t>
            </w:r>
            <w:proofErr w:type="spellStart"/>
            <w:r w:rsidRPr="003C232A">
              <w:rPr>
                <w:rFonts w:ascii="Garamond" w:eastAsia="Calibri" w:hAnsi="Garamond"/>
                <w:sz w:val="20"/>
                <w:szCs w:val="20"/>
                <w:lang w:eastAsia="en-US"/>
              </w:rPr>
              <w:t>defaworyzowane</w:t>
            </w:r>
            <w:proofErr w:type="spellEnd"/>
            <w:r w:rsidRPr="003C232A">
              <w:rPr>
                <w:rFonts w:ascii="Garamond" w:eastAsia="Calibri" w:hAnsi="Garamond"/>
                <w:sz w:val="20"/>
                <w:szCs w:val="20"/>
                <w:lang w:eastAsia="en-US"/>
              </w:rPr>
              <w:t>, seniorzy</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14:paraId="0DE4F936"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243948B6" w14:textId="77777777" w:rsidR="005B5D25" w:rsidRPr="00441BAE" w:rsidRDefault="005B5D25" w:rsidP="00460026">
            <w:pPr>
              <w:spacing w:after="120" w:line="276" w:lineRule="auto"/>
              <w:jc w:val="center"/>
              <w:rPr>
                <w:rFonts w:ascii="Garamond" w:eastAsia="Calibri" w:hAnsi="Garamond"/>
                <w:sz w:val="18"/>
                <w:szCs w:val="20"/>
                <w:lang w:eastAsia="en-US"/>
              </w:rPr>
            </w:pPr>
            <w:bookmarkStart w:id="62" w:name="_Hlk496778604"/>
            <w:r w:rsidRPr="00441BAE">
              <w:rPr>
                <w:rFonts w:ascii="Garamond" w:eastAsia="Calibri" w:hAnsi="Garamond"/>
                <w:sz w:val="18"/>
                <w:szCs w:val="20"/>
                <w:lang w:eastAsia="en-US"/>
              </w:rPr>
              <w:t xml:space="preserve">Liczba </w:t>
            </w:r>
            <w:r w:rsidR="0051735A" w:rsidRPr="00441BAE">
              <w:rPr>
                <w:rFonts w:ascii="Garamond" w:eastAsia="Calibri" w:hAnsi="Garamond"/>
                <w:sz w:val="18"/>
                <w:szCs w:val="20"/>
                <w:lang w:eastAsia="en-US"/>
              </w:rPr>
              <w:t>zadań</w:t>
            </w:r>
            <w:r w:rsidR="00F82551" w:rsidRPr="00441BAE">
              <w:rPr>
                <w:rFonts w:ascii="Garamond" w:eastAsia="Calibri" w:hAnsi="Garamond"/>
                <w:sz w:val="18"/>
                <w:szCs w:val="20"/>
                <w:lang w:eastAsia="en-US"/>
              </w:rPr>
              <w:t xml:space="preserve"> w ramach </w:t>
            </w:r>
            <w:r w:rsidRPr="00441BAE">
              <w:rPr>
                <w:rFonts w:ascii="Garamond" w:eastAsia="Calibri" w:hAnsi="Garamond"/>
                <w:sz w:val="18"/>
                <w:szCs w:val="20"/>
                <w:lang w:eastAsia="en-US"/>
              </w:rPr>
              <w:t>przedsięwzięć wdrożonych na rzecz aktywności społecznej</w:t>
            </w:r>
            <w:bookmarkEnd w:id="62"/>
          </w:p>
        </w:tc>
        <w:tc>
          <w:tcPr>
            <w:tcW w:w="993" w:type="dxa"/>
            <w:tcBorders>
              <w:top w:val="single" w:sz="4" w:space="0" w:color="auto"/>
              <w:left w:val="single" w:sz="4" w:space="0" w:color="auto"/>
              <w:bottom w:val="single" w:sz="4" w:space="0" w:color="auto"/>
              <w:right w:val="single" w:sz="4" w:space="0" w:color="auto"/>
            </w:tcBorders>
            <w:shd w:val="clear" w:color="auto" w:fill="E7E6E6"/>
            <w:vAlign w:val="center"/>
          </w:tcPr>
          <w:p w14:paraId="44A73B85" w14:textId="77777777" w:rsidR="005B5D25" w:rsidRPr="00441BAE" w:rsidRDefault="005B5D25" w:rsidP="005B5D25">
            <w:pPr>
              <w:spacing w:after="120" w:line="276" w:lineRule="auto"/>
              <w:jc w:val="center"/>
              <w:rPr>
                <w:rFonts w:ascii="Garamond" w:eastAsia="Calibri" w:hAnsi="Garamond"/>
                <w:sz w:val="20"/>
                <w:szCs w:val="20"/>
                <w:lang w:eastAsia="en-US"/>
              </w:rPr>
            </w:pPr>
            <w:r w:rsidRPr="00441BAE">
              <w:rPr>
                <w:rFonts w:ascii="Garamond" w:eastAsia="Calibri" w:hAnsi="Garamond"/>
                <w:sz w:val="20"/>
                <w:szCs w:val="20"/>
                <w:lang w:eastAsia="en-US"/>
              </w:rPr>
              <w:t xml:space="preserve">Szt. </w:t>
            </w:r>
          </w:p>
        </w:tc>
        <w:tc>
          <w:tcPr>
            <w:tcW w:w="1134" w:type="dxa"/>
            <w:tcBorders>
              <w:top w:val="single" w:sz="4" w:space="0" w:color="auto"/>
              <w:left w:val="single" w:sz="4" w:space="0" w:color="auto"/>
              <w:bottom w:val="single" w:sz="4" w:space="0" w:color="auto"/>
              <w:right w:val="single" w:sz="4" w:space="0" w:color="auto"/>
            </w:tcBorders>
            <w:shd w:val="clear" w:color="auto" w:fill="E7E6E6"/>
            <w:vAlign w:val="center"/>
          </w:tcPr>
          <w:p w14:paraId="5EA32924" w14:textId="77777777" w:rsidR="005B5D25" w:rsidRPr="00441BAE" w:rsidRDefault="005B5D25" w:rsidP="005B5D25">
            <w:pPr>
              <w:spacing w:after="120" w:line="276" w:lineRule="auto"/>
              <w:jc w:val="center"/>
              <w:rPr>
                <w:rFonts w:ascii="Garamond" w:eastAsia="Calibri" w:hAnsi="Garamond"/>
                <w:sz w:val="20"/>
                <w:szCs w:val="20"/>
                <w:lang w:eastAsia="en-US"/>
              </w:rPr>
            </w:pPr>
            <w:r w:rsidRPr="00441BAE">
              <w:rPr>
                <w:rFonts w:ascii="Garamond" w:eastAsia="Calibri" w:hAnsi="Garamond"/>
                <w:sz w:val="20"/>
                <w:szCs w:val="20"/>
                <w:lang w:eastAsia="en-US"/>
              </w:rPr>
              <w:t>0</w:t>
            </w:r>
          </w:p>
        </w:tc>
        <w:tc>
          <w:tcPr>
            <w:tcW w:w="1417" w:type="dxa"/>
            <w:tcBorders>
              <w:top w:val="single" w:sz="4" w:space="0" w:color="auto"/>
              <w:left w:val="single" w:sz="4" w:space="0" w:color="auto"/>
              <w:bottom w:val="single" w:sz="4" w:space="0" w:color="auto"/>
              <w:right w:val="single" w:sz="4" w:space="0" w:color="auto"/>
            </w:tcBorders>
            <w:shd w:val="clear" w:color="auto" w:fill="E7E6E6"/>
            <w:vAlign w:val="center"/>
          </w:tcPr>
          <w:p w14:paraId="346E4363" w14:textId="1EC1C326" w:rsidR="00885CC3" w:rsidRPr="00441BAE" w:rsidRDefault="00B5412B" w:rsidP="00B5412B">
            <w:pPr>
              <w:spacing w:after="120" w:line="276" w:lineRule="auto"/>
              <w:jc w:val="center"/>
              <w:rPr>
                <w:rFonts w:ascii="Garamond" w:eastAsia="Calibri" w:hAnsi="Garamond"/>
                <w:color w:val="FF0000"/>
                <w:sz w:val="20"/>
                <w:szCs w:val="20"/>
                <w:lang w:eastAsia="en-US"/>
              </w:rPr>
            </w:pPr>
            <w:r w:rsidRPr="00441BAE">
              <w:rPr>
                <w:rFonts w:ascii="Garamond" w:eastAsia="Calibri" w:hAnsi="Garamond"/>
                <w:color w:val="FF0000"/>
                <w:sz w:val="20"/>
                <w:szCs w:val="20"/>
                <w:lang w:eastAsia="en-US"/>
              </w:rPr>
              <w:t>10</w:t>
            </w:r>
          </w:p>
        </w:tc>
        <w:tc>
          <w:tcPr>
            <w:tcW w:w="1602" w:type="dxa"/>
            <w:tcBorders>
              <w:top w:val="single" w:sz="4" w:space="0" w:color="auto"/>
              <w:left w:val="nil"/>
              <w:bottom w:val="single" w:sz="4" w:space="0" w:color="auto"/>
              <w:right w:val="single" w:sz="4" w:space="0" w:color="auto"/>
            </w:tcBorders>
            <w:shd w:val="clear" w:color="auto" w:fill="E7E6E6"/>
            <w:vAlign w:val="center"/>
          </w:tcPr>
          <w:p w14:paraId="051C09BB"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7FDB4262" w14:textId="77777777" w:rsidTr="00A8293A">
        <w:trPr>
          <w:trHeight w:val="136"/>
          <w:jc w:val="center"/>
        </w:trPr>
        <w:tc>
          <w:tcPr>
            <w:tcW w:w="567" w:type="dxa"/>
            <w:tcBorders>
              <w:top w:val="single" w:sz="4" w:space="0" w:color="auto"/>
              <w:left w:val="single" w:sz="4" w:space="0" w:color="auto"/>
              <w:bottom w:val="single" w:sz="4" w:space="0" w:color="auto"/>
              <w:right w:val="single" w:sz="4" w:space="0" w:color="auto"/>
            </w:tcBorders>
            <w:shd w:val="clear" w:color="auto" w:fill="E7E6E6"/>
            <w:vAlign w:val="center"/>
          </w:tcPr>
          <w:p w14:paraId="70481C59"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1.5.2</w:t>
            </w:r>
          </w:p>
        </w:tc>
        <w:tc>
          <w:tcPr>
            <w:tcW w:w="1701" w:type="dxa"/>
            <w:gridSpan w:val="2"/>
            <w:tcBorders>
              <w:top w:val="single" w:sz="4" w:space="0" w:color="auto"/>
              <w:left w:val="nil"/>
              <w:bottom w:val="single" w:sz="4" w:space="0" w:color="auto"/>
              <w:right w:val="single" w:sz="4" w:space="0" w:color="auto"/>
            </w:tcBorders>
            <w:shd w:val="clear" w:color="auto" w:fill="E7E6E6"/>
            <w:vAlign w:val="center"/>
          </w:tcPr>
          <w:p w14:paraId="19748589"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Edukacja morska i żeglarska na obszarze PLGR</w:t>
            </w:r>
          </w:p>
        </w:tc>
        <w:tc>
          <w:tcPr>
            <w:tcW w:w="3261" w:type="dxa"/>
            <w:tcBorders>
              <w:top w:val="single" w:sz="4" w:space="0" w:color="auto"/>
              <w:left w:val="nil"/>
              <w:bottom w:val="single" w:sz="4" w:space="0" w:color="auto"/>
              <w:right w:val="single" w:sz="4" w:space="0" w:color="auto"/>
            </w:tcBorders>
            <w:shd w:val="clear" w:color="auto" w:fill="E7E6E6"/>
            <w:vAlign w:val="center"/>
          </w:tcPr>
          <w:p w14:paraId="26338E58"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Dzieci i młodzież, w tym z grup </w:t>
            </w:r>
            <w:proofErr w:type="spellStart"/>
            <w:r w:rsidRPr="003C232A">
              <w:rPr>
                <w:rFonts w:ascii="Garamond" w:eastAsia="Calibri" w:hAnsi="Garamond"/>
                <w:sz w:val="20"/>
                <w:szCs w:val="20"/>
                <w:lang w:eastAsia="en-US"/>
              </w:rPr>
              <w:t>defaworyzowanych</w:t>
            </w:r>
            <w:proofErr w:type="spellEnd"/>
            <w:r w:rsidRPr="003C232A">
              <w:rPr>
                <w:rFonts w:ascii="Garamond" w:eastAsia="Calibri" w:hAnsi="Garamond"/>
                <w:sz w:val="20"/>
                <w:szCs w:val="20"/>
                <w:lang w:eastAsia="en-US"/>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14:paraId="22E89AF1"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842"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508CC247" w14:textId="77777777" w:rsidR="005B5D25" w:rsidRPr="00441BAE" w:rsidRDefault="005B5D25" w:rsidP="005B5D25">
            <w:pPr>
              <w:spacing w:after="120" w:line="276" w:lineRule="auto"/>
              <w:jc w:val="center"/>
              <w:rPr>
                <w:rFonts w:ascii="Garamond" w:eastAsia="Calibri" w:hAnsi="Garamond"/>
                <w:sz w:val="18"/>
                <w:szCs w:val="20"/>
                <w:lang w:eastAsia="en-US"/>
              </w:rPr>
            </w:pPr>
            <w:bookmarkStart w:id="63" w:name="_Hlk496778956"/>
            <w:r w:rsidRPr="00441BAE">
              <w:rPr>
                <w:rFonts w:ascii="Garamond" w:eastAsia="Calibri" w:hAnsi="Garamond"/>
                <w:sz w:val="18"/>
                <w:szCs w:val="20"/>
                <w:lang w:eastAsia="en-US"/>
              </w:rPr>
              <w:t>Liczba</w:t>
            </w:r>
            <w:r w:rsidR="00432A95" w:rsidRPr="00441BAE">
              <w:t xml:space="preserve"> </w:t>
            </w:r>
            <w:r w:rsidR="0051735A" w:rsidRPr="00441BAE">
              <w:rPr>
                <w:rFonts w:ascii="Garamond" w:eastAsia="Calibri" w:hAnsi="Garamond"/>
                <w:sz w:val="18"/>
                <w:szCs w:val="20"/>
                <w:lang w:eastAsia="en-US"/>
              </w:rPr>
              <w:t>zadań</w:t>
            </w:r>
            <w:r w:rsidR="00432A95" w:rsidRPr="00441BAE">
              <w:rPr>
                <w:rFonts w:ascii="Garamond" w:eastAsia="Calibri" w:hAnsi="Garamond"/>
                <w:sz w:val="18"/>
                <w:szCs w:val="20"/>
                <w:lang w:eastAsia="en-US"/>
              </w:rPr>
              <w:t xml:space="preserve"> w ramach </w:t>
            </w:r>
            <w:r w:rsidRPr="00441BAE">
              <w:rPr>
                <w:rFonts w:ascii="Garamond" w:eastAsia="Calibri" w:hAnsi="Garamond"/>
                <w:sz w:val="18"/>
                <w:szCs w:val="20"/>
                <w:lang w:eastAsia="en-US"/>
              </w:rPr>
              <w:t xml:space="preserve"> przedsięwzięć na rzecz edukacji morskiej i żeglarskiej  </w:t>
            </w:r>
            <w:bookmarkEnd w:id="63"/>
          </w:p>
        </w:tc>
        <w:tc>
          <w:tcPr>
            <w:tcW w:w="993" w:type="dxa"/>
            <w:tcBorders>
              <w:top w:val="single" w:sz="4" w:space="0" w:color="auto"/>
              <w:left w:val="nil"/>
              <w:bottom w:val="single" w:sz="4" w:space="0" w:color="auto"/>
              <w:right w:val="single" w:sz="4" w:space="0" w:color="auto"/>
            </w:tcBorders>
            <w:shd w:val="clear" w:color="auto" w:fill="E7E6E6"/>
            <w:vAlign w:val="center"/>
          </w:tcPr>
          <w:p w14:paraId="4305F682" w14:textId="77777777" w:rsidR="005B5D25" w:rsidRPr="00441BAE" w:rsidRDefault="005B5D25" w:rsidP="005B5D25">
            <w:pPr>
              <w:spacing w:after="120" w:line="276" w:lineRule="auto"/>
              <w:jc w:val="center"/>
              <w:rPr>
                <w:rFonts w:ascii="Garamond" w:eastAsia="Calibri" w:hAnsi="Garamond"/>
                <w:sz w:val="20"/>
                <w:szCs w:val="20"/>
                <w:lang w:eastAsia="en-US"/>
              </w:rPr>
            </w:pPr>
            <w:r w:rsidRPr="00441BAE">
              <w:rPr>
                <w:rFonts w:ascii="Garamond" w:eastAsia="Calibri" w:hAnsi="Garamond"/>
                <w:sz w:val="20"/>
                <w:szCs w:val="20"/>
                <w:lang w:eastAsia="en-US"/>
              </w:rPr>
              <w:t xml:space="preserve">Szt. </w:t>
            </w:r>
          </w:p>
        </w:tc>
        <w:tc>
          <w:tcPr>
            <w:tcW w:w="1134" w:type="dxa"/>
            <w:tcBorders>
              <w:top w:val="single" w:sz="4" w:space="0" w:color="auto"/>
              <w:left w:val="nil"/>
              <w:bottom w:val="single" w:sz="4" w:space="0" w:color="auto"/>
              <w:right w:val="single" w:sz="4" w:space="0" w:color="auto"/>
            </w:tcBorders>
            <w:shd w:val="clear" w:color="auto" w:fill="E7E6E6"/>
            <w:vAlign w:val="center"/>
          </w:tcPr>
          <w:p w14:paraId="56CEB576" w14:textId="77777777" w:rsidR="005B5D25" w:rsidRPr="00441BAE" w:rsidRDefault="005B5D25" w:rsidP="005B5D25">
            <w:pPr>
              <w:spacing w:after="120" w:line="276" w:lineRule="auto"/>
              <w:jc w:val="center"/>
              <w:rPr>
                <w:rFonts w:ascii="Garamond" w:eastAsia="Calibri" w:hAnsi="Garamond"/>
                <w:sz w:val="20"/>
                <w:szCs w:val="20"/>
                <w:lang w:eastAsia="en-US"/>
              </w:rPr>
            </w:pPr>
            <w:r w:rsidRPr="00441BAE">
              <w:rPr>
                <w:rFonts w:ascii="Garamond" w:eastAsia="Calibri" w:hAnsi="Garamond"/>
                <w:sz w:val="20"/>
                <w:szCs w:val="20"/>
                <w:lang w:eastAsia="en-US"/>
              </w:rPr>
              <w:t>0</w:t>
            </w:r>
          </w:p>
        </w:tc>
        <w:tc>
          <w:tcPr>
            <w:tcW w:w="1417" w:type="dxa"/>
            <w:tcBorders>
              <w:top w:val="single" w:sz="4" w:space="0" w:color="auto"/>
              <w:left w:val="nil"/>
              <w:bottom w:val="single" w:sz="4" w:space="0" w:color="auto"/>
              <w:right w:val="single" w:sz="4" w:space="0" w:color="auto"/>
            </w:tcBorders>
            <w:shd w:val="clear" w:color="auto" w:fill="E7E6E6"/>
            <w:vAlign w:val="center"/>
          </w:tcPr>
          <w:p w14:paraId="4FCEEEB9" w14:textId="517F540C" w:rsidR="00BE74EA" w:rsidRPr="00441BAE" w:rsidRDefault="00B5412B" w:rsidP="005B5D25">
            <w:pPr>
              <w:spacing w:after="120" w:line="276" w:lineRule="auto"/>
              <w:jc w:val="center"/>
              <w:rPr>
                <w:rFonts w:ascii="Garamond" w:eastAsia="Calibri" w:hAnsi="Garamond"/>
                <w:color w:val="FF0000"/>
                <w:sz w:val="20"/>
                <w:szCs w:val="20"/>
                <w:lang w:eastAsia="en-US"/>
              </w:rPr>
            </w:pPr>
            <w:r w:rsidRPr="00441BAE">
              <w:rPr>
                <w:rFonts w:ascii="Garamond" w:eastAsia="Calibri" w:hAnsi="Garamond"/>
                <w:color w:val="FF0000"/>
                <w:sz w:val="20"/>
                <w:szCs w:val="20"/>
                <w:lang w:eastAsia="en-US"/>
              </w:rPr>
              <w:t>6</w:t>
            </w:r>
          </w:p>
        </w:tc>
        <w:tc>
          <w:tcPr>
            <w:tcW w:w="1602" w:type="dxa"/>
            <w:tcBorders>
              <w:top w:val="single" w:sz="4" w:space="0" w:color="auto"/>
              <w:left w:val="nil"/>
              <w:bottom w:val="single" w:sz="4" w:space="0" w:color="auto"/>
              <w:right w:val="single" w:sz="4" w:space="0" w:color="auto"/>
            </w:tcBorders>
            <w:shd w:val="clear" w:color="auto" w:fill="E7E6E6"/>
            <w:vAlign w:val="center"/>
          </w:tcPr>
          <w:p w14:paraId="50A9096C"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14EB0B99" w14:textId="77777777" w:rsidTr="00A016AD">
        <w:trPr>
          <w:trHeight w:val="480"/>
          <w:jc w:val="center"/>
        </w:trPr>
        <w:tc>
          <w:tcPr>
            <w:tcW w:w="2268" w:type="dxa"/>
            <w:gridSpan w:val="3"/>
            <w:tcBorders>
              <w:top w:val="single" w:sz="4" w:space="0" w:color="auto"/>
              <w:left w:val="single" w:sz="8" w:space="0" w:color="auto"/>
              <w:bottom w:val="single" w:sz="8" w:space="0" w:color="auto"/>
              <w:right w:val="single" w:sz="4" w:space="0" w:color="auto"/>
            </w:tcBorders>
            <w:shd w:val="clear" w:color="auto" w:fill="F79443"/>
            <w:vAlign w:val="center"/>
            <w:hideMark/>
          </w:tcPr>
          <w:p w14:paraId="198E94C0"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SUMA</w:t>
            </w:r>
          </w:p>
        </w:tc>
        <w:tc>
          <w:tcPr>
            <w:tcW w:w="3261" w:type="dxa"/>
            <w:tcBorders>
              <w:top w:val="single" w:sz="4" w:space="0" w:color="auto"/>
              <w:left w:val="nil"/>
              <w:bottom w:val="single" w:sz="8" w:space="0" w:color="auto"/>
              <w:right w:val="single" w:sz="4" w:space="0" w:color="000000"/>
            </w:tcBorders>
            <w:shd w:val="clear" w:color="auto" w:fill="F79443"/>
            <w:vAlign w:val="center"/>
            <w:hideMark/>
          </w:tcPr>
          <w:p w14:paraId="0DED5A00" w14:textId="77777777" w:rsidR="005B5D25" w:rsidRPr="003C232A" w:rsidRDefault="005B5D25" w:rsidP="005B5D25">
            <w:pPr>
              <w:spacing w:after="120" w:line="276" w:lineRule="auto"/>
              <w:jc w:val="center"/>
              <w:rPr>
                <w:rFonts w:ascii="Garamond" w:eastAsia="Calibri" w:hAnsi="Garamond"/>
                <w:b/>
                <w:bCs/>
                <w:sz w:val="20"/>
                <w:szCs w:val="20"/>
                <w:lang w:eastAsia="en-US"/>
              </w:rPr>
            </w:pPr>
          </w:p>
        </w:tc>
        <w:tc>
          <w:tcPr>
            <w:tcW w:w="2268" w:type="dxa"/>
            <w:tcBorders>
              <w:top w:val="single" w:sz="4" w:space="0" w:color="auto"/>
              <w:left w:val="nil"/>
              <w:bottom w:val="single" w:sz="8" w:space="0" w:color="auto"/>
              <w:right w:val="single" w:sz="4" w:space="0" w:color="000000"/>
            </w:tcBorders>
            <w:shd w:val="clear" w:color="auto" w:fill="F79443"/>
            <w:vAlign w:val="center"/>
            <w:hideMark/>
          </w:tcPr>
          <w:p w14:paraId="65A27A14" w14:textId="77777777" w:rsidR="005B5D25" w:rsidRPr="003C232A" w:rsidRDefault="005B5D25" w:rsidP="005B5D25">
            <w:pPr>
              <w:spacing w:after="120" w:line="276" w:lineRule="auto"/>
              <w:jc w:val="center"/>
              <w:rPr>
                <w:rFonts w:ascii="Garamond" w:eastAsia="Calibri" w:hAnsi="Garamond"/>
                <w:b/>
                <w:bCs/>
                <w:sz w:val="20"/>
                <w:szCs w:val="20"/>
                <w:lang w:eastAsia="en-US"/>
              </w:rPr>
            </w:pPr>
            <w:r w:rsidRPr="003C232A">
              <w:rPr>
                <w:rFonts w:ascii="Garamond" w:eastAsia="Calibri" w:hAnsi="Garamond"/>
                <w:b/>
                <w:bCs/>
                <w:sz w:val="20"/>
                <w:szCs w:val="20"/>
                <w:lang w:eastAsia="en-US"/>
              </w:rPr>
              <w:t> </w:t>
            </w:r>
          </w:p>
        </w:tc>
        <w:tc>
          <w:tcPr>
            <w:tcW w:w="6988" w:type="dxa"/>
            <w:gridSpan w:val="6"/>
            <w:tcBorders>
              <w:top w:val="single" w:sz="4" w:space="0" w:color="auto"/>
              <w:left w:val="nil"/>
              <w:bottom w:val="single" w:sz="8" w:space="0" w:color="auto"/>
              <w:right w:val="single" w:sz="8" w:space="0" w:color="000000"/>
            </w:tcBorders>
            <w:shd w:val="clear" w:color="auto" w:fill="auto"/>
            <w:vAlign w:val="center"/>
            <w:hideMark/>
          </w:tcPr>
          <w:p w14:paraId="2532476E" w14:textId="77777777" w:rsidR="005B5D25" w:rsidRPr="003C232A" w:rsidRDefault="00D438A8" w:rsidP="005B5D25">
            <w:pPr>
              <w:spacing w:after="120" w:line="276" w:lineRule="auto"/>
              <w:jc w:val="center"/>
              <w:rPr>
                <w:rFonts w:ascii="Garamond" w:eastAsia="Calibri" w:hAnsi="Garamond"/>
                <w:sz w:val="20"/>
                <w:szCs w:val="20"/>
                <w:lang w:eastAsia="en-US"/>
              </w:rPr>
            </w:pPr>
            <w:r>
              <w:rPr>
                <w:rFonts w:ascii="Garamond" w:eastAsia="Calibri" w:hAnsi="Garamond"/>
                <w:sz w:val="20"/>
                <w:szCs w:val="20"/>
                <w:lang w:eastAsia="en-US"/>
              </w:rPr>
              <w:t>-</w:t>
            </w:r>
            <w:r w:rsidR="005B5D25" w:rsidRPr="003C232A">
              <w:rPr>
                <w:rFonts w:ascii="Garamond" w:eastAsia="Calibri" w:hAnsi="Garamond"/>
                <w:sz w:val="20"/>
                <w:szCs w:val="20"/>
                <w:lang w:eastAsia="en-US"/>
              </w:rPr>
              <w:t> </w:t>
            </w:r>
          </w:p>
        </w:tc>
      </w:tr>
    </w:tbl>
    <w:p w14:paraId="1828AEBF" w14:textId="77777777" w:rsidR="005B5D25" w:rsidRPr="00F95F01" w:rsidRDefault="005B5D25" w:rsidP="005B5D25">
      <w:pPr>
        <w:spacing w:after="160" w:line="259" w:lineRule="auto"/>
        <w:rPr>
          <w:rFonts w:ascii="Calibri" w:eastAsia="Calibri" w:hAnsi="Calibri"/>
          <w:sz w:val="22"/>
          <w:szCs w:val="22"/>
          <w:lang w:eastAsia="en-US"/>
        </w:rPr>
      </w:pPr>
      <w:r w:rsidRPr="00F95F01">
        <w:rPr>
          <w:rFonts w:ascii="Calibri" w:eastAsia="Calibri" w:hAnsi="Calibri"/>
          <w:sz w:val="22"/>
          <w:szCs w:val="22"/>
          <w:lang w:eastAsia="en-US"/>
        </w:rPr>
        <w:tab/>
      </w:r>
    </w:p>
    <w:tbl>
      <w:tblPr>
        <w:tblpPr w:leftFromText="141" w:rightFromText="141" w:vertAnchor="text" w:horzAnchor="margin" w:tblpXSpec="center" w:tblpY="-294"/>
        <w:tblW w:w="14785" w:type="dxa"/>
        <w:jc w:val="center"/>
        <w:tblLayout w:type="fixed"/>
        <w:tblCellMar>
          <w:left w:w="70" w:type="dxa"/>
          <w:right w:w="70" w:type="dxa"/>
        </w:tblCellMar>
        <w:tblLook w:val="04A0" w:firstRow="1" w:lastRow="0" w:firstColumn="1" w:lastColumn="0" w:noHBand="0" w:noVBand="1"/>
      </w:tblPr>
      <w:tblGrid>
        <w:gridCol w:w="682"/>
        <w:gridCol w:w="1728"/>
        <w:gridCol w:w="851"/>
        <w:gridCol w:w="2268"/>
        <w:gridCol w:w="2409"/>
        <w:gridCol w:w="1701"/>
        <w:gridCol w:w="993"/>
        <w:gridCol w:w="992"/>
        <w:gridCol w:w="1276"/>
        <w:gridCol w:w="1885"/>
      </w:tblGrid>
      <w:tr w:rsidR="005B5D25" w:rsidRPr="003C232A" w14:paraId="32CE7BB6" w14:textId="77777777" w:rsidTr="00A016AD">
        <w:trPr>
          <w:gridAfter w:val="1"/>
          <w:wAfter w:w="1885" w:type="dxa"/>
          <w:trHeight w:val="80"/>
          <w:jc w:val="center"/>
        </w:trPr>
        <w:tc>
          <w:tcPr>
            <w:tcW w:w="3261" w:type="dxa"/>
            <w:gridSpan w:val="3"/>
            <w:tcBorders>
              <w:top w:val="nil"/>
              <w:left w:val="nil"/>
              <w:bottom w:val="single" w:sz="8" w:space="0" w:color="auto"/>
              <w:right w:val="nil"/>
            </w:tcBorders>
          </w:tcPr>
          <w:p w14:paraId="6BC497C5" w14:textId="77777777" w:rsidR="005B5D25" w:rsidRPr="003C232A" w:rsidRDefault="005B5D25" w:rsidP="005B5D25">
            <w:pPr>
              <w:spacing w:after="120" w:line="276" w:lineRule="auto"/>
              <w:rPr>
                <w:rFonts w:ascii="Garamond" w:eastAsia="Calibri" w:hAnsi="Garamond"/>
                <w:i/>
                <w:iCs/>
                <w:sz w:val="20"/>
                <w:szCs w:val="20"/>
                <w:lang w:eastAsia="en-US"/>
              </w:rPr>
            </w:pPr>
          </w:p>
        </w:tc>
        <w:tc>
          <w:tcPr>
            <w:tcW w:w="9639" w:type="dxa"/>
            <w:gridSpan w:val="6"/>
            <w:tcBorders>
              <w:top w:val="nil"/>
              <w:left w:val="nil"/>
              <w:bottom w:val="single" w:sz="8" w:space="0" w:color="auto"/>
              <w:right w:val="nil"/>
            </w:tcBorders>
            <w:shd w:val="clear" w:color="auto" w:fill="auto"/>
            <w:vAlign w:val="center"/>
          </w:tcPr>
          <w:p w14:paraId="6FFF5E38" w14:textId="77777777" w:rsidR="005B5D25" w:rsidRPr="003C232A" w:rsidRDefault="005B5D25" w:rsidP="005B5D25">
            <w:pPr>
              <w:spacing w:after="120" w:line="276" w:lineRule="auto"/>
              <w:jc w:val="right"/>
              <w:rPr>
                <w:rFonts w:ascii="Garamond" w:eastAsia="Calibri" w:hAnsi="Garamond"/>
                <w:i/>
                <w:iCs/>
                <w:sz w:val="20"/>
                <w:szCs w:val="20"/>
                <w:lang w:eastAsia="en-US"/>
              </w:rPr>
            </w:pPr>
          </w:p>
        </w:tc>
      </w:tr>
      <w:tr w:rsidR="005B5D25" w:rsidRPr="003C232A" w14:paraId="4F177C23" w14:textId="77777777" w:rsidTr="0049598C">
        <w:trPr>
          <w:trHeight w:val="465"/>
          <w:jc w:val="center"/>
        </w:trPr>
        <w:tc>
          <w:tcPr>
            <w:tcW w:w="682" w:type="dxa"/>
            <w:tcBorders>
              <w:top w:val="nil"/>
              <w:left w:val="single" w:sz="8" w:space="0" w:color="auto"/>
              <w:bottom w:val="single" w:sz="4" w:space="0" w:color="auto"/>
              <w:right w:val="single" w:sz="4" w:space="0" w:color="auto"/>
            </w:tcBorders>
            <w:shd w:val="clear" w:color="auto" w:fill="FFFF00"/>
            <w:vAlign w:val="center"/>
            <w:hideMark/>
          </w:tcPr>
          <w:p w14:paraId="366CC837" w14:textId="77777777" w:rsidR="005B5D25" w:rsidRPr="003C232A" w:rsidRDefault="005B5D25" w:rsidP="005B5D25">
            <w:pPr>
              <w:spacing w:after="120" w:line="276" w:lineRule="auto"/>
              <w:ind w:right="45"/>
              <w:rPr>
                <w:rFonts w:ascii="Garamond" w:eastAsia="Calibri" w:hAnsi="Garamond"/>
                <w:sz w:val="20"/>
                <w:szCs w:val="20"/>
                <w:lang w:eastAsia="en-US"/>
              </w:rPr>
            </w:pPr>
            <w:r w:rsidRPr="003C232A">
              <w:rPr>
                <w:rFonts w:ascii="Garamond" w:eastAsia="Calibri" w:hAnsi="Garamond"/>
                <w:sz w:val="20"/>
                <w:szCs w:val="20"/>
                <w:lang w:eastAsia="en-US"/>
              </w:rPr>
              <w:t>2.0</w:t>
            </w:r>
          </w:p>
        </w:tc>
        <w:tc>
          <w:tcPr>
            <w:tcW w:w="1728" w:type="dxa"/>
            <w:tcBorders>
              <w:top w:val="nil"/>
              <w:left w:val="nil"/>
              <w:bottom w:val="single" w:sz="4" w:space="0" w:color="auto"/>
              <w:right w:val="single" w:sz="4" w:space="0" w:color="auto"/>
            </w:tcBorders>
            <w:shd w:val="clear" w:color="auto" w:fill="FFFF00"/>
            <w:vAlign w:val="center"/>
            <w:hideMark/>
          </w:tcPr>
          <w:p w14:paraId="0649AA52"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CEL OGÓLNY 2</w:t>
            </w:r>
          </w:p>
        </w:tc>
        <w:tc>
          <w:tcPr>
            <w:tcW w:w="12375" w:type="dxa"/>
            <w:gridSpan w:val="8"/>
            <w:tcBorders>
              <w:top w:val="single" w:sz="8" w:space="0" w:color="auto"/>
              <w:left w:val="nil"/>
              <w:bottom w:val="single" w:sz="4" w:space="0" w:color="auto"/>
              <w:right w:val="single" w:sz="8" w:space="0" w:color="000000"/>
            </w:tcBorders>
            <w:shd w:val="clear" w:color="auto" w:fill="FFFF00"/>
            <w:vAlign w:val="center"/>
          </w:tcPr>
          <w:p w14:paraId="5317B214" w14:textId="77777777" w:rsidR="005B5D25" w:rsidRPr="003C232A" w:rsidRDefault="005B5D25" w:rsidP="005B5D25">
            <w:pPr>
              <w:spacing w:after="120" w:line="276" w:lineRule="auto"/>
              <w:rPr>
                <w:rFonts w:ascii="Garamond" w:eastAsia="Calibri" w:hAnsi="Garamond"/>
                <w:b/>
                <w:bCs/>
                <w:color w:val="000000"/>
                <w:sz w:val="20"/>
                <w:szCs w:val="20"/>
                <w:lang w:eastAsia="en-US"/>
              </w:rPr>
            </w:pPr>
            <w:r w:rsidRPr="003C232A">
              <w:rPr>
                <w:rFonts w:ascii="Garamond" w:eastAsia="Calibri" w:hAnsi="Garamond"/>
                <w:b/>
                <w:bCs/>
                <w:color w:val="000000"/>
                <w:sz w:val="20"/>
                <w:szCs w:val="20"/>
                <w:lang w:eastAsia="en-US"/>
              </w:rPr>
              <w:t>KONKURENCYJNA GOSPODARKA OFERUJĄCA MIESZKAŃCOM ATRAKCYJNE I RÓŻNORODNE MIEJSCA PRACY</w:t>
            </w:r>
          </w:p>
        </w:tc>
      </w:tr>
      <w:tr w:rsidR="005B5D25" w:rsidRPr="003C232A" w14:paraId="38B7F76D" w14:textId="77777777" w:rsidTr="0049598C">
        <w:trPr>
          <w:trHeight w:val="270"/>
          <w:jc w:val="center"/>
        </w:trPr>
        <w:tc>
          <w:tcPr>
            <w:tcW w:w="682" w:type="dxa"/>
            <w:tcBorders>
              <w:top w:val="nil"/>
              <w:left w:val="single" w:sz="8" w:space="0" w:color="auto"/>
              <w:bottom w:val="single" w:sz="4" w:space="0" w:color="auto"/>
              <w:right w:val="single" w:sz="4" w:space="0" w:color="auto"/>
            </w:tcBorders>
            <w:shd w:val="clear" w:color="auto" w:fill="FFFFCC"/>
            <w:vAlign w:val="center"/>
            <w:hideMark/>
          </w:tcPr>
          <w:p w14:paraId="53022082"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2.1</w:t>
            </w:r>
          </w:p>
        </w:tc>
        <w:tc>
          <w:tcPr>
            <w:tcW w:w="1728" w:type="dxa"/>
            <w:vMerge w:val="restart"/>
            <w:tcBorders>
              <w:top w:val="nil"/>
              <w:left w:val="single" w:sz="4" w:space="0" w:color="auto"/>
              <w:right w:val="single" w:sz="4" w:space="0" w:color="auto"/>
            </w:tcBorders>
            <w:shd w:val="clear" w:color="auto" w:fill="FFFFCC"/>
            <w:vAlign w:val="center"/>
            <w:hideMark/>
          </w:tcPr>
          <w:p w14:paraId="13A5F43F" w14:textId="77777777" w:rsidR="005B5D25" w:rsidRPr="003C232A" w:rsidRDefault="003C232A"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Cele szczegółowe</w:t>
            </w:r>
          </w:p>
        </w:tc>
        <w:tc>
          <w:tcPr>
            <w:tcW w:w="12375" w:type="dxa"/>
            <w:gridSpan w:val="8"/>
            <w:tcBorders>
              <w:top w:val="single" w:sz="4" w:space="0" w:color="auto"/>
              <w:left w:val="nil"/>
              <w:bottom w:val="single" w:sz="4" w:space="0" w:color="auto"/>
              <w:right w:val="single" w:sz="8" w:space="0" w:color="000000"/>
            </w:tcBorders>
            <w:shd w:val="clear" w:color="auto" w:fill="FFFFCC"/>
            <w:vAlign w:val="center"/>
          </w:tcPr>
          <w:p w14:paraId="6097C045" w14:textId="77777777" w:rsidR="005B5D25" w:rsidRPr="003C232A" w:rsidRDefault="003C232A" w:rsidP="005B5D25">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Budowa wizerunku obszaru i wzrost jego rozpoznawalności</w:t>
            </w:r>
          </w:p>
        </w:tc>
      </w:tr>
      <w:tr w:rsidR="005B5D25" w:rsidRPr="003C232A" w14:paraId="02168536" w14:textId="77777777" w:rsidTr="0049598C">
        <w:trPr>
          <w:trHeight w:val="270"/>
          <w:jc w:val="center"/>
        </w:trPr>
        <w:tc>
          <w:tcPr>
            <w:tcW w:w="682" w:type="dxa"/>
            <w:tcBorders>
              <w:top w:val="nil"/>
              <w:left w:val="single" w:sz="8" w:space="0" w:color="auto"/>
              <w:bottom w:val="single" w:sz="4" w:space="0" w:color="auto"/>
              <w:right w:val="single" w:sz="4" w:space="0" w:color="auto"/>
            </w:tcBorders>
            <w:shd w:val="clear" w:color="auto" w:fill="FFFFCC"/>
            <w:vAlign w:val="center"/>
            <w:hideMark/>
          </w:tcPr>
          <w:p w14:paraId="049BDAB5"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2.2</w:t>
            </w:r>
          </w:p>
        </w:tc>
        <w:tc>
          <w:tcPr>
            <w:tcW w:w="1728" w:type="dxa"/>
            <w:vMerge/>
            <w:tcBorders>
              <w:left w:val="single" w:sz="4" w:space="0" w:color="auto"/>
              <w:right w:val="single" w:sz="4" w:space="0" w:color="auto"/>
            </w:tcBorders>
            <w:shd w:val="clear" w:color="auto" w:fill="FFFFCC"/>
            <w:vAlign w:val="center"/>
            <w:hideMark/>
          </w:tcPr>
          <w:p w14:paraId="6A21F784" w14:textId="77777777" w:rsidR="005B5D25" w:rsidRPr="003C232A" w:rsidRDefault="005B5D25" w:rsidP="005B5D25">
            <w:pPr>
              <w:spacing w:after="120" w:line="276" w:lineRule="auto"/>
              <w:rPr>
                <w:rFonts w:ascii="Garamond" w:eastAsia="Calibri" w:hAnsi="Garamond"/>
                <w:sz w:val="20"/>
                <w:szCs w:val="20"/>
                <w:lang w:eastAsia="en-US"/>
              </w:rPr>
            </w:pPr>
          </w:p>
        </w:tc>
        <w:tc>
          <w:tcPr>
            <w:tcW w:w="12375" w:type="dxa"/>
            <w:gridSpan w:val="8"/>
            <w:tcBorders>
              <w:top w:val="single" w:sz="4" w:space="0" w:color="auto"/>
              <w:left w:val="nil"/>
              <w:bottom w:val="single" w:sz="4" w:space="0" w:color="auto"/>
              <w:right w:val="single" w:sz="8" w:space="0" w:color="000000"/>
            </w:tcBorders>
            <w:shd w:val="clear" w:color="auto" w:fill="FFFFCC"/>
            <w:vAlign w:val="center"/>
          </w:tcPr>
          <w:p w14:paraId="342171C6" w14:textId="77777777" w:rsidR="005B5D25" w:rsidRPr="003C232A" w:rsidRDefault="003C232A" w:rsidP="005B5D25">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Rozwój przedsiębiorczości i tworzenie miejsc pracy odpowiadających specyfice  potencjałów rozwojowych</w:t>
            </w:r>
          </w:p>
        </w:tc>
      </w:tr>
      <w:tr w:rsidR="005B5D25" w:rsidRPr="003C232A" w14:paraId="70A99709" w14:textId="77777777" w:rsidTr="0049598C">
        <w:trPr>
          <w:trHeight w:val="270"/>
          <w:jc w:val="center"/>
        </w:trPr>
        <w:tc>
          <w:tcPr>
            <w:tcW w:w="682" w:type="dxa"/>
            <w:tcBorders>
              <w:top w:val="nil"/>
              <w:left w:val="single" w:sz="8" w:space="0" w:color="auto"/>
              <w:bottom w:val="single" w:sz="4" w:space="0" w:color="auto"/>
              <w:right w:val="single" w:sz="4" w:space="0" w:color="auto"/>
            </w:tcBorders>
            <w:shd w:val="clear" w:color="auto" w:fill="FFFFCC"/>
            <w:vAlign w:val="center"/>
          </w:tcPr>
          <w:p w14:paraId="350118A6"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2.3</w:t>
            </w:r>
          </w:p>
        </w:tc>
        <w:tc>
          <w:tcPr>
            <w:tcW w:w="1728" w:type="dxa"/>
            <w:vMerge/>
            <w:tcBorders>
              <w:left w:val="single" w:sz="4" w:space="0" w:color="auto"/>
              <w:right w:val="single" w:sz="4" w:space="0" w:color="auto"/>
            </w:tcBorders>
            <w:shd w:val="clear" w:color="auto" w:fill="FFFFCC"/>
            <w:vAlign w:val="center"/>
          </w:tcPr>
          <w:p w14:paraId="061B5C59" w14:textId="77777777" w:rsidR="005B5D25" w:rsidRPr="003C232A" w:rsidRDefault="005B5D25" w:rsidP="005B5D25">
            <w:pPr>
              <w:spacing w:after="120" w:line="276" w:lineRule="auto"/>
              <w:rPr>
                <w:rFonts w:ascii="Garamond" w:eastAsia="Calibri" w:hAnsi="Garamond"/>
                <w:sz w:val="20"/>
                <w:szCs w:val="20"/>
                <w:lang w:eastAsia="en-US"/>
              </w:rPr>
            </w:pPr>
          </w:p>
        </w:tc>
        <w:tc>
          <w:tcPr>
            <w:tcW w:w="12375" w:type="dxa"/>
            <w:gridSpan w:val="8"/>
            <w:tcBorders>
              <w:top w:val="single" w:sz="4" w:space="0" w:color="auto"/>
              <w:left w:val="nil"/>
              <w:bottom w:val="single" w:sz="4" w:space="0" w:color="auto"/>
              <w:right w:val="single" w:sz="8" w:space="0" w:color="000000"/>
            </w:tcBorders>
            <w:shd w:val="clear" w:color="auto" w:fill="FFFFCC"/>
            <w:vAlign w:val="center"/>
          </w:tcPr>
          <w:p w14:paraId="62B263C0" w14:textId="77777777" w:rsidR="005B5D25" w:rsidRPr="003C232A" w:rsidRDefault="003C232A" w:rsidP="005B5D25">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Maksymalizowanie i dywersyfikacja dochodów z rybołó</w:t>
            </w:r>
            <w:r w:rsidR="007003AA">
              <w:rPr>
                <w:rFonts w:ascii="Garamond" w:eastAsia="Calibri" w:hAnsi="Garamond"/>
                <w:bCs/>
                <w:iCs/>
                <w:sz w:val="20"/>
                <w:szCs w:val="20"/>
                <w:lang w:eastAsia="en-US"/>
              </w:rPr>
              <w:t xml:space="preserve">wstwa oraz promocja produktów </w:t>
            </w:r>
            <w:r w:rsidRPr="003C232A">
              <w:rPr>
                <w:rFonts w:ascii="Garamond" w:eastAsia="Calibri" w:hAnsi="Garamond"/>
                <w:bCs/>
                <w:iCs/>
                <w:sz w:val="20"/>
                <w:szCs w:val="20"/>
                <w:lang w:eastAsia="en-US"/>
              </w:rPr>
              <w:t>rybołówstwa</w:t>
            </w:r>
          </w:p>
        </w:tc>
      </w:tr>
      <w:tr w:rsidR="005B5D25" w:rsidRPr="003C232A" w14:paraId="44840D30" w14:textId="77777777" w:rsidTr="0049598C">
        <w:trPr>
          <w:trHeight w:val="522"/>
          <w:jc w:val="center"/>
        </w:trPr>
        <w:tc>
          <w:tcPr>
            <w:tcW w:w="682" w:type="dxa"/>
            <w:tcBorders>
              <w:top w:val="nil"/>
              <w:left w:val="single" w:sz="8" w:space="0" w:color="auto"/>
              <w:right w:val="single" w:sz="4" w:space="0" w:color="auto"/>
            </w:tcBorders>
            <w:shd w:val="clear" w:color="auto" w:fill="FFFFCC"/>
            <w:vAlign w:val="center"/>
          </w:tcPr>
          <w:p w14:paraId="35142FC1"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2.4</w:t>
            </w:r>
          </w:p>
        </w:tc>
        <w:tc>
          <w:tcPr>
            <w:tcW w:w="1728" w:type="dxa"/>
            <w:vMerge/>
            <w:tcBorders>
              <w:left w:val="single" w:sz="4" w:space="0" w:color="auto"/>
              <w:right w:val="single" w:sz="4" w:space="0" w:color="auto"/>
            </w:tcBorders>
            <w:shd w:val="clear" w:color="auto" w:fill="FFFFCC"/>
            <w:vAlign w:val="center"/>
          </w:tcPr>
          <w:p w14:paraId="6278BFC6" w14:textId="77777777" w:rsidR="005B5D25" w:rsidRPr="003C232A" w:rsidRDefault="005B5D25" w:rsidP="005B5D25">
            <w:pPr>
              <w:spacing w:after="120" w:line="276" w:lineRule="auto"/>
              <w:rPr>
                <w:rFonts w:ascii="Garamond" w:eastAsia="Calibri" w:hAnsi="Garamond"/>
                <w:sz w:val="20"/>
                <w:szCs w:val="20"/>
                <w:lang w:eastAsia="en-US"/>
              </w:rPr>
            </w:pPr>
          </w:p>
        </w:tc>
        <w:tc>
          <w:tcPr>
            <w:tcW w:w="12375" w:type="dxa"/>
            <w:gridSpan w:val="8"/>
            <w:tcBorders>
              <w:top w:val="single" w:sz="4" w:space="0" w:color="auto"/>
              <w:left w:val="nil"/>
              <w:right w:val="single" w:sz="8" w:space="0" w:color="000000"/>
            </w:tcBorders>
            <w:shd w:val="clear" w:color="auto" w:fill="FFFFCC"/>
            <w:vAlign w:val="center"/>
          </w:tcPr>
          <w:p w14:paraId="4D6205C4" w14:textId="77777777" w:rsidR="005B5D25" w:rsidRPr="003C232A" w:rsidRDefault="003C232A" w:rsidP="005B5D25">
            <w:pPr>
              <w:spacing w:after="120" w:line="276" w:lineRule="auto"/>
              <w:jc w:val="both"/>
              <w:rPr>
                <w:rFonts w:ascii="Garamond" w:eastAsia="Calibri" w:hAnsi="Garamond"/>
                <w:bCs/>
                <w:iCs/>
                <w:sz w:val="20"/>
                <w:szCs w:val="20"/>
                <w:lang w:eastAsia="en-US"/>
              </w:rPr>
            </w:pPr>
            <w:r w:rsidRPr="003C232A">
              <w:rPr>
                <w:rFonts w:ascii="Garamond" w:eastAsia="Calibri" w:hAnsi="Garamond"/>
                <w:bCs/>
                <w:iCs/>
                <w:sz w:val="20"/>
                <w:szCs w:val="20"/>
                <w:lang w:eastAsia="en-US"/>
              </w:rPr>
              <w:t>Efektywna współpraca i promocja na rzecz przedłużenia sezonu turystycznego i zwiększenie dochodów z turystyki</w:t>
            </w:r>
          </w:p>
        </w:tc>
      </w:tr>
      <w:tr w:rsidR="005B5D25" w:rsidRPr="003C232A" w14:paraId="50F0C414" w14:textId="77777777" w:rsidTr="0051735A">
        <w:trPr>
          <w:trHeight w:val="765"/>
          <w:jc w:val="center"/>
        </w:trPr>
        <w:tc>
          <w:tcPr>
            <w:tcW w:w="3261" w:type="dxa"/>
            <w:gridSpan w:val="3"/>
            <w:tcBorders>
              <w:top w:val="single" w:sz="4" w:space="0" w:color="auto"/>
              <w:left w:val="single" w:sz="8" w:space="0" w:color="auto"/>
              <w:bottom w:val="single" w:sz="4" w:space="0" w:color="auto"/>
              <w:right w:val="single" w:sz="4" w:space="0" w:color="auto"/>
            </w:tcBorders>
            <w:shd w:val="clear" w:color="auto" w:fill="auto"/>
          </w:tcPr>
          <w:p w14:paraId="18FAD43D" w14:textId="77777777" w:rsidR="005B5D25" w:rsidRPr="003C232A" w:rsidRDefault="005B5D25" w:rsidP="005B5D25">
            <w:pPr>
              <w:spacing w:after="120" w:line="276" w:lineRule="auto"/>
              <w:jc w:val="center"/>
              <w:rPr>
                <w:rFonts w:ascii="Garamond" w:eastAsia="Calibri" w:hAnsi="Garamond"/>
                <w:i/>
                <w:iCs/>
                <w:sz w:val="20"/>
                <w:szCs w:val="20"/>
                <w:lang w:eastAsia="en-US"/>
              </w:rPr>
            </w:pPr>
          </w:p>
        </w:tc>
        <w:tc>
          <w:tcPr>
            <w:tcW w:w="4677"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69ACEDEB" w14:textId="77777777" w:rsidR="005B5D25" w:rsidRPr="00080CA8" w:rsidRDefault="005B5D25" w:rsidP="005B5D25">
            <w:pPr>
              <w:spacing w:after="120" w:line="276" w:lineRule="auto"/>
              <w:jc w:val="center"/>
              <w:rPr>
                <w:rFonts w:ascii="Garamond" w:eastAsia="Calibri" w:hAnsi="Garamond"/>
                <w:i/>
                <w:iCs/>
                <w:sz w:val="18"/>
                <w:szCs w:val="18"/>
                <w:lang w:eastAsia="en-US"/>
              </w:rPr>
            </w:pPr>
            <w:r w:rsidRPr="00080CA8">
              <w:rPr>
                <w:rFonts w:ascii="Garamond" w:eastAsia="Calibri" w:hAnsi="Garamond"/>
                <w:i/>
                <w:iCs/>
                <w:sz w:val="18"/>
                <w:szCs w:val="18"/>
                <w:lang w:eastAsia="en-US"/>
              </w:rPr>
              <w:t>Wskaźniki oddziaływania dla celu ogólnego</w:t>
            </w:r>
          </w:p>
        </w:tc>
        <w:tc>
          <w:tcPr>
            <w:tcW w:w="1701" w:type="dxa"/>
            <w:tcBorders>
              <w:top w:val="single" w:sz="4" w:space="0" w:color="auto"/>
              <w:left w:val="nil"/>
              <w:bottom w:val="single" w:sz="4" w:space="0" w:color="auto"/>
              <w:right w:val="single" w:sz="4" w:space="0" w:color="auto"/>
            </w:tcBorders>
            <w:shd w:val="clear" w:color="auto" w:fill="FFFF00"/>
            <w:vAlign w:val="center"/>
            <w:hideMark/>
          </w:tcPr>
          <w:p w14:paraId="2A302E55" w14:textId="77777777" w:rsidR="005B5D25" w:rsidRPr="00080CA8" w:rsidRDefault="005B5D25" w:rsidP="005B5D25">
            <w:pPr>
              <w:spacing w:after="120" w:line="276" w:lineRule="auto"/>
              <w:jc w:val="center"/>
              <w:rPr>
                <w:rFonts w:ascii="Garamond" w:eastAsia="Calibri" w:hAnsi="Garamond"/>
                <w:i/>
                <w:iCs/>
                <w:sz w:val="18"/>
                <w:szCs w:val="18"/>
                <w:lang w:eastAsia="en-US"/>
              </w:rPr>
            </w:pPr>
            <w:r w:rsidRPr="00080CA8">
              <w:rPr>
                <w:rFonts w:ascii="Garamond" w:eastAsia="Calibri" w:hAnsi="Garamond"/>
                <w:i/>
                <w:iCs/>
                <w:sz w:val="18"/>
                <w:szCs w:val="18"/>
                <w:lang w:eastAsia="en-US"/>
              </w:rPr>
              <w:t xml:space="preserve">Jednostka miary </w:t>
            </w:r>
          </w:p>
        </w:tc>
        <w:tc>
          <w:tcPr>
            <w:tcW w:w="993" w:type="dxa"/>
            <w:tcBorders>
              <w:top w:val="single" w:sz="4" w:space="0" w:color="auto"/>
              <w:left w:val="nil"/>
              <w:bottom w:val="single" w:sz="4" w:space="0" w:color="auto"/>
              <w:right w:val="single" w:sz="4" w:space="0" w:color="auto"/>
            </w:tcBorders>
            <w:shd w:val="clear" w:color="auto" w:fill="FFFF00"/>
            <w:vAlign w:val="center"/>
            <w:hideMark/>
          </w:tcPr>
          <w:p w14:paraId="156E442E"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stan początkowy 2013 Rok</w:t>
            </w:r>
          </w:p>
        </w:tc>
        <w:tc>
          <w:tcPr>
            <w:tcW w:w="992" w:type="dxa"/>
            <w:tcBorders>
              <w:top w:val="single" w:sz="4" w:space="0" w:color="auto"/>
              <w:left w:val="nil"/>
              <w:bottom w:val="single" w:sz="4" w:space="0" w:color="auto"/>
              <w:right w:val="single" w:sz="4" w:space="0" w:color="auto"/>
            </w:tcBorders>
            <w:shd w:val="clear" w:color="auto" w:fill="FFFF00"/>
            <w:vAlign w:val="center"/>
            <w:hideMark/>
          </w:tcPr>
          <w:p w14:paraId="423A4F42"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plan 2023 r</w:t>
            </w:r>
          </w:p>
        </w:tc>
        <w:tc>
          <w:tcPr>
            <w:tcW w:w="3161" w:type="dxa"/>
            <w:gridSpan w:val="2"/>
            <w:tcBorders>
              <w:top w:val="single" w:sz="4" w:space="0" w:color="auto"/>
              <w:left w:val="nil"/>
              <w:bottom w:val="single" w:sz="4" w:space="0" w:color="auto"/>
              <w:right w:val="single" w:sz="8" w:space="0" w:color="000000"/>
            </w:tcBorders>
            <w:shd w:val="clear" w:color="auto" w:fill="FFFF00"/>
            <w:vAlign w:val="center"/>
            <w:hideMark/>
          </w:tcPr>
          <w:p w14:paraId="51FF79CE" w14:textId="77777777" w:rsidR="005B5D25" w:rsidRPr="00080CA8" w:rsidRDefault="005B5D25" w:rsidP="005B5D25">
            <w:pPr>
              <w:spacing w:after="120" w:line="276" w:lineRule="auto"/>
              <w:jc w:val="center"/>
              <w:rPr>
                <w:rFonts w:ascii="Garamond" w:eastAsia="Calibri" w:hAnsi="Garamond"/>
                <w:i/>
                <w:iCs/>
                <w:sz w:val="18"/>
                <w:szCs w:val="18"/>
                <w:lang w:eastAsia="en-US"/>
              </w:rPr>
            </w:pPr>
            <w:r w:rsidRPr="00080CA8">
              <w:rPr>
                <w:rFonts w:ascii="Garamond" w:eastAsia="Calibri" w:hAnsi="Garamond"/>
                <w:i/>
                <w:iCs/>
                <w:sz w:val="18"/>
                <w:szCs w:val="18"/>
                <w:lang w:eastAsia="en-US"/>
              </w:rPr>
              <w:t>Źródło danych/sposób pomiaru</w:t>
            </w:r>
          </w:p>
        </w:tc>
      </w:tr>
      <w:tr w:rsidR="005B5D25" w:rsidRPr="003C232A" w14:paraId="7A15C79A" w14:textId="77777777" w:rsidTr="0051735A">
        <w:trPr>
          <w:trHeight w:val="437"/>
          <w:jc w:val="center"/>
        </w:trPr>
        <w:tc>
          <w:tcPr>
            <w:tcW w:w="682" w:type="dxa"/>
            <w:vMerge w:val="restart"/>
            <w:tcBorders>
              <w:top w:val="nil"/>
              <w:left w:val="single" w:sz="8" w:space="0" w:color="auto"/>
              <w:right w:val="single" w:sz="4" w:space="0" w:color="auto"/>
            </w:tcBorders>
            <w:shd w:val="clear" w:color="auto" w:fill="E2EFD9"/>
            <w:vAlign w:val="center"/>
            <w:hideMark/>
          </w:tcPr>
          <w:p w14:paraId="3F9F10DA"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 2.0</w:t>
            </w:r>
          </w:p>
        </w:tc>
        <w:tc>
          <w:tcPr>
            <w:tcW w:w="7256" w:type="dxa"/>
            <w:gridSpan w:val="4"/>
            <w:tcBorders>
              <w:top w:val="single" w:sz="4" w:space="0" w:color="auto"/>
              <w:left w:val="nil"/>
              <w:bottom w:val="single" w:sz="4" w:space="0" w:color="auto"/>
              <w:right w:val="single" w:sz="4" w:space="0" w:color="000000"/>
            </w:tcBorders>
            <w:shd w:val="clear" w:color="auto" w:fill="E2EFD9"/>
          </w:tcPr>
          <w:p w14:paraId="54565003"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Odsetek bezrobotnych w stosunku do liczby osób w wieku produkcyjnym</w:t>
            </w:r>
          </w:p>
        </w:tc>
        <w:tc>
          <w:tcPr>
            <w:tcW w:w="1701" w:type="dxa"/>
            <w:tcBorders>
              <w:top w:val="single" w:sz="4" w:space="0" w:color="auto"/>
              <w:left w:val="nil"/>
              <w:bottom w:val="single" w:sz="4" w:space="0" w:color="auto"/>
              <w:right w:val="single" w:sz="4" w:space="0" w:color="auto"/>
            </w:tcBorders>
            <w:shd w:val="clear" w:color="auto" w:fill="E2EFD9"/>
            <w:vAlign w:val="center"/>
            <w:hideMark/>
          </w:tcPr>
          <w:p w14:paraId="0E48749C"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w:t>
            </w:r>
          </w:p>
        </w:tc>
        <w:tc>
          <w:tcPr>
            <w:tcW w:w="993" w:type="dxa"/>
            <w:tcBorders>
              <w:top w:val="single" w:sz="4" w:space="0" w:color="auto"/>
              <w:left w:val="nil"/>
              <w:bottom w:val="single" w:sz="4" w:space="0" w:color="auto"/>
              <w:right w:val="single" w:sz="4" w:space="0" w:color="auto"/>
            </w:tcBorders>
            <w:shd w:val="clear" w:color="auto" w:fill="E2EFD9"/>
            <w:vAlign w:val="center"/>
            <w:hideMark/>
          </w:tcPr>
          <w:p w14:paraId="0CAE3F45"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6,7</w:t>
            </w:r>
          </w:p>
        </w:tc>
        <w:tc>
          <w:tcPr>
            <w:tcW w:w="992" w:type="dxa"/>
            <w:tcBorders>
              <w:top w:val="nil"/>
              <w:left w:val="nil"/>
              <w:bottom w:val="single" w:sz="4" w:space="0" w:color="auto"/>
              <w:right w:val="single" w:sz="4" w:space="0" w:color="auto"/>
            </w:tcBorders>
            <w:shd w:val="clear" w:color="auto" w:fill="E2EFD9"/>
            <w:vAlign w:val="center"/>
            <w:hideMark/>
          </w:tcPr>
          <w:p w14:paraId="13BDEF32"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6,0</w:t>
            </w:r>
          </w:p>
        </w:tc>
        <w:tc>
          <w:tcPr>
            <w:tcW w:w="3161" w:type="dxa"/>
            <w:gridSpan w:val="2"/>
            <w:tcBorders>
              <w:top w:val="single" w:sz="4" w:space="0" w:color="auto"/>
              <w:left w:val="nil"/>
              <w:bottom w:val="single" w:sz="4" w:space="0" w:color="auto"/>
              <w:right w:val="single" w:sz="8" w:space="0" w:color="000000"/>
            </w:tcBorders>
            <w:shd w:val="clear" w:color="auto" w:fill="E2EFD9"/>
            <w:vAlign w:val="center"/>
            <w:hideMark/>
          </w:tcPr>
          <w:p w14:paraId="788DFC52"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Dane statystyczne GUS</w:t>
            </w:r>
          </w:p>
        </w:tc>
      </w:tr>
      <w:tr w:rsidR="005B5D25" w:rsidRPr="003C232A" w14:paraId="3F7D6F11" w14:textId="77777777" w:rsidTr="0051735A">
        <w:trPr>
          <w:trHeight w:val="435"/>
          <w:jc w:val="center"/>
        </w:trPr>
        <w:tc>
          <w:tcPr>
            <w:tcW w:w="682" w:type="dxa"/>
            <w:vMerge/>
            <w:tcBorders>
              <w:left w:val="single" w:sz="8" w:space="0" w:color="auto"/>
              <w:bottom w:val="single" w:sz="4" w:space="0" w:color="auto"/>
              <w:right w:val="single" w:sz="4" w:space="0" w:color="auto"/>
            </w:tcBorders>
            <w:shd w:val="clear" w:color="auto" w:fill="E2EFD9"/>
            <w:vAlign w:val="center"/>
          </w:tcPr>
          <w:p w14:paraId="30975BDA" w14:textId="77777777"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bottom w:val="single" w:sz="4" w:space="0" w:color="auto"/>
              <w:right w:val="single" w:sz="4" w:space="0" w:color="000000"/>
            </w:tcBorders>
            <w:shd w:val="clear" w:color="auto" w:fill="E2EFD9"/>
          </w:tcPr>
          <w:p w14:paraId="39AB8C3E"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Podmioty wpisane do rejestru REGON w przeliczeniu na 10 tys. mieszkańców</w:t>
            </w:r>
          </w:p>
        </w:tc>
        <w:tc>
          <w:tcPr>
            <w:tcW w:w="1701" w:type="dxa"/>
            <w:tcBorders>
              <w:top w:val="single" w:sz="4" w:space="0" w:color="auto"/>
              <w:left w:val="nil"/>
              <w:bottom w:val="single" w:sz="4" w:space="0" w:color="auto"/>
              <w:right w:val="single" w:sz="4" w:space="0" w:color="auto"/>
            </w:tcBorders>
            <w:shd w:val="clear" w:color="auto" w:fill="E2EFD9"/>
            <w:vAlign w:val="center"/>
          </w:tcPr>
          <w:p w14:paraId="052FFC65"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Szt. </w:t>
            </w:r>
          </w:p>
        </w:tc>
        <w:tc>
          <w:tcPr>
            <w:tcW w:w="993" w:type="dxa"/>
            <w:tcBorders>
              <w:top w:val="single" w:sz="4" w:space="0" w:color="auto"/>
              <w:left w:val="nil"/>
              <w:bottom w:val="single" w:sz="4" w:space="0" w:color="auto"/>
              <w:right w:val="single" w:sz="4" w:space="0" w:color="auto"/>
            </w:tcBorders>
            <w:shd w:val="clear" w:color="auto" w:fill="E2EFD9"/>
            <w:vAlign w:val="center"/>
          </w:tcPr>
          <w:p w14:paraId="1CF26850"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1387</w:t>
            </w:r>
          </w:p>
        </w:tc>
        <w:tc>
          <w:tcPr>
            <w:tcW w:w="992" w:type="dxa"/>
            <w:tcBorders>
              <w:top w:val="nil"/>
              <w:left w:val="nil"/>
              <w:bottom w:val="single" w:sz="4" w:space="0" w:color="auto"/>
              <w:right w:val="single" w:sz="4" w:space="0" w:color="auto"/>
            </w:tcBorders>
            <w:shd w:val="clear" w:color="auto" w:fill="E2EFD9"/>
            <w:vAlign w:val="center"/>
          </w:tcPr>
          <w:p w14:paraId="1A9892B1"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1400</w:t>
            </w:r>
          </w:p>
        </w:tc>
        <w:tc>
          <w:tcPr>
            <w:tcW w:w="3161" w:type="dxa"/>
            <w:gridSpan w:val="2"/>
            <w:tcBorders>
              <w:top w:val="single" w:sz="4" w:space="0" w:color="auto"/>
              <w:left w:val="nil"/>
              <w:bottom w:val="single" w:sz="4" w:space="0" w:color="auto"/>
              <w:right w:val="single" w:sz="8" w:space="0" w:color="000000"/>
            </w:tcBorders>
            <w:shd w:val="clear" w:color="auto" w:fill="E2EFD9"/>
            <w:vAlign w:val="center"/>
          </w:tcPr>
          <w:p w14:paraId="6A404AAB"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Dane statystyczne GUS</w:t>
            </w:r>
          </w:p>
        </w:tc>
      </w:tr>
      <w:tr w:rsidR="005B5D25" w:rsidRPr="003C232A" w14:paraId="6783322D" w14:textId="77777777" w:rsidTr="0051735A">
        <w:trPr>
          <w:trHeight w:val="630"/>
          <w:jc w:val="center"/>
        </w:trPr>
        <w:tc>
          <w:tcPr>
            <w:tcW w:w="3261" w:type="dxa"/>
            <w:gridSpan w:val="3"/>
            <w:tcBorders>
              <w:top w:val="single" w:sz="4" w:space="0" w:color="auto"/>
              <w:left w:val="single" w:sz="8" w:space="0" w:color="auto"/>
              <w:bottom w:val="single" w:sz="4" w:space="0" w:color="auto"/>
              <w:right w:val="single" w:sz="4" w:space="0" w:color="auto"/>
            </w:tcBorders>
          </w:tcPr>
          <w:p w14:paraId="4A1ABD10" w14:textId="77777777" w:rsidR="005B5D25" w:rsidRPr="003C232A" w:rsidRDefault="005B5D25" w:rsidP="005B5D25">
            <w:pPr>
              <w:spacing w:after="120" w:line="276" w:lineRule="auto"/>
              <w:jc w:val="center"/>
              <w:rPr>
                <w:rFonts w:ascii="Garamond" w:eastAsia="Calibri" w:hAnsi="Garamond"/>
                <w:i/>
                <w:iCs/>
                <w:sz w:val="20"/>
                <w:szCs w:val="20"/>
                <w:lang w:eastAsia="en-US"/>
              </w:rPr>
            </w:pPr>
          </w:p>
        </w:tc>
        <w:tc>
          <w:tcPr>
            <w:tcW w:w="4677"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7ED3D923" w14:textId="77777777" w:rsidR="005B5D25" w:rsidRPr="00080CA8" w:rsidRDefault="005B5D25" w:rsidP="005B5D25">
            <w:pPr>
              <w:spacing w:after="120" w:line="276" w:lineRule="auto"/>
              <w:jc w:val="center"/>
              <w:rPr>
                <w:rFonts w:ascii="Garamond" w:eastAsia="Calibri" w:hAnsi="Garamond"/>
                <w:i/>
                <w:iCs/>
                <w:sz w:val="18"/>
                <w:szCs w:val="18"/>
                <w:lang w:eastAsia="en-US"/>
              </w:rPr>
            </w:pPr>
            <w:r w:rsidRPr="00080CA8">
              <w:rPr>
                <w:rFonts w:ascii="Garamond" w:eastAsia="Calibri" w:hAnsi="Garamond"/>
                <w:i/>
                <w:iCs/>
                <w:sz w:val="18"/>
                <w:szCs w:val="18"/>
                <w:lang w:eastAsia="en-US"/>
              </w:rPr>
              <w:t>Wskaźniki rezultatu dla celów szczegółowych</w:t>
            </w:r>
          </w:p>
        </w:tc>
        <w:tc>
          <w:tcPr>
            <w:tcW w:w="1701" w:type="dxa"/>
            <w:tcBorders>
              <w:top w:val="single" w:sz="4" w:space="0" w:color="auto"/>
              <w:left w:val="nil"/>
              <w:bottom w:val="single" w:sz="4" w:space="0" w:color="auto"/>
              <w:right w:val="single" w:sz="4" w:space="0" w:color="auto"/>
            </w:tcBorders>
            <w:shd w:val="clear" w:color="auto" w:fill="FFFFCC"/>
            <w:vAlign w:val="center"/>
            <w:hideMark/>
          </w:tcPr>
          <w:p w14:paraId="203E1B1D" w14:textId="77777777" w:rsidR="005B5D25" w:rsidRPr="00080CA8" w:rsidRDefault="005B5D25" w:rsidP="005B5D25">
            <w:pPr>
              <w:spacing w:after="120" w:line="276" w:lineRule="auto"/>
              <w:jc w:val="center"/>
              <w:rPr>
                <w:rFonts w:ascii="Garamond" w:eastAsia="Calibri" w:hAnsi="Garamond"/>
                <w:i/>
                <w:iCs/>
                <w:sz w:val="18"/>
                <w:szCs w:val="18"/>
                <w:lang w:eastAsia="en-US"/>
              </w:rPr>
            </w:pPr>
            <w:r w:rsidRPr="00080CA8">
              <w:rPr>
                <w:rFonts w:ascii="Garamond" w:eastAsia="Calibri" w:hAnsi="Garamond"/>
                <w:i/>
                <w:iCs/>
                <w:sz w:val="18"/>
                <w:szCs w:val="18"/>
                <w:lang w:eastAsia="en-US"/>
              </w:rPr>
              <w:t xml:space="preserve">Jednostka miary </w:t>
            </w:r>
          </w:p>
        </w:tc>
        <w:tc>
          <w:tcPr>
            <w:tcW w:w="993" w:type="dxa"/>
            <w:tcBorders>
              <w:top w:val="single" w:sz="4" w:space="0" w:color="auto"/>
              <w:left w:val="nil"/>
              <w:bottom w:val="single" w:sz="4" w:space="0" w:color="auto"/>
              <w:right w:val="single" w:sz="4" w:space="0" w:color="auto"/>
            </w:tcBorders>
            <w:shd w:val="clear" w:color="auto" w:fill="FFFFCC"/>
            <w:vAlign w:val="center"/>
            <w:hideMark/>
          </w:tcPr>
          <w:p w14:paraId="09A2E3B5"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stan początkowy 2015 Rok</w:t>
            </w:r>
          </w:p>
        </w:tc>
        <w:tc>
          <w:tcPr>
            <w:tcW w:w="992" w:type="dxa"/>
            <w:tcBorders>
              <w:top w:val="nil"/>
              <w:left w:val="nil"/>
              <w:bottom w:val="single" w:sz="4" w:space="0" w:color="auto"/>
              <w:right w:val="single" w:sz="4" w:space="0" w:color="auto"/>
            </w:tcBorders>
            <w:shd w:val="clear" w:color="auto" w:fill="FFFFCC"/>
            <w:vAlign w:val="center"/>
            <w:hideMark/>
          </w:tcPr>
          <w:p w14:paraId="490644C2"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plan 2023 r</w:t>
            </w:r>
          </w:p>
        </w:tc>
        <w:tc>
          <w:tcPr>
            <w:tcW w:w="3161" w:type="dxa"/>
            <w:gridSpan w:val="2"/>
            <w:tcBorders>
              <w:top w:val="single" w:sz="4" w:space="0" w:color="auto"/>
              <w:left w:val="nil"/>
              <w:bottom w:val="single" w:sz="4" w:space="0" w:color="auto"/>
              <w:right w:val="single" w:sz="8" w:space="0" w:color="000000"/>
            </w:tcBorders>
            <w:shd w:val="clear" w:color="auto" w:fill="FFFFCC"/>
            <w:vAlign w:val="center"/>
            <w:hideMark/>
          </w:tcPr>
          <w:p w14:paraId="1088B48D" w14:textId="77777777" w:rsidR="005B5D25" w:rsidRPr="00080CA8" w:rsidRDefault="005B5D25" w:rsidP="005B5D25">
            <w:pPr>
              <w:spacing w:after="120" w:line="276" w:lineRule="auto"/>
              <w:jc w:val="center"/>
              <w:rPr>
                <w:rFonts w:ascii="Garamond" w:eastAsia="Calibri" w:hAnsi="Garamond"/>
                <w:i/>
                <w:iCs/>
                <w:sz w:val="18"/>
                <w:szCs w:val="18"/>
                <w:lang w:eastAsia="en-US"/>
              </w:rPr>
            </w:pPr>
            <w:r w:rsidRPr="00080CA8">
              <w:rPr>
                <w:rFonts w:ascii="Garamond" w:eastAsia="Calibri" w:hAnsi="Garamond"/>
                <w:i/>
                <w:iCs/>
                <w:sz w:val="18"/>
                <w:szCs w:val="18"/>
                <w:lang w:eastAsia="en-US"/>
              </w:rPr>
              <w:t>Źródło danych/sposób pomiaru</w:t>
            </w:r>
          </w:p>
        </w:tc>
      </w:tr>
      <w:tr w:rsidR="005B5D25" w:rsidRPr="003C232A" w14:paraId="585F4CEE" w14:textId="77777777" w:rsidTr="0051735A">
        <w:trPr>
          <w:trHeight w:val="451"/>
          <w:jc w:val="center"/>
        </w:trPr>
        <w:tc>
          <w:tcPr>
            <w:tcW w:w="682" w:type="dxa"/>
            <w:tcBorders>
              <w:top w:val="nil"/>
              <w:left w:val="single" w:sz="8" w:space="0" w:color="auto"/>
              <w:bottom w:val="single" w:sz="4" w:space="0" w:color="auto"/>
              <w:right w:val="single" w:sz="4" w:space="0" w:color="auto"/>
            </w:tcBorders>
            <w:shd w:val="clear" w:color="auto" w:fill="auto"/>
            <w:vAlign w:val="center"/>
            <w:hideMark/>
          </w:tcPr>
          <w:p w14:paraId="2F28E7F4"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 2.1</w:t>
            </w:r>
          </w:p>
        </w:tc>
        <w:tc>
          <w:tcPr>
            <w:tcW w:w="7256" w:type="dxa"/>
            <w:gridSpan w:val="4"/>
            <w:tcBorders>
              <w:top w:val="single" w:sz="4" w:space="0" w:color="auto"/>
              <w:left w:val="nil"/>
              <w:bottom w:val="single" w:sz="4" w:space="0" w:color="auto"/>
              <w:right w:val="single" w:sz="4" w:space="0" w:color="auto"/>
            </w:tcBorders>
          </w:tcPr>
          <w:p w14:paraId="4F573BEE"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 xml:space="preserve">Liczba odbiorców działań </w:t>
            </w:r>
            <w:proofErr w:type="spellStart"/>
            <w:r w:rsidRPr="003C232A">
              <w:rPr>
                <w:rFonts w:ascii="Garamond" w:eastAsia="Calibri" w:hAnsi="Garamond"/>
                <w:sz w:val="20"/>
                <w:szCs w:val="20"/>
                <w:lang w:eastAsia="en-US"/>
              </w:rPr>
              <w:t>informacyjno</w:t>
            </w:r>
            <w:proofErr w:type="spellEnd"/>
            <w:r w:rsidRPr="003C232A">
              <w:rPr>
                <w:rFonts w:ascii="Garamond" w:eastAsia="Calibri" w:hAnsi="Garamond"/>
                <w:sz w:val="20"/>
                <w:szCs w:val="20"/>
                <w:lang w:eastAsia="en-US"/>
              </w:rPr>
              <w:t xml:space="preserve"> – promocyjnych ( p )</w:t>
            </w:r>
            <w:r w:rsidR="00502DEE">
              <w:rPr>
                <w:rFonts w:ascii="Garamond" w:eastAsia="Calibri" w:hAnsi="Garamond"/>
                <w:sz w:val="20"/>
                <w:szCs w:val="20"/>
                <w:lang w:eastAsia="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60A2ED74"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57C6CBB"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nil"/>
              <w:left w:val="nil"/>
              <w:bottom w:val="single" w:sz="4" w:space="0" w:color="auto"/>
              <w:right w:val="single" w:sz="4" w:space="0" w:color="auto"/>
            </w:tcBorders>
            <w:shd w:val="clear" w:color="auto" w:fill="auto"/>
            <w:vAlign w:val="center"/>
            <w:hideMark/>
          </w:tcPr>
          <w:p w14:paraId="716429DB"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10 000 </w:t>
            </w:r>
          </w:p>
        </w:tc>
        <w:tc>
          <w:tcPr>
            <w:tcW w:w="3161" w:type="dxa"/>
            <w:gridSpan w:val="2"/>
            <w:tcBorders>
              <w:top w:val="single" w:sz="4" w:space="0" w:color="auto"/>
              <w:left w:val="nil"/>
              <w:bottom w:val="single" w:sz="4" w:space="0" w:color="auto"/>
              <w:right w:val="single" w:sz="8" w:space="0" w:color="000000"/>
            </w:tcBorders>
            <w:shd w:val="clear" w:color="auto" w:fill="auto"/>
            <w:vAlign w:val="center"/>
            <w:hideMark/>
          </w:tcPr>
          <w:p w14:paraId="2AA6B44A"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0408F795" w14:textId="77777777" w:rsidTr="0051735A">
        <w:trPr>
          <w:trHeight w:val="367"/>
          <w:jc w:val="center"/>
        </w:trPr>
        <w:tc>
          <w:tcPr>
            <w:tcW w:w="682" w:type="dxa"/>
            <w:vMerge w:val="restart"/>
            <w:tcBorders>
              <w:top w:val="nil"/>
              <w:left w:val="single" w:sz="8" w:space="0" w:color="auto"/>
              <w:right w:val="single" w:sz="4" w:space="0" w:color="auto"/>
            </w:tcBorders>
            <w:shd w:val="clear" w:color="auto" w:fill="auto"/>
            <w:vAlign w:val="center"/>
            <w:hideMark/>
          </w:tcPr>
          <w:p w14:paraId="5B171C54"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 2.2</w:t>
            </w:r>
          </w:p>
        </w:tc>
        <w:tc>
          <w:tcPr>
            <w:tcW w:w="7256" w:type="dxa"/>
            <w:gridSpan w:val="4"/>
            <w:tcBorders>
              <w:top w:val="single" w:sz="4" w:space="0" w:color="auto"/>
              <w:left w:val="nil"/>
              <w:right w:val="single" w:sz="4" w:space="0" w:color="auto"/>
            </w:tcBorders>
          </w:tcPr>
          <w:p w14:paraId="20A6A280" w14:textId="77777777" w:rsidR="005B5D25" w:rsidRPr="00C55945" w:rsidRDefault="005B5D25" w:rsidP="005B5D25">
            <w:pPr>
              <w:spacing w:after="120" w:line="276" w:lineRule="auto"/>
              <w:rPr>
                <w:rFonts w:ascii="Garamond" w:eastAsia="Calibri" w:hAnsi="Garamond"/>
                <w:b/>
                <w:color w:val="00B0F0"/>
                <w:sz w:val="20"/>
                <w:szCs w:val="20"/>
                <w:lang w:eastAsia="en-US"/>
              </w:rPr>
            </w:pPr>
            <w:r w:rsidRPr="00BF3B4A">
              <w:rPr>
                <w:rFonts w:ascii="Garamond" w:eastAsia="Calibri" w:hAnsi="Garamond"/>
                <w:b/>
                <w:color w:val="FF0000"/>
                <w:sz w:val="20"/>
                <w:szCs w:val="20"/>
                <w:lang w:eastAsia="en-US"/>
              </w:rPr>
              <w:t>Liczba utworzonych miejsc pracy ogółem ( p , r )</w:t>
            </w:r>
            <w:r w:rsidR="00200936" w:rsidRPr="00BF3B4A">
              <w:rPr>
                <w:rFonts w:ascii="Garamond" w:eastAsia="Calibri" w:hAnsi="Garamond"/>
                <w:b/>
                <w:color w:val="FF0000"/>
                <w:sz w:val="20"/>
                <w:szCs w:val="20"/>
                <w:lang w:eastAsia="en-US"/>
              </w:rPr>
              <w:t xml:space="preserve"> </w:t>
            </w:r>
            <w:r w:rsidR="00200936" w:rsidRPr="00BF3B4A">
              <w:rPr>
                <w:rFonts w:ascii="Garamond" w:eastAsia="Calibri" w:hAnsi="Garamond"/>
                <w:b/>
                <w:strike/>
                <w:color w:val="FF0000"/>
                <w:sz w:val="20"/>
                <w:szCs w:val="20"/>
                <w:lang w:eastAsia="en-US"/>
              </w:rPr>
              <w:t xml:space="preserve">w tym dla osób z grup </w:t>
            </w:r>
            <w:proofErr w:type="spellStart"/>
            <w:r w:rsidR="00200936" w:rsidRPr="00BF3B4A">
              <w:rPr>
                <w:rFonts w:ascii="Garamond" w:eastAsia="Calibri" w:hAnsi="Garamond"/>
                <w:b/>
                <w:strike/>
                <w:color w:val="FF0000"/>
                <w:sz w:val="20"/>
                <w:szCs w:val="20"/>
                <w:lang w:eastAsia="en-US"/>
              </w:rPr>
              <w:t>defaworyzowanych</w:t>
            </w:r>
            <w:proofErr w:type="spellEnd"/>
            <w:r w:rsidR="00200936" w:rsidRPr="00BF3B4A">
              <w:rPr>
                <w:rFonts w:ascii="Garamond" w:eastAsia="Calibri" w:hAnsi="Garamond"/>
                <w:b/>
                <w:strike/>
                <w:color w:val="FF0000"/>
                <w:sz w:val="20"/>
                <w:szCs w:val="20"/>
                <w:lang w:eastAsia="en-US"/>
              </w:rPr>
              <w:t xml:space="preserve"> ( 3 )</w:t>
            </w:r>
          </w:p>
        </w:tc>
        <w:tc>
          <w:tcPr>
            <w:tcW w:w="1701" w:type="dxa"/>
            <w:tcBorders>
              <w:top w:val="single" w:sz="4" w:space="0" w:color="auto"/>
              <w:left w:val="nil"/>
              <w:right w:val="single" w:sz="4" w:space="0" w:color="auto"/>
            </w:tcBorders>
            <w:shd w:val="clear" w:color="auto" w:fill="auto"/>
            <w:vAlign w:val="center"/>
          </w:tcPr>
          <w:p w14:paraId="33B4D620" w14:textId="77777777" w:rsidR="005B5D25" w:rsidRPr="004C24E5" w:rsidRDefault="005B5D25" w:rsidP="005B5D25">
            <w:pPr>
              <w:spacing w:after="120" w:line="276" w:lineRule="auto"/>
              <w:jc w:val="center"/>
              <w:rPr>
                <w:rFonts w:ascii="Garamond" w:eastAsia="Calibri" w:hAnsi="Garamond"/>
                <w:sz w:val="20"/>
                <w:szCs w:val="20"/>
                <w:lang w:eastAsia="en-US"/>
              </w:rPr>
            </w:pPr>
            <w:r w:rsidRPr="004C24E5">
              <w:rPr>
                <w:rFonts w:ascii="Garamond" w:eastAsia="Calibri" w:hAnsi="Garamond"/>
                <w:sz w:val="20"/>
                <w:szCs w:val="20"/>
                <w:lang w:eastAsia="en-US"/>
              </w:rPr>
              <w:t>Szt.</w:t>
            </w:r>
          </w:p>
        </w:tc>
        <w:tc>
          <w:tcPr>
            <w:tcW w:w="993" w:type="dxa"/>
            <w:tcBorders>
              <w:top w:val="single" w:sz="4" w:space="0" w:color="auto"/>
              <w:left w:val="nil"/>
              <w:right w:val="single" w:sz="4" w:space="0" w:color="auto"/>
            </w:tcBorders>
            <w:shd w:val="clear" w:color="auto" w:fill="auto"/>
            <w:vAlign w:val="center"/>
          </w:tcPr>
          <w:p w14:paraId="3B876A5C" w14:textId="77777777" w:rsidR="005B5D25" w:rsidRPr="004C24E5" w:rsidRDefault="005B5D25" w:rsidP="005B5D25">
            <w:pPr>
              <w:spacing w:after="120" w:line="276" w:lineRule="auto"/>
              <w:jc w:val="center"/>
              <w:rPr>
                <w:rFonts w:ascii="Garamond" w:eastAsia="Calibri" w:hAnsi="Garamond"/>
                <w:sz w:val="20"/>
                <w:szCs w:val="20"/>
                <w:lang w:eastAsia="en-US"/>
              </w:rPr>
            </w:pPr>
            <w:r w:rsidRPr="004C24E5">
              <w:rPr>
                <w:rFonts w:ascii="Garamond" w:eastAsia="Calibri" w:hAnsi="Garamond"/>
                <w:sz w:val="20"/>
                <w:szCs w:val="20"/>
                <w:lang w:eastAsia="en-US"/>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5081201" w14:textId="77777777" w:rsidR="005B5D25" w:rsidRPr="004C24E5" w:rsidRDefault="00774736" w:rsidP="005B5D25">
            <w:pPr>
              <w:spacing w:after="120" w:line="276" w:lineRule="auto"/>
              <w:jc w:val="center"/>
              <w:rPr>
                <w:rFonts w:ascii="Garamond" w:eastAsia="Calibri" w:hAnsi="Garamond"/>
                <w:sz w:val="20"/>
                <w:szCs w:val="20"/>
                <w:lang w:eastAsia="en-US"/>
              </w:rPr>
            </w:pPr>
            <w:r w:rsidRPr="004C24E5">
              <w:rPr>
                <w:rFonts w:ascii="Garamond" w:eastAsia="Calibri" w:hAnsi="Garamond"/>
                <w:sz w:val="20"/>
                <w:szCs w:val="20"/>
                <w:lang w:eastAsia="en-US"/>
              </w:rPr>
              <w:t>61</w:t>
            </w:r>
            <w:r w:rsidR="00200936" w:rsidRPr="004C24E5">
              <w:rPr>
                <w:rFonts w:ascii="Garamond" w:eastAsia="Calibri" w:hAnsi="Garamond"/>
                <w:sz w:val="20"/>
                <w:szCs w:val="20"/>
                <w:lang w:eastAsia="en-US"/>
              </w:rPr>
              <w:t xml:space="preserve"> ( 3 )</w:t>
            </w:r>
          </w:p>
        </w:tc>
        <w:tc>
          <w:tcPr>
            <w:tcW w:w="3161" w:type="dxa"/>
            <w:gridSpan w:val="2"/>
            <w:tcBorders>
              <w:top w:val="single" w:sz="4" w:space="0" w:color="auto"/>
              <w:left w:val="nil"/>
              <w:right w:val="single" w:sz="8" w:space="0" w:color="000000"/>
            </w:tcBorders>
            <w:shd w:val="clear" w:color="auto" w:fill="auto"/>
            <w:vAlign w:val="center"/>
          </w:tcPr>
          <w:p w14:paraId="31A78E40" w14:textId="77777777" w:rsidR="005B5D25" w:rsidRPr="003C232A" w:rsidRDefault="005B5D25" w:rsidP="00453774">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00B10837" w14:textId="77777777" w:rsidTr="0051735A">
        <w:trPr>
          <w:trHeight w:val="367"/>
          <w:jc w:val="center"/>
        </w:trPr>
        <w:tc>
          <w:tcPr>
            <w:tcW w:w="682" w:type="dxa"/>
            <w:vMerge/>
            <w:tcBorders>
              <w:top w:val="nil"/>
              <w:left w:val="single" w:sz="8" w:space="0" w:color="auto"/>
              <w:right w:val="single" w:sz="4" w:space="0" w:color="auto"/>
            </w:tcBorders>
            <w:shd w:val="clear" w:color="auto" w:fill="auto"/>
            <w:vAlign w:val="center"/>
          </w:tcPr>
          <w:p w14:paraId="670EC9CC" w14:textId="77777777"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right w:val="single" w:sz="4" w:space="0" w:color="auto"/>
            </w:tcBorders>
            <w:vAlign w:val="center"/>
          </w:tcPr>
          <w:p w14:paraId="3D607991" w14:textId="77777777" w:rsidR="005B5D25" w:rsidRPr="004C24E5" w:rsidRDefault="005B5D25" w:rsidP="005B5D25">
            <w:pPr>
              <w:spacing w:after="120" w:line="276" w:lineRule="auto"/>
              <w:rPr>
                <w:rFonts w:ascii="Garamond" w:eastAsia="Calibri" w:hAnsi="Garamond"/>
                <w:bCs/>
                <w:sz w:val="20"/>
                <w:szCs w:val="20"/>
                <w:lang w:eastAsia="en-US"/>
              </w:rPr>
            </w:pPr>
            <w:r w:rsidRPr="004C24E5">
              <w:rPr>
                <w:rFonts w:ascii="Garamond" w:eastAsia="Calibri" w:hAnsi="Garamond"/>
                <w:bCs/>
                <w:sz w:val="20"/>
                <w:szCs w:val="20"/>
                <w:lang w:eastAsia="en-US"/>
              </w:rPr>
              <w:t>Liczba utrzymanych miejsc pracy ogółem ( r )</w:t>
            </w:r>
          </w:p>
        </w:tc>
        <w:tc>
          <w:tcPr>
            <w:tcW w:w="1701" w:type="dxa"/>
            <w:tcBorders>
              <w:top w:val="single" w:sz="4" w:space="0" w:color="auto"/>
              <w:left w:val="nil"/>
              <w:right w:val="single" w:sz="4" w:space="0" w:color="auto"/>
            </w:tcBorders>
            <w:shd w:val="clear" w:color="auto" w:fill="auto"/>
            <w:vAlign w:val="bottom"/>
          </w:tcPr>
          <w:p w14:paraId="39247D14" w14:textId="77777777" w:rsidR="005B5D25" w:rsidRPr="004C24E5" w:rsidRDefault="005B5D25" w:rsidP="005B5D25">
            <w:pPr>
              <w:spacing w:after="120" w:line="276" w:lineRule="auto"/>
              <w:jc w:val="center"/>
              <w:rPr>
                <w:rFonts w:ascii="Garamond" w:eastAsia="Calibri" w:hAnsi="Garamond"/>
                <w:bCs/>
                <w:sz w:val="20"/>
                <w:szCs w:val="20"/>
                <w:lang w:eastAsia="en-US"/>
              </w:rPr>
            </w:pPr>
            <w:r w:rsidRPr="004C24E5">
              <w:rPr>
                <w:rFonts w:ascii="Garamond" w:eastAsia="Calibri" w:hAnsi="Garamond"/>
                <w:bCs/>
                <w:sz w:val="20"/>
                <w:szCs w:val="20"/>
                <w:lang w:eastAsia="en-US"/>
              </w:rPr>
              <w:t>Szt.</w:t>
            </w:r>
          </w:p>
        </w:tc>
        <w:tc>
          <w:tcPr>
            <w:tcW w:w="993" w:type="dxa"/>
            <w:tcBorders>
              <w:top w:val="single" w:sz="4" w:space="0" w:color="auto"/>
              <w:left w:val="nil"/>
              <w:right w:val="single" w:sz="4" w:space="0" w:color="auto"/>
            </w:tcBorders>
            <w:shd w:val="clear" w:color="auto" w:fill="auto"/>
            <w:vAlign w:val="bottom"/>
          </w:tcPr>
          <w:p w14:paraId="47DF3418" w14:textId="77777777" w:rsidR="005B5D25" w:rsidRPr="004C24E5" w:rsidRDefault="005B5D25" w:rsidP="005B5D25">
            <w:pPr>
              <w:spacing w:after="120" w:line="276" w:lineRule="auto"/>
              <w:jc w:val="center"/>
              <w:rPr>
                <w:rFonts w:ascii="Garamond" w:eastAsia="Calibri" w:hAnsi="Garamond"/>
                <w:bCs/>
                <w:sz w:val="20"/>
                <w:szCs w:val="20"/>
                <w:lang w:eastAsia="en-US"/>
              </w:rPr>
            </w:pPr>
            <w:r w:rsidRPr="004C24E5">
              <w:rPr>
                <w:rFonts w:ascii="Garamond" w:eastAsia="Calibri" w:hAnsi="Garamond"/>
                <w:bCs/>
                <w:sz w:val="20"/>
                <w:szCs w:val="20"/>
                <w:lang w:eastAsia="en-US"/>
              </w:rPr>
              <w:t>0</w:t>
            </w:r>
          </w:p>
        </w:tc>
        <w:tc>
          <w:tcPr>
            <w:tcW w:w="992" w:type="dxa"/>
            <w:tcBorders>
              <w:top w:val="single" w:sz="4" w:space="0" w:color="auto"/>
              <w:left w:val="nil"/>
              <w:bottom w:val="single" w:sz="4" w:space="0" w:color="auto"/>
              <w:right w:val="single" w:sz="4" w:space="0" w:color="auto"/>
            </w:tcBorders>
            <w:shd w:val="clear" w:color="000000" w:fill="FFFFFF"/>
            <w:vAlign w:val="bottom"/>
          </w:tcPr>
          <w:p w14:paraId="58DE4FAA" w14:textId="77777777" w:rsidR="005B5D25" w:rsidRPr="004C24E5" w:rsidRDefault="005B5D25" w:rsidP="005B5D25">
            <w:pPr>
              <w:spacing w:after="120" w:line="276" w:lineRule="auto"/>
              <w:jc w:val="center"/>
              <w:rPr>
                <w:rFonts w:ascii="Garamond" w:eastAsia="Calibri" w:hAnsi="Garamond"/>
                <w:bCs/>
                <w:sz w:val="20"/>
                <w:szCs w:val="20"/>
                <w:lang w:eastAsia="en-US"/>
              </w:rPr>
            </w:pPr>
            <w:r w:rsidRPr="004C24E5">
              <w:rPr>
                <w:rFonts w:ascii="Garamond" w:eastAsia="Calibri" w:hAnsi="Garamond"/>
                <w:bCs/>
                <w:sz w:val="20"/>
                <w:szCs w:val="20"/>
                <w:lang w:eastAsia="en-US"/>
              </w:rPr>
              <w:t>10</w:t>
            </w:r>
          </w:p>
        </w:tc>
        <w:tc>
          <w:tcPr>
            <w:tcW w:w="3161" w:type="dxa"/>
            <w:gridSpan w:val="2"/>
            <w:tcBorders>
              <w:top w:val="single" w:sz="4" w:space="0" w:color="auto"/>
              <w:left w:val="nil"/>
              <w:right w:val="single" w:sz="8" w:space="0" w:color="000000"/>
            </w:tcBorders>
            <w:shd w:val="clear" w:color="auto" w:fill="auto"/>
            <w:vAlign w:val="bottom"/>
          </w:tcPr>
          <w:p w14:paraId="63A30984"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6545FFCD" w14:textId="77777777" w:rsidTr="0051735A">
        <w:trPr>
          <w:trHeight w:val="419"/>
          <w:jc w:val="center"/>
        </w:trPr>
        <w:tc>
          <w:tcPr>
            <w:tcW w:w="682" w:type="dxa"/>
            <w:vMerge/>
            <w:tcBorders>
              <w:left w:val="single" w:sz="8" w:space="0" w:color="auto"/>
              <w:bottom w:val="single" w:sz="4" w:space="0" w:color="auto"/>
              <w:right w:val="single" w:sz="4" w:space="0" w:color="auto"/>
            </w:tcBorders>
            <w:shd w:val="clear" w:color="auto" w:fill="auto"/>
            <w:vAlign w:val="center"/>
          </w:tcPr>
          <w:p w14:paraId="2294D1BE" w14:textId="77777777"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bottom w:val="single" w:sz="4" w:space="0" w:color="auto"/>
              <w:right w:val="single" w:sz="4" w:space="0" w:color="auto"/>
            </w:tcBorders>
          </w:tcPr>
          <w:p w14:paraId="423F1C7F" w14:textId="77777777" w:rsidR="005B5D25" w:rsidRPr="00BF3B4A" w:rsidRDefault="005B5D25" w:rsidP="005B5D25">
            <w:pPr>
              <w:spacing w:after="120" w:line="276" w:lineRule="auto"/>
              <w:rPr>
                <w:rFonts w:ascii="Garamond" w:eastAsia="Calibri" w:hAnsi="Garamond"/>
                <w:strike/>
                <w:color w:val="FF0000"/>
                <w:sz w:val="20"/>
                <w:szCs w:val="20"/>
                <w:lang w:eastAsia="en-US"/>
              </w:rPr>
            </w:pPr>
            <w:r w:rsidRPr="00BF3B4A">
              <w:rPr>
                <w:rFonts w:ascii="Garamond" w:eastAsia="Calibri" w:hAnsi="Garamond"/>
                <w:strike/>
                <w:color w:val="FF0000"/>
                <w:sz w:val="20"/>
                <w:szCs w:val="20"/>
                <w:lang w:eastAsia="en-US"/>
              </w:rPr>
              <w:t>Liczba osób/podmiotów objętych pomocą poprzez dotacje udzielone dla podmiotów prowadzących społeczne form działalności gospodarczej ( p )</w:t>
            </w:r>
            <w:r w:rsidR="00502DEE" w:rsidRPr="00BF3B4A">
              <w:rPr>
                <w:rFonts w:ascii="Garamond" w:eastAsia="Calibri" w:hAnsi="Garamond"/>
                <w:strike/>
                <w:color w:val="FF0000"/>
                <w:sz w:val="20"/>
                <w:szCs w:val="20"/>
                <w:lang w:eastAsia="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0A351B81" w14:textId="77777777" w:rsidR="005B5D25" w:rsidRPr="00BF3B4A" w:rsidRDefault="005B5D25" w:rsidP="005B5D25">
            <w:pPr>
              <w:spacing w:after="120" w:line="276" w:lineRule="auto"/>
              <w:jc w:val="center"/>
              <w:rPr>
                <w:rFonts w:ascii="Garamond" w:eastAsia="Calibri" w:hAnsi="Garamond"/>
                <w:strike/>
                <w:color w:val="FF0000"/>
                <w:sz w:val="20"/>
                <w:szCs w:val="20"/>
                <w:lang w:eastAsia="en-US"/>
              </w:rPr>
            </w:pPr>
            <w:r w:rsidRPr="00BF3B4A">
              <w:rPr>
                <w:rFonts w:ascii="Garamond" w:eastAsia="Calibri" w:hAnsi="Garamond"/>
                <w:strike/>
                <w:color w:val="FF0000"/>
                <w:sz w:val="20"/>
                <w:szCs w:val="20"/>
                <w:lang w:eastAsia="en-US"/>
              </w:rPr>
              <w:t xml:space="preserve">Szt. </w:t>
            </w:r>
          </w:p>
        </w:tc>
        <w:tc>
          <w:tcPr>
            <w:tcW w:w="993" w:type="dxa"/>
            <w:tcBorders>
              <w:top w:val="single" w:sz="4" w:space="0" w:color="auto"/>
              <w:left w:val="nil"/>
              <w:bottom w:val="single" w:sz="4" w:space="0" w:color="auto"/>
              <w:right w:val="single" w:sz="4" w:space="0" w:color="auto"/>
            </w:tcBorders>
            <w:shd w:val="clear" w:color="auto" w:fill="auto"/>
            <w:vAlign w:val="center"/>
          </w:tcPr>
          <w:p w14:paraId="326CDA1D" w14:textId="77777777" w:rsidR="005B5D25" w:rsidRPr="00BF3B4A" w:rsidRDefault="005B5D25" w:rsidP="005B5D25">
            <w:pPr>
              <w:spacing w:after="120" w:line="276" w:lineRule="auto"/>
              <w:jc w:val="center"/>
              <w:rPr>
                <w:rFonts w:ascii="Garamond" w:eastAsia="Calibri" w:hAnsi="Garamond"/>
                <w:strike/>
                <w:color w:val="FF0000"/>
                <w:sz w:val="20"/>
                <w:szCs w:val="20"/>
                <w:lang w:eastAsia="en-US"/>
              </w:rPr>
            </w:pPr>
            <w:r w:rsidRPr="00BF3B4A">
              <w:rPr>
                <w:rFonts w:ascii="Garamond" w:eastAsia="Calibri" w:hAnsi="Garamond"/>
                <w:strike/>
                <w:color w:val="FF0000"/>
                <w:sz w:val="20"/>
                <w:szCs w:val="20"/>
                <w:lang w:eastAsia="en-US"/>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D21FA2E" w14:textId="77777777" w:rsidR="005B5D25" w:rsidRPr="00BF3B4A" w:rsidRDefault="005B5D25" w:rsidP="005B5D25">
            <w:pPr>
              <w:spacing w:after="120" w:line="276" w:lineRule="auto"/>
              <w:jc w:val="center"/>
              <w:rPr>
                <w:rFonts w:ascii="Garamond" w:eastAsia="Calibri" w:hAnsi="Garamond"/>
                <w:strike/>
                <w:color w:val="FF0000"/>
                <w:sz w:val="20"/>
                <w:szCs w:val="20"/>
                <w:lang w:eastAsia="en-US"/>
              </w:rPr>
            </w:pPr>
            <w:r w:rsidRPr="00BF3B4A">
              <w:rPr>
                <w:rFonts w:ascii="Garamond" w:eastAsia="Calibri" w:hAnsi="Garamond"/>
                <w:strike/>
                <w:color w:val="FF0000"/>
                <w:sz w:val="20"/>
                <w:szCs w:val="20"/>
                <w:lang w:eastAsia="en-US"/>
              </w:rPr>
              <w:t>30</w:t>
            </w:r>
          </w:p>
          <w:p w14:paraId="14F8517F" w14:textId="37645065" w:rsidR="004C24E5" w:rsidRPr="00BF3B4A" w:rsidRDefault="004C24E5" w:rsidP="005B5D25">
            <w:pPr>
              <w:spacing w:after="120" w:line="276" w:lineRule="auto"/>
              <w:jc w:val="center"/>
              <w:rPr>
                <w:rFonts w:ascii="Garamond" w:eastAsia="Calibri" w:hAnsi="Garamond"/>
                <w:strike/>
                <w:color w:val="FF0000"/>
                <w:sz w:val="20"/>
                <w:szCs w:val="20"/>
                <w:lang w:eastAsia="en-US"/>
              </w:rPr>
            </w:pPr>
            <w:r w:rsidRPr="00BF3B4A">
              <w:rPr>
                <w:rFonts w:ascii="Garamond" w:eastAsia="Calibri" w:hAnsi="Garamond"/>
                <w:strike/>
                <w:color w:val="FF0000"/>
                <w:sz w:val="20"/>
                <w:szCs w:val="20"/>
                <w:lang w:eastAsia="en-US"/>
              </w:rPr>
              <w:t>……..</w:t>
            </w:r>
          </w:p>
        </w:tc>
        <w:tc>
          <w:tcPr>
            <w:tcW w:w="3161" w:type="dxa"/>
            <w:gridSpan w:val="2"/>
            <w:tcBorders>
              <w:top w:val="single" w:sz="4" w:space="0" w:color="auto"/>
              <w:left w:val="nil"/>
              <w:bottom w:val="single" w:sz="4" w:space="0" w:color="auto"/>
              <w:right w:val="single" w:sz="8" w:space="0" w:color="000000"/>
            </w:tcBorders>
            <w:shd w:val="clear" w:color="auto" w:fill="auto"/>
            <w:vAlign w:val="center"/>
          </w:tcPr>
          <w:p w14:paraId="155B2924" w14:textId="77777777" w:rsidR="005B5D25" w:rsidRPr="00BF3B4A" w:rsidRDefault="005B5D25" w:rsidP="00200936">
            <w:pPr>
              <w:spacing w:after="120" w:line="276" w:lineRule="auto"/>
              <w:jc w:val="center"/>
              <w:rPr>
                <w:rFonts w:ascii="Garamond" w:eastAsia="Calibri" w:hAnsi="Garamond"/>
                <w:strike/>
                <w:color w:val="FF0000"/>
                <w:sz w:val="20"/>
                <w:szCs w:val="20"/>
                <w:lang w:eastAsia="en-US"/>
              </w:rPr>
            </w:pPr>
            <w:r w:rsidRPr="00BF3B4A">
              <w:rPr>
                <w:rFonts w:ascii="Garamond" w:eastAsia="Calibri" w:hAnsi="Garamond"/>
                <w:strike/>
                <w:color w:val="FF0000"/>
                <w:sz w:val="20"/>
                <w:szCs w:val="20"/>
                <w:lang w:eastAsia="en-US"/>
              </w:rPr>
              <w:t>Sprawozdania beneficjentów, dane PLGR</w:t>
            </w:r>
          </w:p>
        </w:tc>
      </w:tr>
      <w:tr w:rsidR="005B5D25" w:rsidRPr="003C232A" w14:paraId="12C30FC0" w14:textId="77777777" w:rsidTr="0051735A">
        <w:trPr>
          <w:trHeight w:val="225"/>
          <w:jc w:val="center"/>
        </w:trPr>
        <w:tc>
          <w:tcPr>
            <w:tcW w:w="6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733E61"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 2.3</w:t>
            </w:r>
          </w:p>
        </w:tc>
        <w:tc>
          <w:tcPr>
            <w:tcW w:w="7256" w:type="dxa"/>
            <w:gridSpan w:val="4"/>
            <w:tcBorders>
              <w:top w:val="single" w:sz="4" w:space="0" w:color="auto"/>
              <w:left w:val="nil"/>
              <w:bottom w:val="single" w:sz="4" w:space="0" w:color="auto"/>
              <w:right w:val="single" w:sz="4" w:space="0" w:color="auto"/>
            </w:tcBorders>
          </w:tcPr>
          <w:p w14:paraId="652CE015" w14:textId="1E6D08F0" w:rsidR="005B5D25" w:rsidRPr="004C24E5" w:rsidRDefault="005B5D25" w:rsidP="005B5D25">
            <w:pPr>
              <w:spacing w:after="120" w:line="276" w:lineRule="auto"/>
              <w:rPr>
                <w:rFonts w:ascii="Garamond" w:eastAsia="Calibri" w:hAnsi="Garamond"/>
                <w:bCs/>
                <w:sz w:val="20"/>
                <w:szCs w:val="20"/>
                <w:lang w:eastAsia="en-US"/>
              </w:rPr>
            </w:pPr>
            <w:r w:rsidRPr="004C24E5">
              <w:rPr>
                <w:rFonts w:ascii="Garamond" w:eastAsia="Calibri" w:hAnsi="Garamond"/>
                <w:bCs/>
                <w:sz w:val="20"/>
                <w:szCs w:val="20"/>
                <w:lang w:eastAsia="en-US"/>
              </w:rPr>
              <w:t>Liczba utworzonych miejsc pracy ( r )</w:t>
            </w:r>
          </w:p>
        </w:tc>
        <w:tc>
          <w:tcPr>
            <w:tcW w:w="1701" w:type="dxa"/>
            <w:tcBorders>
              <w:top w:val="single" w:sz="4" w:space="0" w:color="auto"/>
              <w:left w:val="nil"/>
              <w:bottom w:val="single" w:sz="4" w:space="0" w:color="auto"/>
              <w:right w:val="single" w:sz="4" w:space="0" w:color="auto"/>
            </w:tcBorders>
            <w:shd w:val="clear" w:color="auto" w:fill="auto"/>
            <w:vAlign w:val="center"/>
          </w:tcPr>
          <w:p w14:paraId="059D8576" w14:textId="77777777" w:rsidR="005B5D25" w:rsidRPr="004C24E5" w:rsidRDefault="005B5D25" w:rsidP="005B5D25">
            <w:pPr>
              <w:spacing w:after="120" w:line="276" w:lineRule="auto"/>
              <w:jc w:val="center"/>
              <w:rPr>
                <w:rFonts w:ascii="Garamond" w:eastAsia="Calibri" w:hAnsi="Garamond"/>
                <w:bCs/>
                <w:sz w:val="20"/>
                <w:szCs w:val="20"/>
                <w:lang w:eastAsia="en-US"/>
              </w:rPr>
            </w:pPr>
            <w:r w:rsidRPr="004C24E5">
              <w:rPr>
                <w:rFonts w:ascii="Garamond" w:eastAsia="Calibri" w:hAnsi="Garamond"/>
                <w:bCs/>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14:paraId="0715AEB4" w14:textId="77777777" w:rsidR="005B5D25" w:rsidRPr="004C24E5" w:rsidRDefault="005B5D25" w:rsidP="005B5D25">
            <w:pPr>
              <w:spacing w:after="120" w:line="276" w:lineRule="auto"/>
              <w:jc w:val="center"/>
              <w:rPr>
                <w:rFonts w:ascii="Garamond" w:eastAsia="Calibri" w:hAnsi="Garamond"/>
                <w:bCs/>
                <w:sz w:val="20"/>
                <w:szCs w:val="20"/>
                <w:lang w:eastAsia="en-US"/>
              </w:rPr>
            </w:pPr>
            <w:r w:rsidRPr="004C24E5">
              <w:rPr>
                <w:rFonts w:ascii="Garamond" w:eastAsia="Calibri" w:hAnsi="Garamond"/>
                <w:bCs/>
                <w:sz w:val="20"/>
                <w:szCs w:val="20"/>
                <w:lang w:eastAsia="en-US"/>
              </w:rPr>
              <w:t>0</w:t>
            </w:r>
          </w:p>
        </w:tc>
        <w:tc>
          <w:tcPr>
            <w:tcW w:w="992" w:type="dxa"/>
            <w:tcBorders>
              <w:top w:val="nil"/>
              <w:left w:val="nil"/>
              <w:bottom w:val="single" w:sz="4" w:space="0" w:color="auto"/>
              <w:right w:val="single" w:sz="4" w:space="0" w:color="auto"/>
            </w:tcBorders>
            <w:shd w:val="clear" w:color="000000" w:fill="FFFFFF"/>
            <w:vAlign w:val="center"/>
          </w:tcPr>
          <w:p w14:paraId="65DBD0A8" w14:textId="77777777" w:rsidR="005B5D25" w:rsidRPr="004C24E5" w:rsidRDefault="005B5D25" w:rsidP="005B5D25">
            <w:pPr>
              <w:spacing w:after="120" w:line="276" w:lineRule="auto"/>
              <w:jc w:val="center"/>
              <w:rPr>
                <w:rFonts w:ascii="Garamond" w:eastAsia="Calibri" w:hAnsi="Garamond"/>
                <w:bCs/>
                <w:sz w:val="20"/>
                <w:szCs w:val="20"/>
                <w:lang w:eastAsia="en-US"/>
              </w:rPr>
            </w:pPr>
            <w:r w:rsidRPr="004C24E5">
              <w:rPr>
                <w:rFonts w:ascii="Garamond" w:eastAsia="Calibri" w:hAnsi="Garamond"/>
                <w:bCs/>
                <w:sz w:val="20"/>
                <w:szCs w:val="20"/>
                <w:lang w:eastAsia="en-US"/>
              </w:rPr>
              <w:t>15</w:t>
            </w:r>
          </w:p>
        </w:tc>
        <w:tc>
          <w:tcPr>
            <w:tcW w:w="3161" w:type="dxa"/>
            <w:gridSpan w:val="2"/>
            <w:tcBorders>
              <w:top w:val="single" w:sz="4" w:space="0" w:color="auto"/>
              <w:left w:val="nil"/>
              <w:bottom w:val="single" w:sz="4" w:space="0" w:color="auto"/>
              <w:right w:val="single" w:sz="8" w:space="0" w:color="000000"/>
            </w:tcBorders>
            <w:shd w:val="clear" w:color="auto" w:fill="auto"/>
            <w:vAlign w:val="center"/>
          </w:tcPr>
          <w:p w14:paraId="3CE0AFBF"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2023A755" w14:textId="77777777" w:rsidTr="0051735A">
        <w:trPr>
          <w:trHeight w:val="225"/>
          <w:jc w:val="center"/>
        </w:trPr>
        <w:tc>
          <w:tcPr>
            <w:tcW w:w="68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03FF8AA" w14:textId="77777777"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bottom w:val="single" w:sz="4" w:space="0" w:color="auto"/>
              <w:right w:val="single" w:sz="4" w:space="0" w:color="auto"/>
            </w:tcBorders>
          </w:tcPr>
          <w:p w14:paraId="11336947" w14:textId="77777777" w:rsidR="005B5D25" w:rsidRPr="004C24E5" w:rsidRDefault="005B5D25" w:rsidP="005B5D25">
            <w:pPr>
              <w:spacing w:after="120" w:line="276" w:lineRule="auto"/>
              <w:rPr>
                <w:rFonts w:ascii="Garamond" w:eastAsia="Calibri" w:hAnsi="Garamond"/>
                <w:bCs/>
                <w:sz w:val="20"/>
                <w:szCs w:val="20"/>
                <w:lang w:eastAsia="en-US"/>
              </w:rPr>
            </w:pPr>
            <w:r w:rsidRPr="004C24E5">
              <w:rPr>
                <w:rFonts w:ascii="Garamond" w:eastAsia="Calibri" w:hAnsi="Garamond"/>
                <w:bCs/>
                <w:sz w:val="20"/>
                <w:szCs w:val="20"/>
                <w:lang w:eastAsia="en-US"/>
              </w:rPr>
              <w:t>Liczba utrzymanych miejsc pracy  ( r )</w:t>
            </w:r>
          </w:p>
        </w:tc>
        <w:tc>
          <w:tcPr>
            <w:tcW w:w="1701" w:type="dxa"/>
            <w:tcBorders>
              <w:top w:val="single" w:sz="4" w:space="0" w:color="auto"/>
              <w:left w:val="nil"/>
              <w:bottom w:val="single" w:sz="4" w:space="0" w:color="auto"/>
              <w:right w:val="single" w:sz="4" w:space="0" w:color="auto"/>
            </w:tcBorders>
            <w:shd w:val="clear" w:color="auto" w:fill="auto"/>
            <w:vAlign w:val="center"/>
          </w:tcPr>
          <w:p w14:paraId="7C5A8242" w14:textId="77777777" w:rsidR="005B5D25" w:rsidRPr="004C24E5" w:rsidRDefault="005B5D25" w:rsidP="005B5D25">
            <w:pPr>
              <w:spacing w:after="120" w:line="276" w:lineRule="auto"/>
              <w:jc w:val="center"/>
              <w:rPr>
                <w:rFonts w:ascii="Garamond" w:eastAsia="Calibri" w:hAnsi="Garamond"/>
                <w:bCs/>
                <w:sz w:val="20"/>
                <w:szCs w:val="20"/>
                <w:lang w:eastAsia="en-US"/>
              </w:rPr>
            </w:pPr>
            <w:r w:rsidRPr="004C24E5">
              <w:rPr>
                <w:rFonts w:ascii="Garamond" w:eastAsia="Calibri" w:hAnsi="Garamond"/>
                <w:bCs/>
                <w:sz w:val="20"/>
                <w:szCs w:val="20"/>
                <w:lang w:eastAsia="en-US"/>
              </w:rPr>
              <w:t xml:space="preserve">Szt. </w:t>
            </w:r>
          </w:p>
        </w:tc>
        <w:tc>
          <w:tcPr>
            <w:tcW w:w="993" w:type="dxa"/>
            <w:tcBorders>
              <w:top w:val="single" w:sz="4" w:space="0" w:color="auto"/>
              <w:left w:val="nil"/>
              <w:bottom w:val="single" w:sz="4" w:space="0" w:color="auto"/>
              <w:right w:val="single" w:sz="4" w:space="0" w:color="auto"/>
            </w:tcBorders>
            <w:shd w:val="clear" w:color="auto" w:fill="auto"/>
            <w:vAlign w:val="center"/>
          </w:tcPr>
          <w:p w14:paraId="37442A65" w14:textId="77777777" w:rsidR="005B5D25" w:rsidRPr="004C24E5" w:rsidRDefault="005B5D25" w:rsidP="005B5D25">
            <w:pPr>
              <w:spacing w:after="120" w:line="276" w:lineRule="auto"/>
              <w:jc w:val="center"/>
              <w:rPr>
                <w:rFonts w:ascii="Garamond" w:eastAsia="Calibri" w:hAnsi="Garamond"/>
                <w:bCs/>
                <w:sz w:val="20"/>
                <w:szCs w:val="20"/>
                <w:lang w:eastAsia="en-US"/>
              </w:rPr>
            </w:pPr>
            <w:r w:rsidRPr="004C24E5">
              <w:rPr>
                <w:rFonts w:ascii="Garamond" w:eastAsia="Calibri" w:hAnsi="Garamond"/>
                <w:bCs/>
                <w:sz w:val="20"/>
                <w:szCs w:val="20"/>
                <w:lang w:eastAsia="en-US"/>
              </w:rPr>
              <w:t>0</w:t>
            </w:r>
          </w:p>
        </w:tc>
        <w:tc>
          <w:tcPr>
            <w:tcW w:w="992" w:type="dxa"/>
            <w:tcBorders>
              <w:top w:val="nil"/>
              <w:left w:val="nil"/>
              <w:bottom w:val="single" w:sz="4" w:space="0" w:color="auto"/>
              <w:right w:val="single" w:sz="4" w:space="0" w:color="auto"/>
            </w:tcBorders>
            <w:shd w:val="clear" w:color="000000" w:fill="FFFFFF"/>
            <w:vAlign w:val="center"/>
          </w:tcPr>
          <w:p w14:paraId="4D1B2774" w14:textId="77777777" w:rsidR="005B5D25" w:rsidRPr="004C24E5" w:rsidRDefault="005B5D25" w:rsidP="005B5D25">
            <w:pPr>
              <w:spacing w:after="120" w:line="276" w:lineRule="auto"/>
              <w:jc w:val="center"/>
              <w:rPr>
                <w:rFonts w:ascii="Garamond" w:eastAsia="Calibri" w:hAnsi="Garamond"/>
                <w:bCs/>
                <w:sz w:val="20"/>
                <w:szCs w:val="20"/>
                <w:lang w:eastAsia="en-US"/>
              </w:rPr>
            </w:pPr>
            <w:r w:rsidRPr="004C24E5">
              <w:rPr>
                <w:rFonts w:ascii="Garamond" w:eastAsia="Calibri" w:hAnsi="Garamond"/>
                <w:bCs/>
                <w:sz w:val="20"/>
                <w:szCs w:val="20"/>
                <w:lang w:eastAsia="en-US"/>
              </w:rPr>
              <w:t>30</w:t>
            </w:r>
          </w:p>
        </w:tc>
        <w:tc>
          <w:tcPr>
            <w:tcW w:w="3161" w:type="dxa"/>
            <w:gridSpan w:val="2"/>
            <w:tcBorders>
              <w:top w:val="single" w:sz="4" w:space="0" w:color="auto"/>
              <w:left w:val="nil"/>
              <w:bottom w:val="single" w:sz="4" w:space="0" w:color="auto"/>
              <w:right w:val="single" w:sz="8" w:space="0" w:color="000000"/>
            </w:tcBorders>
            <w:shd w:val="clear" w:color="auto" w:fill="auto"/>
            <w:vAlign w:val="center"/>
          </w:tcPr>
          <w:p w14:paraId="25C560EA"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3AF29AA8" w14:textId="77777777" w:rsidTr="0051735A">
        <w:trPr>
          <w:trHeight w:val="225"/>
          <w:jc w:val="center"/>
        </w:trPr>
        <w:tc>
          <w:tcPr>
            <w:tcW w:w="68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2D735CF" w14:textId="77777777"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bottom w:val="single" w:sz="4" w:space="0" w:color="auto"/>
              <w:right w:val="single" w:sz="4" w:space="0" w:color="auto"/>
            </w:tcBorders>
          </w:tcPr>
          <w:p w14:paraId="6537F614"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Liczba projektów współpracy skierowana do rybaków ( r )</w:t>
            </w:r>
          </w:p>
        </w:tc>
        <w:tc>
          <w:tcPr>
            <w:tcW w:w="1701" w:type="dxa"/>
            <w:tcBorders>
              <w:top w:val="single" w:sz="4" w:space="0" w:color="auto"/>
              <w:left w:val="nil"/>
              <w:bottom w:val="single" w:sz="4" w:space="0" w:color="auto"/>
              <w:right w:val="single" w:sz="4" w:space="0" w:color="auto"/>
            </w:tcBorders>
            <w:shd w:val="clear" w:color="auto" w:fill="auto"/>
            <w:vAlign w:val="center"/>
          </w:tcPr>
          <w:p w14:paraId="2EE839BA"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14:paraId="1DFB73F5"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29C3A3F" w14:textId="4FB64739" w:rsidR="005B5D25" w:rsidRPr="003C232A" w:rsidRDefault="003E7BFC" w:rsidP="005B5D25">
            <w:pPr>
              <w:spacing w:after="120" w:line="276" w:lineRule="auto"/>
              <w:jc w:val="center"/>
              <w:rPr>
                <w:rFonts w:ascii="Garamond" w:eastAsia="Calibri" w:hAnsi="Garamond"/>
                <w:sz w:val="20"/>
                <w:szCs w:val="20"/>
                <w:lang w:eastAsia="en-US"/>
              </w:rPr>
            </w:pPr>
            <w:r w:rsidRPr="003E7BFC">
              <w:rPr>
                <w:rFonts w:ascii="Garamond" w:eastAsia="Calibri" w:hAnsi="Garamond"/>
                <w:color w:val="00B0F0"/>
                <w:sz w:val="20"/>
                <w:szCs w:val="20"/>
                <w:highlight w:val="lightGray"/>
                <w:lang w:eastAsia="en-US"/>
              </w:rPr>
              <w:t>2</w:t>
            </w:r>
          </w:p>
        </w:tc>
        <w:tc>
          <w:tcPr>
            <w:tcW w:w="3161" w:type="dxa"/>
            <w:gridSpan w:val="2"/>
            <w:tcBorders>
              <w:top w:val="single" w:sz="4" w:space="0" w:color="auto"/>
              <w:left w:val="nil"/>
              <w:bottom w:val="single" w:sz="4" w:space="0" w:color="auto"/>
              <w:right w:val="single" w:sz="8" w:space="0" w:color="000000"/>
            </w:tcBorders>
            <w:shd w:val="clear" w:color="auto" w:fill="auto"/>
            <w:vAlign w:val="center"/>
          </w:tcPr>
          <w:p w14:paraId="4E735E39"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214DCD24" w14:textId="77777777" w:rsidTr="0051735A">
        <w:trPr>
          <w:trHeight w:val="225"/>
          <w:jc w:val="center"/>
        </w:trPr>
        <w:tc>
          <w:tcPr>
            <w:tcW w:w="68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823F2BB" w14:textId="77777777"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bottom w:val="single" w:sz="4" w:space="0" w:color="auto"/>
              <w:right w:val="single" w:sz="4" w:space="0" w:color="auto"/>
            </w:tcBorders>
          </w:tcPr>
          <w:p w14:paraId="66239F49" w14:textId="77777777" w:rsidR="005B5D25" w:rsidRPr="00BF3B4A" w:rsidRDefault="005B5D25" w:rsidP="005B5D25">
            <w:pPr>
              <w:spacing w:after="120" w:line="276" w:lineRule="auto"/>
              <w:rPr>
                <w:rFonts w:ascii="Garamond" w:eastAsia="Calibri" w:hAnsi="Garamond"/>
                <w:strike/>
                <w:color w:val="FF0000"/>
                <w:sz w:val="20"/>
                <w:szCs w:val="20"/>
                <w:lang w:eastAsia="en-US"/>
              </w:rPr>
            </w:pPr>
            <w:r w:rsidRPr="00BF3B4A">
              <w:rPr>
                <w:rFonts w:ascii="Garamond" w:eastAsia="Calibri" w:hAnsi="Garamond"/>
                <w:strike/>
                <w:color w:val="FF0000"/>
                <w:sz w:val="20"/>
                <w:szCs w:val="20"/>
                <w:lang w:eastAsia="en-US"/>
              </w:rPr>
              <w:t>Liczba pracujących w sektorze rybackim na obszarze PLGR ( r )</w:t>
            </w:r>
          </w:p>
        </w:tc>
        <w:tc>
          <w:tcPr>
            <w:tcW w:w="1701" w:type="dxa"/>
            <w:tcBorders>
              <w:top w:val="single" w:sz="4" w:space="0" w:color="auto"/>
              <w:left w:val="nil"/>
              <w:bottom w:val="single" w:sz="4" w:space="0" w:color="auto"/>
              <w:right w:val="single" w:sz="4" w:space="0" w:color="auto"/>
            </w:tcBorders>
            <w:shd w:val="clear" w:color="auto" w:fill="auto"/>
            <w:vAlign w:val="center"/>
          </w:tcPr>
          <w:p w14:paraId="7FA2ABED" w14:textId="77777777" w:rsidR="005B5D25" w:rsidRPr="00BF3B4A" w:rsidRDefault="005B5D25" w:rsidP="005B5D25">
            <w:pPr>
              <w:spacing w:after="120" w:line="276" w:lineRule="auto"/>
              <w:jc w:val="center"/>
              <w:rPr>
                <w:rFonts w:ascii="Garamond" w:eastAsia="Calibri" w:hAnsi="Garamond"/>
                <w:strike/>
                <w:color w:val="FF0000"/>
                <w:sz w:val="20"/>
                <w:szCs w:val="20"/>
                <w:lang w:eastAsia="en-US"/>
              </w:rPr>
            </w:pPr>
            <w:r w:rsidRPr="00BF3B4A">
              <w:rPr>
                <w:rFonts w:ascii="Garamond" w:eastAsia="Calibri" w:hAnsi="Garamond"/>
                <w:strike/>
                <w:color w:val="FF0000"/>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14:paraId="1EAA9F55" w14:textId="77777777" w:rsidR="005B5D25" w:rsidRPr="00BF3B4A" w:rsidRDefault="005B5D25" w:rsidP="005B5D25">
            <w:pPr>
              <w:spacing w:after="120" w:line="276" w:lineRule="auto"/>
              <w:jc w:val="center"/>
              <w:rPr>
                <w:rFonts w:ascii="Garamond" w:eastAsia="Calibri" w:hAnsi="Garamond"/>
                <w:strike/>
                <w:color w:val="FF0000"/>
                <w:sz w:val="20"/>
                <w:szCs w:val="20"/>
                <w:lang w:eastAsia="en-US"/>
              </w:rPr>
            </w:pPr>
            <w:r w:rsidRPr="00BF3B4A">
              <w:rPr>
                <w:rFonts w:ascii="Garamond" w:eastAsia="Calibri" w:hAnsi="Garamond"/>
                <w:strike/>
                <w:color w:val="FF0000"/>
                <w:sz w:val="20"/>
                <w:szCs w:val="20"/>
                <w:lang w:eastAsia="en-US"/>
              </w:rPr>
              <w:t>529</w:t>
            </w:r>
          </w:p>
        </w:tc>
        <w:tc>
          <w:tcPr>
            <w:tcW w:w="992" w:type="dxa"/>
            <w:tcBorders>
              <w:top w:val="nil"/>
              <w:left w:val="nil"/>
              <w:bottom w:val="single" w:sz="4" w:space="0" w:color="auto"/>
              <w:right w:val="single" w:sz="4" w:space="0" w:color="auto"/>
            </w:tcBorders>
            <w:shd w:val="clear" w:color="000000" w:fill="FFFFFF"/>
            <w:vAlign w:val="center"/>
          </w:tcPr>
          <w:p w14:paraId="12AF39A7" w14:textId="77777777" w:rsidR="005B5D25" w:rsidRPr="00BF3B4A" w:rsidRDefault="005B5D25" w:rsidP="005B5D25">
            <w:pPr>
              <w:spacing w:after="120" w:line="276" w:lineRule="auto"/>
              <w:jc w:val="center"/>
              <w:rPr>
                <w:rFonts w:ascii="Garamond" w:eastAsia="Calibri" w:hAnsi="Garamond"/>
                <w:strike/>
                <w:color w:val="FF0000"/>
                <w:sz w:val="20"/>
                <w:szCs w:val="20"/>
                <w:lang w:eastAsia="en-US"/>
              </w:rPr>
            </w:pPr>
            <w:r w:rsidRPr="00BF3B4A">
              <w:rPr>
                <w:rFonts w:ascii="Garamond" w:eastAsia="Calibri" w:hAnsi="Garamond"/>
                <w:strike/>
                <w:color w:val="FF0000"/>
                <w:sz w:val="20"/>
                <w:szCs w:val="20"/>
                <w:lang w:eastAsia="en-US"/>
              </w:rPr>
              <w:t>500</w:t>
            </w:r>
          </w:p>
        </w:tc>
        <w:tc>
          <w:tcPr>
            <w:tcW w:w="3161" w:type="dxa"/>
            <w:gridSpan w:val="2"/>
            <w:tcBorders>
              <w:top w:val="single" w:sz="4" w:space="0" w:color="auto"/>
              <w:left w:val="nil"/>
              <w:bottom w:val="single" w:sz="4" w:space="0" w:color="auto"/>
              <w:right w:val="single" w:sz="8" w:space="0" w:color="000000"/>
            </w:tcBorders>
            <w:shd w:val="clear" w:color="auto" w:fill="auto"/>
            <w:vAlign w:val="center"/>
          </w:tcPr>
          <w:p w14:paraId="674370DD"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Dane Morskiego Instytutu Rybackiego</w:t>
            </w:r>
          </w:p>
        </w:tc>
      </w:tr>
      <w:tr w:rsidR="005B5D25" w:rsidRPr="003C232A" w14:paraId="1470880C" w14:textId="77777777" w:rsidTr="0051735A">
        <w:trPr>
          <w:trHeight w:val="225"/>
          <w:jc w:val="center"/>
        </w:trPr>
        <w:tc>
          <w:tcPr>
            <w:tcW w:w="682" w:type="dxa"/>
            <w:vMerge w:val="restart"/>
            <w:tcBorders>
              <w:top w:val="single" w:sz="4" w:space="0" w:color="auto"/>
              <w:left w:val="single" w:sz="4" w:space="0" w:color="auto"/>
              <w:right w:val="single" w:sz="4" w:space="0" w:color="auto"/>
            </w:tcBorders>
            <w:shd w:val="clear" w:color="auto" w:fill="auto"/>
            <w:vAlign w:val="center"/>
          </w:tcPr>
          <w:p w14:paraId="40C3A569"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W 2.4</w:t>
            </w:r>
          </w:p>
        </w:tc>
        <w:tc>
          <w:tcPr>
            <w:tcW w:w="7256" w:type="dxa"/>
            <w:gridSpan w:val="4"/>
            <w:tcBorders>
              <w:top w:val="single" w:sz="4" w:space="0" w:color="auto"/>
              <w:left w:val="nil"/>
              <w:bottom w:val="single" w:sz="4" w:space="0" w:color="auto"/>
              <w:right w:val="single" w:sz="4" w:space="0" w:color="auto"/>
            </w:tcBorders>
          </w:tcPr>
          <w:p w14:paraId="2CAD83FD" w14:textId="77777777" w:rsidR="005B5D25" w:rsidRPr="00BF3B4A" w:rsidRDefault="005B5D25" w:rsidP="005B5D25">
            <w:pPr>
              <w:spacing w:after="120" w:line="276" w:lineRule="auto"/>
              <w:rPr>
                <w:rFonts w:ascii="Garamond" w:eastAsia="Calibri" w:hAnsi="Garamond"/>
                <w:color w:val="FF0000"/>
                <w:sz w:val="20"/>
                <w:szCs w:val="20"/>
                <w:lang w:eastAsia="en-US"/>
              </w:rPr>
            </w:pPr>
            <w:r w:rsidRPr="00BF3B4A">
              <w:rPr>
                <w:rFonts w:ascii="Garamond" w:eastAsia="Calibri" w:hAnsi="Garamond"/>
                <w:color w:val="FF0000"/>
                <w:sz w:val="20"/>
                <w:szCs w:val="20"/>
                <w:lang w:eastAsia="en-US"/>
              </w:rPr>
              <w:t>Liczba osób, które skorzystały z więcej niż jednej usługi turystycznej objętej siecią, która otrzymała wsparcie w ramach realizacji LSR ( p )</w:t>
            </w:r>
            <w:r w:rsidR="00502DEE" w:rsidRPr="00BF3B4A">
              <w:rPr>
                <w:rFonts w:ascii="Garamond" w:eastAsia="Calibri" w:hAnsi="Garamond"/>
                <w:color w:val="FF0000"/>
                <w:sz w:val="20"/>
                <w:szCs w:val="20"/>
                <w:lang w:eastAsia="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17AD4865" w14:textId="77777777" w:rsidR="005B5D25" w:rsidRPr="00BF3B4A" w:rsidRDefault="005B5D25" w:rsidP="005B5D25">
            <w:pPr>
              <w:spacing w:after="120" w:line="276" w:lineRule="auto"/>
              <w:jc w:val="center"/>
              <w:rPr>
                <w:rFonts w:ascii="Garamond" w:eastAsia="Calibri" w:hAnsi="Garamond"/>
                <w:color w:val="FF0000"/>
                <w:sz w:val="20"/>
                <w:szCs w:val="20"/>
                <w:lang w:eastAsia="en-US"/>
              </w:rPr>
            </w:pPr>
            <w:r w:rsidRPr="00BF3B4A">
              <w:rPr>
                <w:rFonts w:ascii="Garamond" w:eastAsia="Calibri" w:hAnsi="Garamond"/>
                <w:color w:val="FF0000"/>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14:paraId="6DBF091B" w14:textId="77777777" w:rsidR="005B5D25" w:rsidRPr="00BF3B4A" w:rsidRDefault="005B5D25" w:rsidP="005B5D25">
            <w:pPr>
              <w:spacing w:after="120" w:line="276" w:lineRule="auto"/>
              <w:jc w:val="center"/>
              <w:rPr>
                <w:rFonts w:ascii="Garamond" w:eastAsia="Calibri" w:hAnsi="Garamond"/>
                <w:color w:val="FF0000"/>
                <w:sz w:val="20"/>
                <w:szCs w:val="20"/>
                <w:lang w:eastAsia="en-US"/>
              </w:rPr>
            </w:pPr>
            <w:r w:rsidRPr="00BF3B4A">
              <w:rPr>
                <w:rFonts w:ascii="Garamond" w:eastAsia="Calibri" w:hAnsi="Garamond"/>
                <w:color w:val="FF0000"/>
                <w:sz w:val="20"/>
                <w:szCs w:val="20"/>
                <w:lang w:eastAsia="en-US"/>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54CD3669" w14:textId="0357D7A0" w:rsidR="00F15BE2" w:rsidRPr="00BF3B4A" w:rsidRDefault="00141C1A" w:rsidP="005B5D25">
            <w:pPr>
              <w:spacing w:after="120" w:line="276" w:lineRule="auto"/>
              <w:jc w:val="center"/>
              <w:rPr>
                <w:rFonts w:ascii="Garamond" w:eastAsia="Calibri" w:hAnsi="Garamond"/>
                <w:color w:val="FF0000"/>
                <w:sz w:val="20"/>
                <w:szCs w:val="20"/>
                <w:lang w:eastAsia="en-US"/>
              </w:rPr>
            </w:pPr>
            <w:r w:rsidRPr="00BF3B4A">
              <w:rPr>
                <w:rFonts w:ascii="Garamond" w:eastAsia="Calibri" w:hAnsi="Garamond"/>
                <w:color w:val="FF0000"/>
                <w:sz w:val="20"/>
                <w:szCs w:val="20"/>
                <w:lang w:eastAsia="en-US"/>
              </w:rPr>
              <w:t>500</w:t>
            </w:r>
          </w:p>
        </w:tc>
        <w:tc>
          <w:tcPr>
            <w:tcW w:w="3161" w:type="dxa"/>
            <w:gridSpan w:val="2"/>
            <w:tcBorders>
              <w:top w:val="single" w:sz="4" w:space="0" w:color="auto"/>
              <w:left w:val="nil"/>
              <w:bottom w:val="single" w:sz="4" w:space="0" w:color="auto"/>
              <w:right w:val="single" w:sz="8" w:space="0" w:color="000000"/>
            </w:tcBorders>
            <w:shd w:val="clear" w:color="auto" w:fill="auto"/>
            <w:vAlign w:val="center"/>
          </w:tcPr>
          <w:p w14:paraId="5FAD3FAC"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2D0D1E5F" w14:textId="77777777" w:rsidTr="0051735A">
        <w:trPr>
          <w:trHeight w:val="420"/>
          <w:jc w:val="center"/>
        </w:trPr>
        <w:tc>
          <w:tcPr>
            <w:tcW w:w="682" w:type="dxa"/>
            <w:vMerge/>
            <w:tcBorders>
              <w:left w:val="single" w:sz="4" w:space="0" w:color="auto"/>
              <w:right w:val="single" w:sz="4" w:space="0" w:color="auto"/>
            </w:tcBorders>
            <w:shd w:val="clear" w:color="auto" w:fill="auto"/>
            <w:vAlign w:val="center"/>
          </w:tcPr>
          <w:p w14:paraId="3C1FF0AD" w14:textId="77777777"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right w:val="single" w:sz="4" w:space="0" w:color="auto"/>
            </w:tcBorders>
            <w:vAlign w:val="center"/>
          </w:tcPr>
          <w:p w14:paraId="3060FF28" w14:textId="77777777" w:rsidR="005B5D25" w:rsidRPr="00BF3B4A" w:rsidRDefault="005B5D25" w:rsidP="005B5D25">
            <w:pPr>
              <w:spacing w:after="120" w:line="276" w:lineRule="auto"/>
              <w:rPr>
                <w:rFonts w:ascii="Garamond" w:eastAsia="Calibri" w:hAnsi="Garamond"/>
                <w:b/>
                <w:color w:val="FF0000"/>
                <w:sz w:val="20"/>
                <w:szCs w:val="20"/>
                <w:lang w:eastAsia="en-US"/>
              </w:rPr>
            </w:pPr>
            <w:r w:rsidRPr="00BF3B4A">
              <w:rPr>
                <w:rFonts w:ascii="Garamond" w:eastAsia="Calibri" w:hAnsi="Garamond"/>
                <w:b/>
                <w:color w:val="FF0000"/>
                <w:sz w:val="20"/>
                <w:szCs w:val="20"/>
                <w:lang w:eastAsia="en-US"/>
              </w:rPr>
              <w:t>Liczba utworzonych miejsc pracy ( p  )</w:t>
            </w:r>
            <w:r w:rsidR="00502DEE" w:rsidRPr="00BF3B4A">
              <w:rPr>
                <w:rFonts w:ascii="Garamond" w:eastAsia="Calibri" w:hAnsi="Garamond"/>
                <w:b/>
                <w:color w:val="FF0000"/>
                <w:sz w:val="20"/>
                <w:szCs w:val="20"/>
                <w:lang w:eastAsia="en-US"/>
              </w:rPr>
              <w:t xml:space="preserve"> </w:t>
            </w:r>
          </w:p>
        </w:tc>
        <w:tc>
          <w:tcPr>
            <w:tcW w:w="1701" w:type="dxa"/>
            <w:tcBorders>
              <w:top w:val="single" w:sz="4" w:space="0" w:color="auto"/>
              <w:left w:val="nil"/>
              <w:right w:val="single" w:sz="4" w:space="0" w:color="auto"/>
            </w:tcBorders>
            <w:shd w:val="clear" w:color="auto" w:fill="auto"/>
            <w:vAlign w:val="center"/>
          </w:tcPr>
          <w:p w14:paraId="14296100" w14:textId="77777777" w:rsidR="005B5D25" w:rsidRPr="00BF3B4A" w:rsidRDefault="005B5D25" w:rsidP="005B5D25">
            <w:pPr>
              <w:spacing w:after="120" w:line="276" w:lineRule="auto"/>
              <w:jc w:val="center"/>
              <w:rPr>
                <w:rFonts w:ascii="Garamond" w:eastAsia="Calibri" w:hAnsi="Garamond"/>
                <w:color w:val="FF0000"/>
                <w:sz w:val="20"/>
                <w:szCs w:val="20"/>
                <w:lang w:eastAsia="en-US"/>
              </w:rPr>
            </w:pPr>
            <w:r w:rsidRPr="00BF3B4A">
              <w:rPr>
                <w:rFonts w:ascii="Garamond" w:eastAsia="Calibri" w:hAnsi="Garamond"/>
                <w:color w:val="FF0000"/>
                <w:sz w:val="20"/>
                <w:szCs w:val="20"/>
                <w:lang w:eastAsia="en-US"/>
              </w:rPr>
              <w:t>Szt.</w:t>
            </w:r>
          </w:p>
        </w:tc>
        <w:tc>
          <w:tcPr>
            <w:tcW w:w="993" w:type="dxa"/>
            <w:tcBorders>
              <w:top w:val="single" w:sz="4" w:space="0" w:color="auto"/>
              <w:left w:val="nil"/>
              <w:right w:val="single" w:sz="4" w:space="0" w:color="auto"/>
            </w:tcBorders>
            <w:shd w:val="clear" w:color="auto" w:fill="auto"/>
            <w:vAlign w:val="center"/>
          </w:tcPr>
          <w:p w14:paraId="127AEAB6" w14:textId="77777777" w:rsidR="005B5D25" w:rsidRPr="00BF3B4A" w:rsidRDefault="005B5D25" w:rsidP="005B5D25">
            <w:pPr>
              <w:spacing w:after="120" w:line="276" w:lineRule="auto"/>
              <w:jc w:val="center"/>
              <w:rPr>
                <w:rFonts w:ascii="Garamond" w:eastAsia="Calibri" w:hAnsi="Garamond"/>
                <w:color w:val="FF0000"/>
                <w:sz w:val="20"/>
                <w:szCs w:val="20"/>
                <w:lang w:eastAsia="en-US"/>
              </w:rPr>
            </w:pPr>
            <w:r w:rsidRPr="00BF3B4A">
              <w:rPr>
                <w:rFonts w:ascii="Garamond" w:eastAsia="Calibri" w:hAnsi="Garamond"/>
                <w:color w:val="FF0000"/>
                <w:sz w:val="20"/>
                <w:szCs w:val="20"/>
                <w:lang w:eastAsia="en-US"/>
              </w:rPr>
              <w:t>0</w:t>
            </w:r>
          </w:p>
        </w:tc>
        <w:tc>
          <w:tcPr>
            <w:tcW w:w="992" w:type="dxa"/>
            <w:tcBorders>
              <w:top w:val="single" w:sz="4" w:space="0" w:color="auto"/>
              <w:left w:val="nil"/>
              <w:right w:val="single" w:sz="4" w:space="0" w:color="auto"/>
            </w:tcBorders>
            <w:shd w:val="clear" w:color="000000" w:fill="FFFFFF"/>
            <w:vAlign w:val="center"/>
          </w:tcPr>
          <w:p w14:paraId="108AF3F4" w14:textId="1F290C0B" w:rsidR="00F15BE2" w:rsidRPr="00BF3B4A" w:rsidRDefault="00141C1A" w:rsidP="00F15BE2">
            <w:pPr>
              <w:spacing w:after="120" w:line="276" w:lineRule="auto"/>
              <w:jc w:val="center"/>
              <w:rPr>
                <w:rFonts w:ascii="Garamond" w:eastAsia="Calibri" w:hAnsi="Garamond"/>
                <w:color w:val="FF0000"/>
                <w:sz w:val="20"/>
                <w:szCs w:val="20"/>
                <w:lang w:eastAsia="en-US"/>
              </w:rPr>
            </w:pPr>
            <w:r w:rsidRPr="00BF3B4A">
              <w:rPr>
                <w:rFonts w:ascii="Garamond" w:eastAsia="Calibri" w:hAnsi="Garamond"/>
                <w:color w:val="FF0000"/>
                <w:sz w:val="20"/>
                <w:szCs w:val="20"/>
                <w:lang w:eastAsia="en-US"/>
              </w:rPr>
              <w:t>1</w:t>
            </w:r>
          </w:p>
        </w:tc>
        <w:tc>
          <w:tcPr>
            <w:tcW w:w="3161" w:type="dxa"/>
            <w:gridSpan w:val="2"/>
            <w:tcBorders>
              <w:top w:val="single" w:sz="4" w:space="0" w:color="auto"/>
              <w:left w:val="nil"/>
              <w:right w:val="single" w:sz="8" w:space="0" w:color="000000"/>
            </w:tcBorders>
            <w:shd w:val="clear" w:color="auto" w:fill="auto"/>
            <w:vAlign w:val="center"/>
          </w:tcPr>
          <w:p w14:paraId="3DBD9515"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5DF2D83C" w14:textId="77777777" w:rsidTr="0051735A">
        <w:trPr>
          <w:trHeight w:val="225"/>
          <w:jc w:val="center"/>
        </w:trPr>
        <w:tc>
          <w:tcPr>
            <w:tcW w:w="682" w:type="dxa"/>
            <w:vMerge/>
            <w:tcBorders>
              <w:left w:val="single" w:sz="4" w:space="0" w:color="auto"/>
              <w:bottom w:val="single" w:sz="4" w:space="0" w:color="auto"/>
              <w:right w:val="single" w:sz="4" w:space="0" w:color="auto"/>
            </w:tcBorders>
            <w:shd w:val="clear" w:color="auto" w:fill="auto"/>
            <w:vAlign w:val="center"/>
          </w:tcPr>
          <w:p w14:paraId="6B52F0E2" w14:textId="77777777" w:rsidR="005B5D25" w:rsidRPr="003C232A" w:rsidRDefault="005B5D25" w:rsidP="005B5D25">
            <w:pPr>
              <w:spacing w:after="120" w:line="276" w:lineRule="auto"/>
              <w:rPr>
                <w:rFonts w:ascii="Garamond" w:eastAsia="Calibri" w:hAnsi="Garamond"/>
                <w:sz w:val="20"/>
                <w:szCs w:val="20"/>
                <w:lang w:eastAsia="en-US"/>
              </w:rPr>
            </w:pPr>
          </w:p>
        </w:tc>
        <w:tc>
          <w:tcPr>
            <w:tcW w:w="7256" w:type="dxa"/>
            <w:gridSpan w:val="4"/>
            <w:tcBorders>
              <w:top w:val="single" w:sz="4" w:space="0" w:color="auto"/>
              <w:left w:val="nil"/>
              <w:bottom w:val="single" w:sz="4" w:space="0" w:color="auto"/>
              <w:right w:val="single" w:sz="4" w:space="0" w:color="auto"/>
            </w:tcBorders>
          </w:tcPr>
          <w:p w14:paraId="67F00E27" w14:textId="77777777" w:rsidR="005B5D25" w:rsidRPr="003C232A" w:rsidRDefault="005B5D25" w:rsidP="005B5D25">
            <w:pPr>
              <w:spacing w:after="120" w:line="276" w:lineRule="auto"/>
              <w:rPr>
                <w:rFonts w:ascii="Garamond" w:eastAsia="Calibri" w:hAnsi="Garamond"/>
                <w:sz w:val="20"/>
                <w:szCs w:val="20"/>
                <w:lang w:eastAsia="en-US"/>
              </w:rPr>
            </w:pPr>
            <w:r w:rsidRPr="003C232A">
              <w:rPr>
                <w:rFonts w:ascii="Garamond" w:eastAsia="Calibri" w:hAnsi="Garamond"/>
                <w:sz w:val="20"/>
                <w:szCs w:val="20"/>
                <w:lang w:eastAsia="en-US"/>
              </w:rPr>
              <w:t>Liczba projektów współpracy skierowana do  rybaków ( r )</w:t>
            </w:r>
          </w:p>
        </w:tc>
        <w:tc>
          <w:tcPr>
            <w:tcW w:w="1701" w:type="dxa"/>
            <w:tcBorders>
              <w:top w:val="single" w:sz="4" w:space="0" w:color="auto"/>
              <w:left w:val="nil"/>
              <w:bottom w:val="single" w:sz="4" w:space="0" w:color="auto"/>
              <w:right w:val="single" w:sz="4" w:space="0" w:color="auto"/>
            </w:tcBorders>
            <w:shd w:val="clear" w:color="auto" w:fill="auto"/>
            <w:vAlign w:val="center"/>
          </w:tcPr>
          <w:p w14:paraId="7F5BD856"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3" w:type="dxa"/>
            <w:tcBorders>
              <w:top w:val="single" w:sz="4" w:space="0" w:color="auto"/>
              <w:left w:val="nil"/>
              <w:bottom w:val="single" w:sz="4" w:space="0" w:color="auto"/>
              <w:right w:val="single" w:sz="4" w:space="0" w:color="auto"/>
            </w:tcBorders>
            <w:shd w:val="clear" w:color="auto" w:fill="auto"/>
            <w:vAlign w:val="center"/>
          </w:tcPr>
          <w:p w14:paraId="01876A36"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43023C9C"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w:t>
            </w:r>
          </w:p>
        </w:tc>
        <w:tc>
          <w:tcPr>
            <w:tcW w:w="3161" w:type="dxa"/>
            <w:gridSpan w:val="2"/>
            <w:tcBorders>
              <w:top w:val="single" w:sz="4" w:space="0" w:color="auto"/>
              <w:left w:val="nil"/>
              <w:bottom w:val="single" w:sz="4" w:space="0" w:color="auto"/>
              <w:right w:val="single" w:sz="8" w:space="0" w:color="000000"/>
            </w:tcBorders>
            <w:shd w:val="clear" w:color="auto" w:fill="auto"/>
            <w:vAlign w:val="center"/>
          </w:tcPr>
          <w:p w14:paraId="47DBFFD8"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369049FA" w14:textId="77777777" w:rsidTr="00A016AD">
        <w:trPr>
          <w:trHeight w:val="225"/>
          <w:jc w:val="center"/>
        </w:trPr>
        <w:tc>
          <w:tcPr>
            <w:tcW w:w="3261" w:type="dxa"/>
            <w:gridSpan w:val="3"/>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485E5CAC"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Przedsięwzięcia</w:t>
            </w:r>
          </w:p>
        </w:tc>
        <w:tc>
          <w:tcPr>
            <w:tcW w:w="2268" w:type="dxa"/>
            <w:vMerge w:val="restart"/>
            <w:tcBorders>
              <w:top w:val="single" w:sz="4" w:space="0" w:color="auto"/>
              <w:left w:val="single" w:sz="4" w:space="0" w:color="auto"/>
              <w:right w:val="single" w:sz="4" w:space="0" w:color="auto"/>
            </w:tcBorders>
            <w:shd w:val="clear" w:color="auto" w:fill="FBD4B4"/>
            <w:vAlign w:val="center"/>
            <w:hideMark/>
          </w:tcPr>
          <w:p w14:paraId="67161B62"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Grupy docelowe</w:t>
            </w:r>
          </w:p>
        </w:tc>
        <w:tc>
          <w:tcPr>
            <w:tcW w:w="2409"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562563D4"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 xml:space="preserve"> Sposób realizacji (konkurs, projekt grantowy, operacja własna, projekt współpracy, aktywizacja itp.)</w:t>
            </w:r>
          </w:p>
        </w:tc>
        <w:tc>
          <w:tcPr>
            <w:tcW w:w="6847" w:type="dxa"/>
            <w:gridSpan w:val="5"/>
            <w:tcBorders>
              <w:top w:val="single" w:sz="4" w:space="0" w:color="auto"/>
              <w:left w:val="nil"/>
              <w:bottom w:val="single" w:sz="4" w:space="0" w:color="auto"/>
              <w:right w:val="single" w:sz="8" w:space="0" w:color="000000"/>
            </w:tcBorders>
            <w:shd w:val="clear" w:color="auto" w:fill="FBD4B4"/>
            <w:vAlign w:val="center"/>
            <w:hideMark/>
          </w:tcPr>
          <w:p w14:paraId="7373A510"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Wskaźniki produktu</w:t>
            </w:r>
          </w:p>
        </w:tc>
      </w:tr>
      <w:tr w:rsidR="005B5D25" w:rsidRPr="003C232A" w14:paraId="008C5A0C" w14:textId="77777777" w:rsidTr="0051735A">
        <w:trPr>
          <w:trHeight w:val="225"/>
          <w:jc w:val="center"/>
        </w:trPr>
        <w:tc>
          <w:tcPr>
            <w:tcW w:w="3261" w:type="dxa"/>
            <w:gridSpan w:val="3"/>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5872DCB4" w14:textId="77777777" w:rsidR="005B5D25" w:rsidRPr="00080CA8" w:rsidRDefault="005B5D25" w:rsidP="005B5D25">
            <w:pPr>
              <w:spacing w:after="120" w:line="276" w:lineRule="auto"/>
              <w:rPr>
                <w:rFonts w:ascii="Garamond" w:eastAsia="Calibri" w:hAnsi="Garamond"/>
                <w:color w:val="000000"/>
                <w:sz w:val="18"/>
                <w:szCs w:val="18"/>
                <w:lang w:eastAsia="en-US"/>
              </w:rPr>
            </w:pPr>
          </w:p>
        </w:tc>
        <w:tc>
          <w:tcPr>
            <w:tcW w:w="2268" w:type="dxa"/>
            <w:vMerge/>
            <w:tcBorders>
              <w:left w:val="single" w:sz="4" w:space="0" w:color="auto"/>
              <w:right w:val="single" w:sz="4" w:space="0" w:color="auto"/>
            </w:tcBorders>
            <w:shd w:val="clear" w:color="auto" w:fill="FBD4B4"/>
            <w:vAlign w:val="center"/>
            <w:hideMark/>
          </w:tcPr>
          <w:p w14:paraId="4989B9E9" w14:textId="77777777" w:rsidR="005B5D25" w:rsidRPr="00080CA8" w:rsidRDefault="005B5D25" w:rsidP="005B5D25">
            <w:pPr>
              <w:spacing w:after="120" w:line="276" w:lineRule="auto"/>
              <w:rPr>
                <w:rFonts w:ascii="Garamond" w:eastAsia="Calibri" w:hAnsi="Garamond"/>
                <w:color w:val="000000"/>
                <w:sz w:val="18"/>
                <w:szCs w:val="18"/>
                <w:lang w:eastAsia="en-US"/>
              </w:rPr>
            </w:pPr>
          </w:p>
        </w:tc>
        <w:tc>
          <w:tcPr>
            <w:tcW w:w="2409"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43ADF54A" w14:textId="77777777" w:rsidR="005B5D25" w:rsidRPr="00080CA8" w:rsidRDefault="005B5D25" w:rsidP="005B5D25">
            <w:pPr>
              <w:spacing w:after="120" w:line="276" w:lineRule="auto"/>
              <w:rPr>
                <w:rFonts w:ascii="Garamond" w:eastAsia="Calibri" w:hAnsi="Garamond"/>
                <w:color w:val="000000"/>
                <w:sz w:val="18"/>
                <w:szCs w:val="18"/>
                <w:lang w:eastAsia="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03A7E2F7"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nazwa</w:t>
            </w:r>
          </w:p>
        </w:tc>
        <w:tc>
          <w:tcPr>
            <w:tcW w:w="993" w:type="dxa"/>
            <w:vMerge w:val="restart"/>
            <w:tcBorders>
              <w:top w:val="nil"/>
              <w:left w:val="single" w:sz="4" w:space="0" w:color="auto"/>
              <w:bottom w:val="single" w:sz="4" w:space="0" w:color="auto"/>
              <w:right w:val="single" w:sz="4" w:space="0" w:color="auto"/>
            </w:tcBorders>
            <w:shd w:val="clear" w:color="auto" w:fill="FBD4B4"/>
            <w:vAlign w:val="center"/>
            <w:hideMark/>
          </w:tcPr>
          <w:p w14:paraId="5ABAD15B" w14:textId="77777777" w:rsidR="005B5D25" w:rsidRPr="00080CA8" w:rsidRDefault="005B5D25" w:rsidP="005B5D25">
            <w:pPr>
              <w:spacing w:after="120" w:line="276" w:lineRule="auto"/>
              <w:jc w:val="center"/>
              <w:rPr>
                <w:rFonts w:ascii="Garamond" w:eastAsia="Calibri" w:hAnsi="Garamond"/>
                <w:sz w:val="18"/>
                <w:szCs w:val="18"/>
                <w:lang w:eastAsia="en-US"/>
              </w:rPr>
            </w:pPr>
            <w:r w:rsidRPr="00080CA8">
              <w:rPr>
                <w:rFonts w:ascii="Garamond" w:eastAsia="Calibri" w:hAnsi="Garamond"/>
                <w:sz w:val="18"/>
                <w:szCs w:val="18"/>
                <w:lang w:eastAsia="en-US"/>
              </w:rPr>
              <w:t xml:space="preserve">Jednostka miary </w:t>
            </w:r>
          </w:p>
        </w:tc>
        <w:tc>
          <w:tcPr>
            <w:tcW w:w="2268" w:type="dxa"/>
            <w:gridSpan w:val="2"/>
            <w:tcBorders>
              <w:top w:val="single" w:sz="4" w:space="0" w:color="auto"/>
              <w:left w:val="nil"/>
              <w:bottom w:val="single" w:sz="4" w:space="0" w:color="auto"/>
              <w:right w:val="single" w:sz="4" w:space="0" w:color="auto"/>
            </w:tcBorders>
            <w:shd w:val="clear" w:color="auto" w:fill="FBD4B4"/>
            <w:vAlign w:val="center"/>
            <w:hideMark/>
          </w:tcPr>
          <w:p w14:paraId="4BFE6FAB"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wartość</w:t>
            </w:r>
          </w:p>
        </w:tc>
        <w:tc>
          <w:tcPr>
            <w:tcW w:w="1885"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7B0EC444" w14:textId="77777777" w:rsidR="005B5D25" w:rsidRPr="00080CA8" w:rsidRDefault="005B5D25" w:rsidP="005B5D25">
            <w:pPr>
              <w:spacing w:after="120" w:line="276" w:lineRule="auto"/>
              <w:jc w:val="center"/>
              <w:rPr>
                <w:rFonts w:ascii="Garamond" w:eastAsia="Calibri" w:hAnsi="Garamond"/>
                <w:color w:val="000000"/>
                <w:sz w:val="18"/>
                <w:szCs w:val="18"/>
                <w:lang w:eastAsia="en-US"/>
              </w:rPr>
            </w:pPr>
            <w:r w:rsidRPr="00080CA8">
              <w:rPr>
                <w:rFonts w:ascii="Garamond" w:eastAsia="Calibri" w:hAnsi="Garamond"/>
                <w:color w:val="000000"/>
                <w:sz w:val="18"/>
                <w:szCs w:val="18"/>
                <w:lang w:eastAsia="en-US"/>
              </w:rPr>
              <w:t>Źródło danych/sposób pomiaru</w:t>
            </w:r>
          </w:p>
        </w:tc>
      </w:tr>
      <w:tr w:rsidR="005B5D25" w:rsidRPr="003C232A" w14:paraId="4CECADC8" w14:textId="77777777" w:rsidTr="0051735A">
        <w:trPr>
          <w:trHeight w:val="915"/>
          <w:jc w:val="center"/>
        </w:trPr>
        <w:tc>
          <w:tcPr>
            <w:tcW w:w="3261" w:type="dxa"/>
            <w:gridSpan w:val="3"/>
            <w:vMerge/>
            <w:tcBorders>
              <w:top w:val="single" w:sz="4" w:space="0" w:color="auto"/>
              <w:left w:val="single" w:sz="8" w:space="0" w:color="auto"/>
              <w:bottom w:val="single" w:sz="4" w:space="0" w:color="auto"/>
              <w:right w:val="single" w:sz="4" w:space="0" w:color="auto"/>
            </w:tcBorders>
            <w:vAlign w:val="center"/>
            <w:hideMark/>
          </w:tcPr>
          <w:p w14:paraId="23671CDB" w14:textId="77777777" w:rsidR="005B5D25" w:rsidRPr="003C232A" w:rsidRDefault="005B5D25" w:rsidP="005B5D25">
            <w:pPr>
              <w:spacing w:after="120" w:line="276" w:lineRule="auto"/>
              <w:rPr>
                <w:rFonts w:ascii="Garamond" w:eastAsia="Calibri" w:hAnsi="Garamond"/>
                <w:color w:val="000000"/>
                <w:sz w:val="20"/>
                <w:szCs w:val="20"/>
                <w:lang w:eastAsia="en-US"/>
              </w:rPr>
            </w:pPr>
          </w:p>
        </w:tc>
        <w:tc>
          <w:tcPr>
            <w:tcW w:w="2268" w:type="dxa"/>
            <w:vMerge/>
            <w:tcBorders>
              <w:left w:val="single" w:sz="4" w:space="0" w:color="auto"/>
              <w:bottom w:val="single" w:sz="4" w:space="0" w:color="000000"/>
              <w:right w:val="single" w:sz="4" w:space="0" w:color="auto"/>
            </w:tcBorders>
            <w:vAlign w:val="center"/>
            <w:hideMark/>
          </w:tcPr>
          <w:p w14:paraId="45CAD4A0" w14:textId="77777777" w:rsidR="005B5D25" w:rsidRPr="003C232A" w:rsidRDefault="005B5D25" w:rsidP="005B5D25">
            <w:pPr>
              <w:spacing w:after="120" w:line="276" w:lineRule="auto"/>
              <w:rPr>
                <w:rFonts w:ascii="Garamond" w:eastAsia="Calibri" w:hAnsi="Garamond"/>
                <w:color w:val="000000"/>
                <w:sz w:val="20"/>
                <w:szCs w:val="20"/>
                <w:lang w:eastAsia="en-US"/>
              </w:rPr>
            </w:pPr>
          </w:p>
        </w:tc>
        <w:tc>
          <w:tcPr>
            <w:tcW w:w="2409" w:type="dxa"/>
            <w:vMerge/>
            <w:tcBorders>
              <w:top w:val="single" w:sz="4" w:space="0" w:color="auto"/>
              <w:left w:val="single" w:sz="4" w:space="0" w:color="auto"/>
              <w:bottom w:val="single" w:sz="4" w:space="0" w:color="auto"/>
              <w:right w:val="single" w:sz="4" w:space="0" w:color="000000"/>
            </w:tcBorders>
            <w:vAlign w:val="center"/>
            <w:hideMark/>
          </w:tcPr>
          <w:p w14:paraId="114BE604" w14:textId="77777777" w:rsidR="005B5D25" w:rsidRPr="003C232A" w:rsidRDefault="005B5D25" w:rsidP="005B5D25">
            <w:pPr>
              <w:spacing w:after="120" w:line="276" w:lineRule="auto"/>
              <w:rPr>
                <w:rFonts w:ascii="Garamond" w:eastAsia="Calibri" w:hAnsi="Garamond"/>
                <w:color w:val="000000"/>
                <w:sz w:val="20"/>
                <w:szCs w:val="20"/>
                <w:lang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7C3E831" w14:textId="77777777" w:rsidR="005B5D25" w:rsidRPr="003C232A" w:rsidRDefault="005B5D25" w:rsidP="005B5D25">
            <w:pPr>
              <w:spacing w:after="120" w:line="276" w:lineRule="auto"/>
              <w:rPr>
                <w:rFonts w:ascii="Garamond" w:eastAsia="Calibri" w:hAnsi="Garamond"/>
                <w:color w:val="000000"/>
                <w:sz w:val="20"/>
                <w:szCs w:val="20"/>
                <w:lang w:eastAsia="en-US"/>
              </w:rPr>
            </w:pPr>
          </w:p>
        </w:tc>
        <w:tc>
          <w:tcPr>
            <w:tcW w:w="993" w:type="dxa"/>
            <w:vMerge/>
            <w:tcBorders>
              <w:top w:val="nil"/>
              <w:left w:val="single" w:sz="4" w:space="0" w:color="auto"/>
              <w:bottom w:val="single" w:sz="4" w:space="0" w:color="auto"/>
              <w:right w:val="single" w:sz="4" w:space="0" w:color="auto"/>
            </w:tcBorders>
            <w:vAlign w:val="center"/>
            <w:hideMark/>
          </w:tcPr>
          <w:p w14:paraId="21AF773F" w14:textId="77777777" w:rsidR="005B5D25" w:rsidRPr="003C232A" w:rsidRDefault="005B5D25" w:rsidP="005B5D25">
            <w:pPr>
              <w:spacing w:after="120" w:line="276" w:lineRule="auto"/>
              <w:rPr>
                <w:rFonts w:ascii="Garamond" w:eastAsia="Calibri" w:hAnsi="Garamond"/>
                <w:sz w:val="20"/>
                <w:szCs w:val="20"/>
                <w:lang w:eastAsia="en-US"/>
              </w:rPr>
            </w:pPr>
          </w:p>
        </w:tc>
        <w:tc>
          <w:tcPr>
            <w:tcW w:w="992" w:type="dxa"/>
            <w:tcBorders>
              <w:top w:val="single" w:sz="4" w:space="0" w:color="auto"/>
              <w:left w:val="nil"/>
              <w:bottom w:val="single" w:sz="4" w:space="0" w:color="auto"/>
              <w:right w:val="single" w:sz="4" w:space="0" w:color="auto"/>
            </w:tcBorders>
            <w:shd w:val="clear" w:color="auto" w:fill="FBD4B4"/>
            <w:vAlign w:val="center"/>
            <w:hideMark/>
          </w:tcPr>
          <w:p w14:paraId="637E5E63" w14:textId="77777777" w:rsidR="005B5D25" w:rsidRPr="00080CA8" w:rsidRDefault="005B5D25" w:rsidP="005B5D25">
            <w:pPr>
              <w:spacing w:after="120" w:line="276" w:lineRule="auto"/>
              <w:jc w:val="center"/>
              <w:rPr>
                <w:rFonts w:ascii="Garamond" w:eastAsia="Calibri" w:hAnsi="Garamond"/>
                <w:color w:val="000000"/>
                <w:sz w:val="18"/>
                <w:szCs w:val="20"/>
                <w:lang w:eastAsia="en-US"/>
              </w:rPr>
            </w:pPr>
            <w:r w:rsidRPr="00080CA8">
              <w:rPr>
                <w:rFonts w:ascii="Garamond" w:eastAsia="Calibri" w:hAnsi="Garamond"/>
                <w:color w:val="000000"/>
                <w:sz w:val="18"/>
                <w:szCs w:val="20"/>
                <w:lang w:eastAsia="en-US"/>
              </w:rPr>
              <w:t>początkowa 2015 r</w:t>
            </w:r>
          </w:p>
        </w:tc>
        <w:tc>
          <w:tcPr>
            <w:tcW w:w="1276" w:type="dxa"/>
            <w:tcBorders>
              <w:top w:val="single" w:sz="4" w:space="0" w:color="auto"/>
              <w:left w:val="nil"/>
              <w:bottom w:val="single" w:sz="4" w:space="0" w:color="auto"/>
              <w:right w:val="single" w:sz="4" w:space="0" w:color="auto"/>
            </w:tcBorders>
            <w:shd w:val="clear" w:color="auto" w:fill="FBD4B4"/>
            <w:vAlign w:val="center"/>
            <w:hideMark/>
          </w:tcPr>
          <w:p w14:paraId="01F7E624" w14:textId="77777777" w:rsidR="005B5D25" w:rsidRPr="00080CA8" w:rsidRDefault="005B5D25" w:rsidP="005B5D25">
            <w:pPr>
              <w:spacing w:after="120" w:line="276" w:lineRule="auto"/>
              <w:jc w:val="center"/>
              <w:rPr>
                <w:rFonts w:ascii="Garamond" w:eastAsia="Calibri" w:hAnsi="Garamond"/>
                <w:color w:val="000000"/>
                <w:sz w:val="18"/>
                <w:szCs w:val="20"/>
                <w:lang w:eastAsia="en-US"/>
              </w:rPr>
            </w:pPr>
            <w:r w:rsidRPr="00080CA8">
              <w:rPr>
                <w:rFonts w:ascii="Garamond" w:eastAsia="Calibri" w:hAnsi="Garamond"/>
                <w:color w:val="000000"/>
                <w:sz w:val="18"/>
                <w:szCs w:val="20"/>
                <w:lang w:eastAsia="en-US"/>
              </w:rPr>
              <w:t>końcowa 2023 r</w:t>
            </w:r>
          </w:p>
        </w:tc>
        <w:tc>
          <w:tcPr>
            <w:tcW w:w="1885" w:type="dxa"/>
            <w:vMerge/>
            <w:tcBorders>
              <w:top w:val="single" w:sz="4" w:space="0" w:color="auto"/>
              <w:left w:val="single" w:sz="4" w:space="0" w:color="auto"/>
              <w:bottom w:val="single" w:sz="4" w:space="0" w:color="auto"/>
              <w:right w:val="single" w:sz="8" w:space="0" w:color="000000"/>
            </w:tcBorders>
            <w:vAlign w:val="center"/>
            <w:hideMark/>
          </w:tcPr>
          <w:p w14:paraId="1E44B551" w14:textId="77777777" w:rsidR="005B5D25" w:rsidRPr="003C232A" w:rsidRDefault="005B5D25" w:rsidP="005B5D25">
            <w:pPr>
              <w:spacing w:after="120" w:line="276" w:lineRule="auto"/>
              <w:rPr>
                <w:rFonts w:ascii="Garamond" w:eastAsia="Calibri" w:hAnsi="Garamond"/>
                <w:color w:val="000000"/>
                <w:sz w:val="20"/>
                <w:szCs w:val="20"/>
                <w:lang w:eastAsia="en-US"/>
              </w:rPr>
            </w:pPr>
          </w:p>
        </w:tc>
      </w:tr>
      <w:tr w:rsidR="005B5D25" w:rsidRPr="003C232A" w14:paraId="072D9955" w14:textId="77777777" w:rsidTr="0051735A">
        <w:trPr>
          <w:trHeight w:val="184"/>
          <w:jc w:val="center"/>
        </w:trPr>
        <w:tc>
          <w:tcPr>
            <w:tcW w:w="682" w:type="dxa"/>
            <w:tcBorders>
              <w:top w:val="nil"/>
              <w:left w:val="single" w:sz="8" w:space="0" w:color="auto"/>
              <w:bottom w:val="single" w:sz="4" w:space="0" w:color="auto"/>
              <w:right w:val="single" w:sz="4" w:space="0" w:color="auto"/>
            </w:tcBorders>
            <w:shd w:val="clear" w:color="auto" w:fill="auto"/>
            <w:vAlign w:val="center"/>
            <w:hideMark/>
          </w:tcPr>
          <w:p w14:paraId="2ED3BBD5"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2.1.1</w:t>
            </w:r>
          </w:p>
        </w:tc>
        <w:tc>
          <w:tcPr>
            <w:tcW w:w="2579" w:type="dxa"/>
            <w:gridSpan w:val="2"/>
            <w:tcBorders>
              <w:top w:val="single" w:sz="4" w:space="0" w:color="auto"/>
              <w:left w:val="nil"/>
              <w:bottom w:val="single" w:sz="4" w:space="0" w:color="auto"/>
              <w:right w:val="single" w:sz="4" w:space="0" w:color="auto"/>
            </w:tcBorders>
            <w:shd w:val="clear" w:color="000000" w:fill="FFFFFF"/>
            <w:vAlign w:val="center"/>
          </w:tcPr>
          <w:p w14:paraId="0BD99C9E"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Działania promocyjne oraz współpraca na rzecz budowy marki w oparciu o specyfikę obszaru</w:t>
            </w:r>
          </w:p>
        </w:tc>
        <w:tc>
          <w:tcPr>
            <w:tcW w:w="2268" w:type="dxa"/>
            <w:tcBorders>
              <w:top w:val="single" w:sz="4" w:space="0" w:color="auto"/>
              <w:left w:val="nil"/>
              <w:bottom w:val="single" w:sz="4" w:space="0" w:color="auto"/>
              <w:right w:val="single" w:sz="4" w:space="0" w:color="auto"/>
            </w:tcBorders>
            <w:shd w:val="clear" w:color="auto" w:fill="auto"/>
            <w:vAlign w:val="center"/>
          </w:tcPr>
          <w:p w14:paraId="365A22C1"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Inwestorzy, turyści, przedsiębiorcy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41949"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17AD0D3"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Liczba przeprowadzonych  kampanii </w:t>
            </w:r>
            <w:proofErr w:type="spellStart"/>
            <w:r w:rsidRPr="003C232A">
              <w:rPr>
                <w:rFonts w:ascii="Garamond" w:eastAsia="Calibri" w:hAnsi="Garamond"/>
                <w:sz w:val="20"/>
                <w:szCs w:val="20"/>
                <w:lang w:eastAsia="en-US"/>
              </w:rPr>
              <w:t>informacyjno</w:t>
            </w:r>
            <w:proofErr w:type="spellEnd"/>
            <w:r w:rsidRPr="003C232A">
              <w:rPr>
                <w:rFonts w:ascii="Garamond" w:eastAsia="Calibri" w:hAnsi="Garamond"/>
                <w:sz w:val="20"/>
                <w:szCs w:val="20"/>
                <w:lang w:eastAsia="en-US"/>
              </w:rPr>
              <w:t xml:space="preserve"> – promocyjnych</w:t>
            </w:r>
            <w:r w:rsidR="00596B0B">
              <w:rPr>
                <w:rFonts w:ascii="Garamond" w:eastAsia="Calibri" w:hAnsi="Garamond"/>
                <w:sz w:val="20"/>
                <w:szCs w:val="20"/>
                <w:lang w:eastAsia="en-US"/>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1FA9F72F"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67C9952"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0512B110"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2</w:t>
            </w:r>
          </w:p>
        </w:tc>
        <w:tc>
          <w:tcPr>
            <w:tcW w:w="1885" w:type="dxa"/>
            <w:tcBorders>
              <w:top w:val="single" w:sz="4" w:space="0" w:color="auto"/>
              <w:left w:val="nil"/>
              <w:bottom w:val="single" w:sz="4" w:space="0" w:color="auto"/>
              <w:right w:val="single" w:sz="4" w:space="0" w:color="auto"/>
            </w:tcBorders>
            <w:shd w:val="clear" w:color="auto" w:fill="auto"/>
            <w:vAlign w:val="center"/>
            <w:hideMark/>
          </w:tcPr>
          <w:p w14:paraId="391F7739"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4C6ADD56" w14:textId="77777777" w:rsidTr="0051735A">
        <w:trPr>
          <w:trHeight w:val="1202"/>
          <w:jc w:val="center"/>
        </w:trPr>
        <w:tc>
          <w:tcPr>
            <w:tcW w:w="682" w:type="dxa"/>
            <w:tcBorders>
              <w:top w:val="nil"/>
              <w:left w:val="single" w:sz="8" w:space="0" w:color="auto"/>
              <w:bottom w:val="single" w:sz="4" w:space="0" w:color="auto"/>
              <w:right w:val="single" w:sz="4" w:space="0" w:color="auto"/>
            </w:tcBorders>
            <w:shd w:val="clear" w:color="auto" w:fill="E7E6E6"/>
            <w:vAlign w:val="center"/>
          </w:tcPr>
          <w:p w14:paraId="7B5FFA43"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2.2.1</w:t>
            </w:r>
          </w:p>
        </w:tc>
        <w:tc>
          <w:tcPr>
            <w:tcW w:w="2579" w:type="dxa"/>
            <w:gridSpan w:val="2"/>
            <w:tcBorders>
              <w:top w:val="single" w:sz="4" w:space="0" w:color="auto"/>
              <w:left w:val="nil"/>
              <w:bottom w:val="single" w:sz="4" w:space="0" w:color="auto"/>
              <w:right w:val="single" w:sz="4" w:space="0" w:color="auto"/>
            </w:tcBorders>
            <w:shd w:val="clear" w:color="auto" w:fill="E7E6E6"/>
            <w:vAlign w:val="center"/>
          </w:tcPr>
          <w:p w14:paraId="2C10D8DF"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 xml:space="preserve">Stwarzanie korzystnych warunków dla podejmowania i rozwoju działalności gospodarczej o społecznych celach   </w:t>
            </w:r>
          </w:p>
        </w:tc>
        <w:tc>
          <w:tcPr>
            <w:tcW w:w="2268" w:type="dxa"/>
            <w:tcBorders>
              <w:top w:val="single" w:sz="4" w:space="0" w:color="auto"/>
              <w:left w:val="nil"/>
              <w:right w:val="single" w:sz="4" w:space="0" w:color="auto"/>
            </w:tcBorders>
            <w:shd w:val="clear" w:color="auto" w:fill="E7E6E6"/>
            <w:vAlign w:val="center"/>
          </w:tcPr>
          <w:p w14:paraId="1D5CB8A8"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Osoby bezrobotne, podmioty ekonomii społecznej, rolnicy, rybacy, przedsiębiorcy, organizacje pozarządowe</w:t>
            </w:r>
          </w:p>
        </w:tc>
        <w:tc>
          <w:tcPr>
            <w:tcW w:w="2409" w:type="dxa"/>
            <w:tcBorders>
              <w:top w:val="single" w:sz="4" w:space="0" w:color="auto"/>
              <w:left w:val="single" w:sz="4" w:space="0" w:color="auto"/>
              <w:right w:val="single" w:sz="4" w:space="0" w:color="auto"/>
            </w:tcBorders>
            <w:shd w:val="clear" w:color="auto" w:fill="E7E6E6"/>
            <w:vAlign w:val="center"/>
            <w:hideMark/>
          </w:tcPr>
          <w:p w14:paraId="0924D01D"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701" w:type="dxa"/>
            <w:tcBorders>
              <w:top w:val="single" w:sz="4" w:space="0" w:color="auto"/>
              <w:left w:val="single" w:sz="4" w:space="0" w:color="auto"/>
              <w:right w:val="single" w:sz="4" w:space="0" w:color="auto"/>
            </w:tcBorders>
            <w:shd w:val="clear" w:color="auto" w:fill="E7E6E6"/>
            <w:vAlign w:val="center"/>
          </w:tcPr>
          <w:p w14:paraId="64509C29" w14:textId="77777777" w:rsidR="005B5D25" w:rsidRPr="00BF3B4A" w:rsidRDefault="005B5D25" w:rsidP="005B5D25">
            <w:pPr>
              <w:spacing w:after="120"/>
              <w:jc w:val="center"/>
              <w:rPr>
                <w:rFonts w:ascii="Garamond" w:eastAsia="Calibri" w:hAnsi="Garamond"/>
                <w:color w:val="FF0000"/>
                <w:sz w:val="20"/>
                <w:szCs w:val="20"/>
                <w:lang w:eastAsia="en-US"/>
              </w:rPr>
            </w:pPr>
            <w:r w:rsidRPr="00BF3B4A">
              <w:rPr>
                <w:rFonts w:ascii="Garamond" w:eastAsia="Calibri" w:hAnsi="Garamond"/>
                <w:color w:val="FF0000"/>
                <w:sz w:val="20"/>
                <w:szCs w:val="20"/>
                <w:lang w:eastAsia="en-US"/>
              </w:rPr>
              <w:t>Liczba operacji podmiotów ekonomii społecznej, które uzyskały wsparcie w ramach LSR</w:t>
            </w:r>
            <w:r w:rsidR="00077C53" w:rsidRPr="00BF3B4A">
              <w:rPr>
                <w:rFonts w:ascii="Garamond" w:eastAsia="Calibri" w:hAnsi="Garamond"/>
                <w:color w:val="FF0000"/>
                <w:sz w:val="18"/>
                <w:szCs w:val="18"/>
                <w:lang w:eastAsia="en-US"/>
              </w:rPr>
              <w:t xml:space="preserve"> </w:t>
            </w:r>
          </w:p>
        </w:tc>
        <w:tc>
          <w:tcPr>
            <w:tcW w:w="993" w:type="dxa"/>
            <w:tcBorders>
              <w:top w:val="single" w:sz="4" w:space="0" w:color="auto"/>
              <w:left w:val="nil"/>
              <w:bottom w:val="single" w:sz="4" w:space="0" w:color="auto"/>
              <w:right w:val="single" w:sz="4" w:space="0" w:color="auto"/>
            </w:tcBorders>
            <w:shd w:val="clear" w:color="auto" w:fill="E7E6E6"/>
            <w:vAlign w:val="center"/>
            <w:hideMark/>
          </w:tcPr>
          <w:p w14:paraId="0383B082" w14:textId="77777777" w:rsidR="005B5D25" w:rsidRPr="00BF3B4A" w:rsidRDefault="005B5D25" w:rsidP="005B5D25">
            <w:pPr>
              <w:spacing w:after="120" w:line="276" w:lineRule="auto"/>
              <w:jc w:val="center"/>
              <w:rPr>
                <w:rFonts w:ascii="Garamond" w:eastAsia="Calibri" w:hAnsi="Garamond"/>
                <w:color w:val="FF0000"/>
                <w:sz w:val="20"/>
                <w:szCs w:val="20"/>
                <w:lang w:eastAsia="en-US"/>
              </w:rPr>
            </w:pPr>
            <w:r w:rsidRPr="00BF3B4A">
              <w:rPr>
                <w:rFonts w:ascii="Garamond" w:eastAsia="Calibri" w:hAnsi="Garamond"/>
                <w:color w:val="FF0000"/>
                <w:sz w:val="20"/>
                <w:szCs w:val="20"/>
                <w:lang w:eastAsia="en-US"/>
              </w:rPr>
              <w:t>Szt.</w:t>
            </w:r>
          </w:p>
        </w:tc>
        <w:tc>
          <w:tcPr>
            <w:tcW w:w="992" w:type="dxa"/>
            <w:tcBorders>
              <w:top w:val="single" w:sz="4" w:space="0" w:color="auto"/>
              <w:left w:val="nil"/>
              <w:right w:val="single" w:sz="4" w:space="0" w:color="auto"/>
            </w:tcBorders>
            <w:shd w:val="clear" w:color="auto" w:fill="E7E6E6"/>
            <w:vAlign w:val="center"/>
            <w:hideMark/>
          </w:tcPr>
          <w:p w14:paraId="6E171602" w14:textId="77777777" w:rsidR="005B5D25" w:rsidRPr="00BF3B4A" w:rsidRDefault="005B5D25" w:rsidP="005B5D25">
            <w:pPr>
              <w:spacing w:after="120" w:line="276" w:lineRule="auto"/>
              <w:jc w:val="center"/>
              <w:rPr>
                <w:rFonts w:ascii="Garamond" w:eastAsia="Calibri" w:hAnsi="Garamond"/>
                <w:color w:val="FF0000"/>
                <w:sz w:val="20"/>
                <w:szCs w:val="20"/>
                <w:lang w:eastAsia="en-US"/>
              </w:rPr>
            </w:pPr>
            <w:r w:rsidRPr="00BF3B4A">
              <w:rPr>
                <w:rFonts w:ascii="Garamond" w:eastAsia="Calibri" w:hAnsi="Garamond"/>
                <w:color w:val="FF0000"/>
                <w:sz w:val="20"/>
                <w:szCs w:val="20"/>
                <w:lang w:eastAsia="en-US"/>
              </w:rPr>
              <w:t>0</w:t>
            </w:r>
          </w:p>
        </w:tc>
        <w:tc>
          <w:tcPr>
            <w:tcW w:w="1276" w:type="dxa"/>
            <w:tcBorders>
              <w:top w:val="single" w:sz="4" w:space="0" w:color="auto"/>
              <w:left w:val="nil"/>
              <w:right w:val="single" w:sz="4" w:space="0" w:color="auto"/>
            </w:tcBorders>
            <w:shd w:val="clear" w:color="auto" w:fill="E7E6E6"/>
            <w:vAlign w:val="center"/>
            <w:hideMark/>
          </w:tcPr>
          <w:p w14:paraId="06B44011" w14:textId="242E87A5" w:rsidR="005B5D25" w:rsidRPr="00BF3B4A" w:rsidRDefault="001F00B8" w:rsidP="005B5D25">
            <w:pPr>
              <w:spacing w:after="120" w:line="276" w:lineRule="auto"/>
              <w:jc w:val="center"/>
              <w:rPr>
                <w:rFonts w:ascii="Garamond" w:eastAsia="Calibri" w:hAnsi="Garamond"/>
                <w:color w:val="FF0000"/>
                <w:sz w:val="20"/>
                <w:szCs w:val="20"/>
                <w:lang w:eastAsia="en-US"/>
              </w:rPr>
            </w:pPr>
            <w:r w:rsidRPr="00BF3B4A">
              <w:rPr>
                <w:rFonts w:ascii="Garamond" w:eastAsia="Calibri" w:hAnsi="Garamond"/>
                <w:color w:val="FF0000"/>
                <w:sz w:val="20"/>
                <w:szCs w:val="20"/>
                <w:lang w:eastAsia="en-US"/>
              </w:rPr>
              <w:t>2</w:t>
            </w:r>
          </w:p>
        </w:tc>
        <w:tc>
          <w:tcPr>
            <w:tcW w:w="1885" w:type="dxa"/>
            <w:tcBorders>
              <w:top w:val="single" w:sz="4" w:space="0" w:color="auto"/>
              <w:left w:val="nil"/>
              <w:right w:val="single" w:sz="4" w:space="0" w:color="auto"/>
            </w:tcBorders>
            <w:shd w:val="clear" w:color="auto" w:fill="E7E6E6"/>
            <w:vAlign w:val="center"/>
            <w:hideMark/>
          </w:tcPr>
          <w:p w14:paraId="4C0A9109"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7FAE5721" w14:textId="77777777" w:rsidTr="0051735A">
        <w:trPr>
          <w:trHeight w:val="373"/>
          <w:jc w:val="center"/>
        </w:trPr>
        <w:tc>
          <w:tcPr>
            <w:tcW w:w="682" w:type="dxa"/>
            <w:vMerge w:val="restart"/>
            <w:tcBorders>
              <w:top w:val="single" w:sz="4" w:space="0" w:color="auto"/>
              <w:left w:val="single" w:sz="4" w:space="0" w:color="auto"/>
              <w:bottom w:val="single" w:sz="4" w:space="0" w:color="auto"/>
              <w:right w:val="single" w:sz="4" w:space="0" w:color="auto"/>
            </w:tcBorders>
            <w:shd w:val="clear" w:color="auto" w:fill="E7E6E6"/>
            <w:vAlign w:val="center"/>
          </w:tcPr>
          <w:p w14:paraId="3ABA08A1"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2.2.2</w:t>
            </w:r>
          </w:p>
        </w:tc>
        <w:tc>
          <w:tcPr>
            <w:tcW w:w="2579" w:type="dxa"/>
            <w:gridSpan w:val="2"/>
            <w:vMerge w:val="restart"/>
            <w:tcBorders>
              <w:top w:val="single" w:sz="4" w:space="0" w:color="auto"/>
              <w:left w:val="nil"/>
              <w:bottom w:val="single" w:sz="4" w:space="0" w:color="auto"/>
              <w:right w:val="single" w:sz="4" w:space="0" w:color="auto"/>
            </w:tcBorders>
            <w:shd w:val="clear" w:color="auto" w:fill="E7E6E6"/>
            <w:vAlign w:val="center"/>
          </w:tcPr>
          <w:p w14:paraId="0DE9E0E8"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Zwiększanie konkurencyjności sektora mikro i małych firm na obszarze</w:t>
            </w:r>
          </w:p>
        </w:tc>
        <w:tc>
          <w:tcPr>
            <w:tcW w:w="2268" w:type="dxa"/>
            <w:tcBorders>
              <w:top w:val="single" w:sz="4" w:space="0" w:color="auto"/>
              <w:left w:val="nil"/>
              <w:bottom w:val="single" w:sz="4" w:space="0" w:color="auto"/>
              <w:right w:val="single" w:sz="4" w:space="0" w:color="auto"/>
            </w:tcBorders>
            <w:shd w:val="clear" w:color="auto" w:fill="E7E6E6"/>
            <w:vAlign w:val="center"/>
          </w:tcPr>
          <w:p w14:paraId="6065E4A5"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Przedsiębiorcy, </w:t>
            </w:r>
          </w:p>
        </w:tc>
        <w:tc>
          <w:tcPr>
            <w:tcW w:w="2409"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400168E8"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Konkurs, </w:t>
            </w:r>
          </w:p>
        </w:tc>
        <w:tc>
          <w:tcPr>
            <w:tcW w:w="1701" w:type="dxa"/>
            <w:tcBorders>
              <w:top w:val="single" w:sz="4" w:space="0" w:color="auto"/>
              <w:left w:val="single" w:sz="4" w:space="0" w:color="auto"/>
              <w:bottom w:val="single" w:sz="4" w:space="0" w:color="auto"/>
              <w:right w:val="single" w:sz="4" w:space="0" w:color="auto"/>
            </w:tcBorders>
            <w:shd w:val="clear" w:color="auto" w:fill="E7E6E6"/>
            <w:vAlign w:val="center"/>
          </w:tcPr>
          <w:p w14:paraId="11225364" w14:textId="77777777" w:rsidR="005B5D25" w:rsidRPr="00BF3B4A" w:rsidRDefault="005B5D25" w:rsidP="005B5D25">
            <w:pPr>
              <w:spacing w:after="120" w:line="276" w:lineRule="auto"/>
              <w:jc w:val="center"/>
              <w:rPr>
                <w:rFonts w:ascii="Garamond" w:eastAsia="Calibri" w:hAnsi="Garamond"/>
                <w:color w:val="FF0000"/>
                <w:sz w:val="20"/>
                <w:szCs w:val="20"/>
                <w:lang w:eastAsia="en-US"/>
              </w:rPr>
            </w:pPr>
            <w:r w:rsidRPr="00BF3B4A">
              <w:rPr>
                <w:rFonts w:ascii="Garamond" w:eastAsia="Calibri" w:hAnsi="Garamond"/>
                <w:color w:val="FF0000"/>
                <w:sz w:val="20"/>
                <w:szCs w:val="20"/>
                <w:lang w:eastAsia="en-US"/>
              </w:rPr>
              <w:t>Liczba operacji polegających na rozwoju istniejącego przedsiębiorstwa</w:t>
            </w:r>
            <w:r w:rsidR="00077C53" w:rsidRPr="00BF3B4A">
              <w:rPr>
                <w:rFonts w:ascii="Garamond" w:eastAsia="Calibri" w:hAnsi="Garamond"/>
                <w:color w:val="FF0000"/>
                <w:sz w:val="20"/>
                <w:szCs w:val="20"/>
                <w:lang w:eastAsia="en-US"/>
              </w:rPr>
              <w:t xml:space="preserve"> </w:t>
            </w:r>
          </w:p>
        </w:tc>
        <w:tc>
          <w:tcPr>
            <w:tcW w:w="993" w:type="dxa"/>
            <w:tcBorders>
              <w:top w:val="single" w:sz="4" w:space="0" w:color="auto"/>
              <w:left w:val="nil"/>
              <w:bottom w:val="single" w:sz="4" w:space="0" w:color="auto"/>
              <w:right w:val="single" w:sz="4" w:space="0" w:color="auto"/>
            </w:tcBorders>
            <w:shd w:val="clear" w:color="auto" w:fill="E7E6E6"/>
            <w:vAlign w:val="center"/>
          </w:tcPr>
          <w:p w14:paraId="6CE5E543" w14:textId="77777777" w:rsidR="005B5D25" w:rsidRPr="00BF3B4A" w:rsidRDefault="005B5D25" w:rsidP="005B5D25">
            <w:pPr>
              <w:spacing w:after="120" w:line="276" w:lineRule="auto"/>
              <w:jc w:val="center"/>
              <w:rPr>
                <w:rFonts w:ascii="Garamond" w:eastAsia="Calibri" w:hAnsi="Garamond"/>
                <w:color w:val="FF0000"/>
                <w:sz w:val="20"/>
                <w:szCs w:val="20"/>
                <w:lang w:eastAsia="en-US"/>
              </w:rPr>
            </w:pPr>
            <w:r w:rsidRPr="00BF3B4A">
              <w:rPr>
                <w:rFonts w:ascii="Garamond" w:eastAsia="Calibri" w:hAnsi="Garamond"/>
                <w:color w:val="FF0000"/>
                <w:sz w:val="20"/>
                <w:szCs w:val="20"/>
                <w:lang w:eastAsia="en-US"/>
              </w:rPr>
              <w:t>Szt.</w:t>
            </w:r>
          </w:p>
        </w:tc>
        <w:tc>
          <w:tcPr>
            <w:tcW w:w="992" w:type="dxa"/>
            <w:tcBorders>
              <w:top w:val="single" w:sz="4" w:space="0" w:color="auto"/>
              <w:left w:val="nil"/>
              <w:bottom w:val="single" w:sz="4" w:space="0" w:color="auto"/>
              <w:right w:val="single" w:sz="4" w:space="0" w:color="auto"/>
            </w:tcBorders>
            <w:shd w:val="clear" w:color="auto" w:fill="E7E6E6"/>
            <w:vAlign w:val="center"/>
            <w:hideMark/>
          </w:tcPr>
          <w:p w14:paraId="4A99358C" w14:textId="77777777" w:rsidR="005B5D25" w:rsidRPr="00BF3B4A" w:rsidRDefault="005B5D25" w:rsidP="005B5D25">
            <w:pPr>
              <w:spacing w:after="120" w:line="276" w:lineRule="auto"/>
              <w:jc w:val="center"/>
              <w:rPr>
                <w:rFonts w:ascii="Garamond" w:eastAsia="Calibri" w:hAnsi="Garamond"/>
                <w:color w:val="FF0000"/>
                <w:sz w:val="20"/>
                <w:szCs w:val="20"/>
                <w:lang w:eastAsia="en-US"/>
              </w:rPr>
            </w:pPr>
            <w:r w:rsidRPr="00BF3B4A">
              <w:rPr>
                <w:rFonts w:ascii="Garamond" w:eastAsia="Calibri" w:hAnsi="Garamond"/>
                <w:color w:val="FF0000"/>
                <w:sz w:val="20"/>
                <w:szCs w:val="20"/>
                <w:lang w:eastAsia="en-US"/>
              </w:rPr>
              <w:t>0</w:t>
            </w:r>
          </w:p>
        </w:tc>
        <w:tc>
          <w:tcPr>
            <w:tcW w:w="1276" w:type="dxa"/>
            <w:tcBorders>
              <w:top w:val="single" w:sz="4" w:space="0" w:color="auto"/>
              <w:left w:val="nil"/>
              <w:bottom w:val="single" w:sz="4" w:space="0" w:color="auto"/>
              <w:right w:val="single" w:sz="4" w:space="0" w:color="auto"/>
            </w:tcBorders>
            <w:shd w:val="clear" w:color="auto" w:fill="E7E6E6"/>
            <w:vAlign w:val="center"/>
            <w:hideMark/>
          </w:tcPr>
          <w:p w14:paraId="72A81F96" w14:textId="16C58755" w:rsidR="00813F67" w:rsidRPr="00BF3B4A" w:rsidRDefault="00A629CE" w:rsidP="005B5D25">
            <w:pPr>
              <w:spacing w:after="120" w:line="276" w:lineRule="auto"/>
              <w:jc w:val="center"/>
              <w:rPr>
                <w:rFonts w:ascii="Garamond" w:eastAsia="Calibri" w:hAnsi="Garamond"/>
                <w:color w:val="FF0000"/>
                <w:sz w:val="20"/>
                <w:szCs w:val="20"/>
                <w:lang w:eastAsia="en-US"/>
              </w:rPr>
            </w:pPr>
            <w:r w:rsidRPr="00BF3B4A">
              <w:rPr>
                <w:rFonts w:ascii="Garamond" w:eastAsia="Calibri" w:hAnsi="Garamond"/>
                <w:color w:val="FF0000"/>
                <w:sz w:val="20"/>
                <w:szCs w:val="20"/>
                <w:lang w:eastAsia="en-US"/>
              </w:rPr>
              <w:t>20</w:t>
            </w:r>
          </w:p>
        </w:tc>
        <w:tc>
          <w:tcPr>
            <w:tcW w:w="1885" w:type="dxa"/>
            <w:tcBorders>
              <w:top w:val="single" w:sz="4" w:space="0" w:color="auto"/>
              <w:left w:val="nil"/>
              <w:bottom w:val="single" w:sz="4" w:space="0" w:color="auto"/>
              <w:right w:val="single" w:sz="4" w:space="0" w:color="auto"/>
            </w:tcBorders>
            <w:shd w:val="clear" w:color="auto" w:fill="E7E6E6"/>
            <w:vAlign w:val="center"/>
            <w:hideMark/>
          </w:tcPr>
          <w:p w14:paraId="36D0B4A1"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6A519140" w14:textId="77777777" w:rsidTr="00471ADA">
        <w:trPr>
          <w:trHeight w:val="1262"/>
          <w:jc w:val="center"/>
        </w:trPr>
        <w:tc>
          <w:tcPr>
            <w:tcW w:w="682" w:type="dxa"/>
            <w:vMerge/>
            <w:tcBorders>
              <w:top w:val="single" w:sz="4" w:space="0" w:color="auto"/>
              <w:left w:val="single" w:sz="4" w:space="0" w:color="auto"/>
              <w:bottom w:val="single" w:sz="4" w:space="0" w:color="auto"/>
              <w:right w:val="single" w:sz="4" w:space="0" w:color="auto"/>
            </w:tcBorders>
            <w:shd w:val="clear" w:color="auto" w:fill="E7E6E6"/>
            <w:vAlign w:val="center"/>
          </w:tcPr>
          <w:p w14:paraId="5E519A9A" w14:textId="77777777" w:rsidR="005B5D25" w:rsidRPr="003C232A" w:rsidRDefault="005B5D25" w:rsidP="005B5D25">
            <w:pPr>
              <w:spacing w:after="120"/>
              <w:jc w:val="both"/>
              <w:rPr>
                <w:rFonts w:ascii="Garamond" w:eastAsia="Calibri" w:hAnsi="Garamond"/>
                <w:sz w:val="20"/>
                <w:szCs w:val="20"/>
                <w:lang w:eastAsia="en-US"/>
              </w:rPr>
            </w:pPr>
          </w:p>
        </w:tc>
        <w:tc>
          <w:tcPr>
            <w:tcW w:w="2579" w:type="dxa"/>
            <w:gridSpan w:val="2"/>
            <w:vMerge/>
            <w:tcBorders>
              <w:top w:val="single" w:sz="4" w:space="0" w:color="auto"/>
              <w:left w:val="nil"/>
              <w:bottom w:val="single" w:sz="4" w:space="0" w:color="auto"/>
              <w:right w:val="single" w:sz="4" w:space="0" w:color="auto"/>
            </w:tcBorders>
            <w:shd w:val="clear" w:color="auto" w:fill="E7E6E6"/>
            <w:vAlign w:val="center"/>
          </w:tcPr>
          <w:p w14:paraId="7BA4EB78" w14:textId="77777777" w:rsidR="005B5D25" w:rsidRPr="003C232A" w:rsidRDefault="005B5D25" w:rsidP="005B5D25">
            <w:pPr>
              <w:spacing w:after="120"/>
              <w:jc w:val="both"/>
              <w:rPr>
                <w:rFonts w:ascii="Garamond" w:eastAsia="Calibri" w:hAnsi="Garamond"/>
                <w:sz w:val="20"/>
                <w:szCs w:val="20"/>
                <w:lang w:eastAsia="en-US"/>
              </w:rPr>
            </w:pPr>
          </w:p>
        </w:tc>
        <w:tc>
          <w:tcPr>
            <w:tcW w:w="2268" w:type="dxa"/>
            <w:tcBorders>
              <w:top w:val="single" w:sz="4" w:space="0" w:color="auto"/>
              <w:left w:val="nil"/>
              <w:bottom w:val="single" w:sz="4" w:space="0" w:color="auto"/>
              <w:right w:val="single" w:sz="4" w:space="0" w:color="auto"/>
            </w:tcBorders>
            <w:shd w:val="clear" w:color="auto" w:fill="E7E6E6"/>
            <w:vAlign w:val="center"/>
          </w:tcPr>
          <w:p w14:paraId="00EA5F85"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Osoby bezrobotne, mieszkańcy, grupy </w:t>
            </w:r>
            <w:proofErr w:type="spellStart"/>
            <w:r w:rsidRPr="003C232A">
              <w:rPr>
                <w:rFonts w:ascii="Garamond" w:eastAsia="Calibri" w:hAnsi="Garamond"/>
                <w:sz w:val="20"/>
                <w:szCs w:val="20"/>
                <w:lang w:eastAsia="en-US"/>
              </w:rPr>
              <w:t>defaworyzowane</w:t>
            </w:r>
            <w:proofErr w:type="spellEnd"/>
          </w:p>
        </w:tc>
        <w:tc>
          <w:tcPr>
            <w:tcW w:w="2409" w:type="dxa"/>
            <w:tcBorders>
              <w:top w:val="single" w:sz="4" w:space="0" w:color="auto"/>
              <w:left w:val="single" w:sz="4" w:space="0" w:color="auto"/>
              <w:bottom w:val="single" w:sz="4" w:space="0" w:color="auto"/>
              <w:right w:val="single" w:sz="4" w:space="0" w:color="auto"/>
            </w:tcBorders>
            <w:shd w:val="clear" w:color="auto" w:fill="E7E6E6"/>
            <w:vAlign w:val="center"/>
          </w:tcPr>
          <w:p w14:paraId="3A5F2DC9"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 ( premie )</w:t>
            </w:r>
          </w:p>
        </w:tc>
        <w:tc>
          <w:tcPr>
            <w:tcW w:w="1701" w:type="dxa"/>
            <w:tcBorders>
              <w:top w:val="single" w:sz="4" w:space="0" w:color="auto"/>
              <w:left w:val="single" w:sz="4" w:space="0" w:color="auto"/>
              <w:bottom w:val="single" w:sz="4" w:space="0" w:color="auto"/>
              <w:right w:val="single" w:sz="4" w:space="0" w:color="auto"/>
            </w:tcBorders>
            <w:shd w:val="clear" w:color="auto" w:fill="E7E6E6"/>
            <w:vAlign w:val="center"/>
          </w:tcPr>
          <w:p w14:paraId="706C41E6" w14:textId="77777777" w:rsidR="005B5D25" w:rsidRPr="00BF3B4A" w:rsidRDefault="005B5D25" w:rsidP="005B5D25">
            <w:pPr>
              <w:spacing w:after="120" w:line="276" w:lineRule="auto"/>
              <w:jc w:val="center"/>
              <w:rPr>
                <w:rFonts w:ascii="Garamond" w:eastAsia="Calibri" w:hAnsi="Garamond"/>
                <w:color w:val="FF0000"/>
                <w:sz w:val="20"/>
                <w:szCs w:val="20"/>
                <w:lang w:eastAsia="en-US"/>
              </w:rPr>
            </w:pPr>
            <w:r w:rsidRPr="00BF3B4A">
              <w:rPr>
                <w:rFonts w:ascii="Garamond" w:eastAsia="Calibri" w:hAnsi="Garamond"/>
                <w:color w:val="FF0000"/>
                <w:sz w:val="20"/>
                <w:szCs w:val="20"/>
                <w:lang w:eastAsia="en-US"/>
              </w:rPr>
              <w:t>Liczba operacji polegających na utworzeniu nowego przedsiębiorstwa</w:t>
            </w:r>
            <w:r w:rsidR="00077C53" w:rsidRPr="00BF3B4A">
              <w:rPr>
                <w:rFonts w:ascii="Garamond" w:eastAsia="Calibri" w:hAnsi="Garamond"/>
                <w:color w:val="FF0000"/>
                <w:sz w:val="20"/>
                <w:szCs w:val="20"/>
                <w:lang w:eastAsia="en-US"/>
              </w:rPr>
              <w:t xml:space="preserve"> </w:t>
            </w:r>
          </w:p>
        </w:tc>
        <w:tc>
          <w:tcPr>
            <w:tcW w:w="993" w:type="dxa"/>
            <w:tcBorders>
              <w:top w:val="single" w:sz="4" w:space="0" w:color="auto"/>
              <w:left w:val="nil"/>
              <w:bottom w:val="single" w:sz="4" w:space="0" w:color="auto"/>
              <w:right w:val="single" w:sz="4" w:space="0" w:color="auto"/>
            </w:tcBorders>
            <w:shd w:val="clear" w:color="auto" w:fill="E7E6E6"/>
            <w:vAlign w:val="center"/>
          </w:tcPr>
          <w:p w14:paraId="0428FD9C" w14:textId="77777777" w:rsidR="005B5D25" w:rsidRPr="00BF3B4A" w:rsidRDefault="005B5D25" w:rsidP="005B5D25">
            <w:pPr>
              <w:spacing w:after="120" w:line="276" w:lineRule="auto"/>
              <w:jc w:val="center"/>
              <w:rPr>
                <w:rFonts w:ascii="Garamond" w:eastAsia="Calibri" w:hAnsi="Garamond"/>
                <w:color w:val="FF0000"/>
                <w:sz w:val="20"/>
                <w:szCs w:val="20"/>
                <w:lang w:eastAsia="en-US"/>
              </w:rPr>
            </w:pPr>
            <w:r w:rsidRPr="00BF3B4A">
              <w:rPr>
                <w:rFonts w:ascii="Garamond" w:eastAsia="Calibri" w:hAnsi="Garamond"/>
                <w:color w:val="FF0000"/>
                <w:sz w:val="20"/>
                <w:szCs w:val="20"/>
                <w:lang w:eastAsia="en-US"/>
              </w:rPr>
              <w:t>Szt.</w:t>
            </w:r>
          </w:p>
        </w:tc>
        <w:tc>
          <w:tcPr>
            <w:tcW w:w="992" w:type="dxa"/>
            <w:tcBorders>
              <w:top w:val="single" w:sz="4" w:space="0" w:color="auto"/>
              <w:left w:val="nil"/>
              <w:bottom w:val="single" w:sz="4" w:space="0" w:color="auto"/>
              <w:right w:val="single" w:sz="4" w:space="0" w:color="auto"/>
            </w:tcBorders>
            <w:shd w:val="clear" w:color="auto" w:fill="E7E6E6"/>
            <w:vAlign w:val="center"/>
          </w:tcPr>
          <w:p w14:paraId="3395F043" w14:textId="77777777" w:rsidR="005B5D25" w:rsidRPr="00BF3B4A" w:rsidRDefault="005B5D25" w:rsidP="005B5D25">
            <w:pPr>
              <w:spacing w:after="120" w:line="276" w:lineRule="auto"/>
              <w:jc w:val="center"/>
              <w:rPr>
                <w:rFonts w:ascii="Garamond" w:eastAsia="Calibri" w:hAnsi="Garamond"/>
                <w:color w:val="FF0000"/>
                <w:sz w:val="20"/>
                <w:szCs w:val="20"/>
                <w:lang w:eastAsia="en-US"/>
              </w:rPr>
            </w:pPr>
            <w:r w:rsidRPr="00BF3B4A">
              <w:rPr>
                <w:rFonts w:ascii="Garamond" w:eastAsia="Calibri" w:hAnsi="Garamond"/>
                <w:color w:val="FF0000"/>
                <w:sz w:val="20"/>
                <w:szCs w:val="20"/>
                <w:lang w:eastAsia="en-US"/>
              </w:rPr>
              <w:t>0</w:t>
            </w:r>
          </w:p>
        </w:tc>
        <w:tc>
          <w:tcPr>
            <w:tcW w:w="1276" w:type="dxa"/>
            <w:tcBorders>
              <w:top w:val="single" w:sz="4" w:space="0" w:color="auto"/>
              <w:left w:val="nil"/>
              <w:bottom w:val="single" w:sz="4" w:space="0" w:color="auto"/>
              <w:right w:val="single" w:sz="4" w:space="0" w:color="auto"/>
            </w:tcBorders>
            <w:shd w:val="clear" w:color="auto" w:fill="E7E6E6"/>
            <w:vAlign w:val="center"/>
          </w:tcPr>
          <w:p w14:paraId="18883885" w14:textId="5E8EEE29" w:rsidR="005B5D25" w:rsidRPr="00BF3B4A" w:rsidRDefault="00145FEE" w:rsidP="005B5D25">
            <w:pPr>
              <w:spacing w:after="120" w:line="276" w:lineRule="auto"/>
              <w:jc w:val="center"/>
              <w:rPr>
                <w:rFonts w:ascii="Garamond" w:eastAsia="Calibri" w:hAnsi="Garamond"/>
                <w:b/>
                <w:color w:val="FF0000"/>
                <w:sz w:val="20"/>
                <w:szCs w:val="20"/>
                <w:lang w:eastAsia="en-US"/>
              </w:rPr>
            </w:pPr>
            <w:r w:rsidRPr="00BF3B4A">
              <w:rPr>
                <w:rFonts w:ascii="Garamond" w:eastAsia="Calibri" w:hAnsi="Garamond"/>
                <w:b/>
                <w:color w:val="FF0000"/>
                <w:sz w:val="20"/>
                <w:szCs w:val="20"/>
                <w:lang w:eastAsia="en-US"/>
              </w:rPr>
              <w:t>2</w:t>
            </w:r>
            <w:r w:rsidR="00780DF7" w:rsidRPr="00BF3B4A">
              <w:rPr>
                <w:rFonts w:ascii="Garamond" w:eastAsia="Calibri" w:hAnsi="Garamond"/>
                <w:b/>
                <w:color w:val="FF0000"/>
                <w:sz w:val="20"/>
                <w:szCs w:val="20"/>
                <w:lang w:eastAsia="en-US"/>
              </w:rPr>
              <w:t>6</w:t>
            </w:r>
          </w:p>
        </w:tc>
        <w:tc>
          <w:tcPr>
            <w:tcW w:w="1885" w:type="dxa"/>
            <w:tcBorders>
              <w:top w:val="single" w:sz="4" w:space="0" w:color="auto"/>
              <w:left w:val="nil"/>
              <w:bottom w:val="single" w:sz="4" w:space="0" w:color="auto"/>
              <w:right w:val="single" w:sz="4" w:space="0" w:color="auto"/>
            </w:tcBorders>
            <w:shd w:val="clear" w:color="auto" w:fill="E7E6E6"/>
            <w:vAlign w:val="center"/>
          </w:tcPr>
          <w:p w14:paraId="3CECFA78"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699B4A6A" w14:textId="77777777" w:rsidTr="0051735A">
        <w:trPr>
          <w:trHeight w:val="136"/>
          <w:jc w:val="center"/>
        </w:trPr>
        <w:tc>
          <w:tcPr>
            <w:tcW w:w="682" w:type="dxa"/>
            <w:tcBorders>
              <w:top w:val="nil"/>
              <w:left w:val="single" w:sz="8" w:space="0" w:color="auto"/>
              <w:bottom w:val="single" w:sz="4" w:space="0" w:color="auto"/>
              <w:right w:val="single" w:sz="4" w:space="0" w:color="auto"/>
            </w:tcBorders>
            <w:shd w:val="clear" w:color="auto" w:fill="E7E6E6"/>
            <w:vAlign w:val="center"/>
          </w:tcPr>
          <w:p w14:paraId="563E4547"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2.2.3</w:t>
            </w:r>
          </w:p>
        </w:tc>
        <w:tc>
          <w:tcPr>
            <w:tcW w:w="2579" w:type="dxa"/>
            <w:gridSpan w:val="2"/>
            <w:tcBorders>
              <w:top w:val="single" w:sz="4" w:space="0" w:color="auto"/>
              <w:left w:val="nil"/>
              <w:bottom w:val="single" w:sz="4" w:space="0" w:color="auto"/>
              <w:right w:val="single" w:sz="4" w:space="0" w:color="auto"/>
            </w:tcBorders>
            <w:shd w:val="clear" w:color="auto" w:fill="E7E6E6"/>
            <w:vAlign w:val="center"/>
          </w:tcPr>
          <w:p w14:paraId="2DF48664" w14:textId="77777777" w:rsidR="005B5D25" w:rsidRPr="003C232A" w:rsidRDefault="0035523E" w:rsidP="005B5D25">
            <w:pPr>
              <w:spacing w:after="120"/>
              <w:jc w:val="both"/>
              <w:rPr>
                <w:rFonts w:ascii="Garamond" w:eastAsia="Calibri" w:hAnsi="Garamond"/>
                <w:sz w:val="20"/>
                <w:szCs w:val="20"/>
                <w:lang w:eastAsia="en-US"/>
              </w:rPr>
            </w:pPr>
            <w:r w:rsidRPr="0035523E">
              <w:rPr>
                <w:rFonts w:ascii="Garamond" w:eastAsia="Calibri" w:hAnsi="Garamond"/>
                <w:sz w:val="20"/>
                <w:szCs w:val="20"/>
                <w:lang w:eastAsia="en-US"/>
              </w:rPr>
              <w:t>Podejmowanie, wykonywanie lub rozwijanie działalności gospodarczej służącej rozwojowi obszarów rybackich i obszarów akwakultury</w:t>
            </w:r>
          </w:p>
        </w:tc>
        <w:tc>
          <w:tcPr>
            <w:tcW w:w="2268" w:type="dxa"/>
            <w:tcBorders>
              <w:top w:val="single" w:sz="4" w:space="0" w:color="auto"/>
              <w:left w:val="nil"/>
              <w:bottom w:val="single" w:sz="4" w:space="0" w:color="auto"/>
              <w:right w:val="single" w:sz="4" w:space="0" w:color="auto"/>
            </w:tcBorders>
            <w:shd w:val="clear" w:color="auto" w:fill="E7E6E6"/>
            <w:vAlign w:val="center"/>
          </w:tcPr>
          <w:p w14:paraId="18D47CC1"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Przedsiębiorcy, osoby bezrobotne, mieszkańcy</w:t>
            </w:r>
          </w:p>
        </w:tc>
        <w:tc>
          <w:tcPr>
            <w:tcW w:w="2409"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2AC2A419"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Konkurs</w:t>
            </w:r>
          </w:p>
        </w:tc>
        <w:tc>
          <w:tcPr>
            <w:tcW w:w="1701" w:type="dxa"/>
            <w:tcBorders>
              <w:top w:val="single" w:sz="4" w:space="0" w:color="auto"/>
              <w:left w:val="single" w:sz="4" w:space="0" w:color="auto"/>
              <w:bottom w:val="single" w:sz="4" w:space="0" w:color="auto"/>
              <w:right w:val="single" w:sz="4" w:space="0" w:color="auto"/>
            </w:tcBorders>
            <w:shd w:val="clear" w:color="auto" w:fill="E7E6E6"/>
            <w:vAlign w:val="center"/>
          </w:tcPr>
          <w:p w14:paraId="081E1E77" w14:textId="77777777" w:rsidR="005B5D25" w:rsidRPr="00813F67" w:rsidRDefault="00926592" w:rsidP="005B5D25">
            <w:pPr>
              <w:spacing w:after="120" w:line="276" w:lineRule="auto"/>
              <w:jc w:val="center"/>
              <w:rPr>
                <w:rFonts w:ascii="Garamond" w:eastAsia="Calibri" w:hAnsi="Garamond"/>
                <w:sz w:val="20"/>
                <w:szCs w:val="20"/>
                <w:lang w:eastAsia="en-US"/>
              </w:rPr>
            </w:pPr>
            <w:r w:rsidRPr="00813F67">
              <w:rPr>
                <w:rFonts w:ascii="Garamond" w:eastAsia="Calibri" w:hAnsi="Garamond"/>
                <w:sz w:val="20"/>
                <w:szCs w:val="20"/>
                <w:lang w:eastAsia="en-US"/>
              </w:rPr>
              <w:t>Liczba operacji polegających na utworzeniu / rozwoju przedsiębiorstwa służącego rozwojowi obszarów rybackich</w:t>
            </w:r>
          </w:p>
        </w:tc>
        <w:tc>
          <w:tcPr>
            <w:tcW w:w="993" w:type="dxa"/>
            <w:tcBorders>
              <w:top w:val="nil"/>
              <w:left w:val="nil"/>
              <w:bottom w:val="single" w:sz="4" w:space="0" w:color="auto"/>
              <w:right w:val="single" w:sz="4" w:space="0" w:color="auto"/>
            </w:tcBorders>
            <w:shd w:val="clear" w:color="auto" w:fill="E7E6E6"/>
            <w:vAlign w:val="center"/>
            <w:hideMark/>
          </w:tcPr>
          <w:p w14:paraId="0683645F" w14:textId="77777777" w:rsidR="005B5D25" w:rsidRPr="00813F67" w:rsidRDefault="005B5D25" w:rsidP="005B5D25">
            <w:pPr>
              <w:spacing w:after="120" w:line="276" w:lineRule="auto"/>
              <w:jc w:val="center"/>
              <w:rPr>
                <w:rFonts w:ascii="Garamond" w:eastAsia="Calibri" w:hAnsi="Garamond"/>
                <w:sz w:val="20"/>
                <w:szCs w:val="20"/>
                <w:lang w:eastAsia="en-US"/>
              </w:rPr>
            </w:pPr>
            <w:r w:rsidRPr="00813F67">
              <w:rPr>
                <w:rFonts w:ascii="Garamond" w:eastAsia="Calibri" w:hAnsi="Garamond"/>
                <w:sz w:val="20"/>
                <w:szCs w:val="20"/>
                <w:lang w:eastAsia="en-US"/>
              </w:rPr>
              <w:t>Szt.</w:t>
            </w:r>
          </w:p>
        </w:tc>
        <w:tc>
          <w:tcPr>
            <w:tcW w:w="992" w:type="dxa"/>
            <w:tcBorders>
              <w:top w:val="single" w:sz="4" w:space="0" w:color="auto"/>
              <w:left w:val="nil"/>
              <w:bottom w:val="single" w:sz="4" w:space="0" w:color="auto"/>
              <w:right w:val="single" w:sz="4" w:space="0" w:color="auto"/>
            </w:tcBorders>
            <w:shd w:val="clear" w:color="auto" w:fill="E7E6E6"/>
            <w:vAlign w:val="center"/>
            <w:hideMark/>
          </w:tcPr>
          <w:p w14:paraId="79AE3945" w14:textId="77777777" w:rsidR="005B5D25" w:rsidRPr="00813F67" w:rsidRDefault="005B5D25" w:rsidP="005B5D25">
            <w:pPr>
              <w:spacing w:after="120" w:line="276" w:lineRule="auto"/>
              <w:jc w:val="center"/>
              <w:rPr>
                <w:rFonts w:ascii="Garamond" w:eastAsia="Calibri" w:hAnsi="Garamond"/>
                <w:sz w:val="20"/>
                <w:szCs w:val="20"/>
                <w:lang w:eastAsia="en-US"/>
              </w:rPr>
            </w:pPr>
            <w:r w:rsidRPr="00813F67">
              <w:rPr>
                <w:rFonts w:ascii="Garamond" w:eastAsia="Calibri" w:hAnsi="Garamond"/>
                <w:sz w:val="20"/>
                <w:szCs w:val="20"/>
                <w:lang w:eastAsia="en-US"/>
              </w:rPr>
              <w:t>0</w:t>
            </w:r>
          </w:p>
        </w:tc>
        <w:tc>
          <w:tcPr>
            <w:tcW w:w="1276" w:type="dxa"/>
            <w:tcBorders>
              <w:top w:val="single" w:sz="4" w:space="0" w:color="auto"/>
              <w:left w:val="nil"/>
              <w:bottom w:val="single" w:sz="4" w:space="0" w:color="auto"/>
              <w:right w:val="single" w:sz="4" w:space="0" w:color="auto"/>
            </w:tcBorders>
            <w:shd w:val="clear" w:color="auto" w:fill="E7E6E6"/>
            <w:vAlign w:val="center"/>
            <w:hideMark/>
          </w:tcPr>
          <w:p w14:paraId="2BD80514" w14:textId="77777777" w:rsidR="005B5D25" w:rsidRPr="00813F67" w:rsidRDefault="005B5D25" w:rsidP="005B5D25">
            <w:pPr>
              <w:spacing w:after="120" w:line="276" w:lineRule="auto"/>
              <w:jc w:val="center"/>
              <w:rPr>
                <w:rFonts w:ascii="Garamond" w:eastAsia="Calibri" w:hAnsi="Garamond"/>
                <w:sz w:val="20"/>
                <w:szCs w:val="20"/>
                <w:lang w:eastAsia="en-US"/>
              </w:rPr>
            </w:pPr>
            <w:r w:rsidRPr="00813F67">
              <w:rPr>
                <w:rFonts w:ascii="Garamond" w:eastAsia="Calibri" w:hAnsi="Garamond"/>
                <w:sz w:val="20"/>
                <w:szCs w:val="20"/>
                <w:lang w:eastAsia="en-US"/>
              </w:rPr>
              <w:t>18</w:t>
            </w:r>
          </w:p>
        </w:tc>
        <w:tc>
          <w:tcPr>
            <w:tcW w:w="1885" w:type="dxa"/>
            <w:tcBorders>
              <w:top w:val="single" w:sz="4" w:space="0" w:color="auto"/>
              <w:left w:val="nil"/>
              <w:bottom w:val="single" w:sz="4" w:space="0" w:color="auto"/>
              <w:right w:val="single" w:sz="4" w:space="0" w:color="auto"/>
            </w:tcBorders>
            <w:shd w:val="clear" w:color="auto" w:fill="E7E6E6"/>
            <w:vAlign w:val="center"/>
            <w:hideMark/>
          </w:tcPr>
          <w:p w14:paraId="1947913B"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69E48132" w14:textId="77777777" w:rsidTr="000101E9">
        <w:trPr>
          <w:trHeight w:val="136"/>
          <w:jc w:val="center"/>
        </w:trPr>
        <w:tc>
          <w:tcPr>
            <w:tcW w:w="682" w:type="dxa"/>
            <w:tcBorders>
              <w:top w:val="nil"/>
              <w:left w:val="single" w:sz="8" w:space="0" w:color="auto"/>
              <w:bottom w:val="single" w:sz="4" w:space="0" w:color="auto"/>
              <w:right w:val="single" w:sz="4" w:space="0" w:color="auto"/>
            </w:tcBorders>
            <w:shd w:val="clear" w:color="auto" w:fill="auto"/>
            <w:vAlign w:val="center"/>
          </w:tcPr>
          <w:p w14:paraId="0582B760"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2.3.1</w:t>
            </w:r>
          </w:p>
        </w:tc>
        <w:tc>
          <w:tcPr>
            <w:tcW w:w="2579" w:type="dxa"/>
            <w:gridSpan w:val="2"/>
            <w:tcBorders>
              <w:top w:val="single" w:sz="4" w:space="0" w:color="auto"/>
              <w:left w:val="nil"/>
              <w:bottom w:val="single" w:sz="4" w:space="0" w:color="auto"/>
              <w:right w:val="single" w:sz="4" w:space="0" w:color="auto"/>
            </w:tcBorders>
            <w:shd w:val="clear" w:color="000000" w:fill="FFFFFF"/>
            <w:vAlign w:val="center"/>
          </w:tcPr>
          <w:p w14:paraId="02C1A2D0"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 xml:space="preserve">Wspieranie różnicowania działalności rybackiej </w:t>
            </w:r>
          </w:p>
        </w:tc>
        <w:tc>
          <w:tcPr>
            <w:tcW w:w="2268" w:type="dxa"/>
            <w:tcBorders>
              <w:top w:val="single" w:sz="4" w:space="0" w:color="auto"/>
              <w:left w:val="nil"/>
              <w:bottom w:val="single" w:sz="4" w:space="0" w:color="auto"/>
              <w:right w:val="single" w:sz="4" w:space="0" w:color="auto"/>
            </w:tcBorders>
            <w:shd w:val="clear" w:color="auto" w:fill="auto"/>
            <w:vAlign w:val="center"/>
          </w:tcPr>
          <w:p w14:paraId="598FBD3C"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Podmioty gospodarcze sektora rybackiego</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7A5B7F10" w14:textId="77777777" w:rsidR="005B5D25" w:rsidRPr="00813F67" w:rsidRDefault="005B5D25" w:rsidP="005B5D25">
            <w:pPr>
              <w:spacing w:after="120" w:line="276" w:lineRule="auto"/>
              <w:jc w:val="center"/>
              <w:rPr>
                <w:rFonts w:ascii="Garamond" w:eastAsia="Calibri" w:hAnsi="Garamond"/>
                <w:sz w:val="20"/>
                <w:szCs w:val="20"/>
                <w:lang w:eastAsia="en-US"/>
              </w:rPr>
            </w:pPr>
            <w:r w:rsidRPr="00813F67">
              <w:rPr>
                <w:rFonts w:ascii="Garamond" w:eastAsia="Calibri" w:hAnsi="Garamond"/>
                <w:sz w:val="20"/>
                <w:szCs w:val="20"/>
                <w:lang w:eastAsia="en-US"/>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326789C" w14:textId="77777777" w:rsidR="005B5D25" w:rsidRPr="00813F67" w:rsidRDefault="005B5D25" w:rsidP="005B5D25">
            <w:pPr>
              <w:spacing w:after="120" w:line="276" w:lineRule="auto"/>
              <w:jc w:val="center"/>
              <w:rPr>
                <w:rFonts w:ascii="Garamond" w:eastAsia="Calibri" w:hAnsi="Garamond"/>
                <w:sz w:val="20"/>
                <w:szCs w:val="20"/>
                <w:lang w:eastAsia="en-US"/>
              </w:rPr>
            </w:pPr>
            <w:r w:rsidRPr="00813F67">
              <w:rPr>
                <w:rFonts w:ascii="Garamond" w:eastAsia="Calibri" w:hAnsi="Garamond"/>
                <w:sz w:val="20"/>
                <w:szCs w:val="20"/>
                <w:lang w:eastAsia="en-US"/>
              </w:rPr>
              <w:t>Liczba operacji polegających na różnicowaniu i dywersyfikacji działalności  przedsiębiorstwa rybackiego</w:t>
            </w:r>
          </w:p>
        </w:tc>
        <w:tc>
          <w:tcPr>
            <w:tcW w:w="993" w:type="dxa"/>
            <w:tcBorders>
              <w:top w:val="single" w:sz="4" w:space="0" w:color="auto"/>
              <w:left w:val="nil"/>
              <w:bottom w:val="single" w:sz="4" w:space="0" w:color="auto"/>
              <w:right w:val="single" w:sz="4" w:space="0" w:color="auto"/>
            </w:tcBorders>
            <w:shd w:val="clear" w:color="auto" w:fill="auto"/>
            <w:vAlign w:val="center"/>
          </w:tcPr>
          <w:p w14:paraId="15EDAC73" w14:textId="77777777" w:rsidR="005B5D25" w:rsidRPr="00813F67" w:rsidRDefault="005B5D25" w:rsidP="005B5D25">
            <w:pPr>
              <w:spacing w:after="120" w:line="276" w:lineRule="auto"/>
              <w:jc w:val="center"/>
              <w:rPr>
                <w:rFonts w:ascii="Garamond" w:eastAsia="Calibri" w:hAnsi="Garamond"/>
                <w:sz w:val="20"/>
                <w:szCs w:val="20"/>
                <w:lang w:eastAsia="en-US"/>
              </w:rPr>
            </w:pPr>
            <w:r w:rsidRPr="00813F67">
              <w:rPr>
                <w:rFonts w:ascii="Garamond" w:eastAsia="Calibri" w:hAnsi="Garamond"/>
                <w:sz w:val="20"/>
                <w:szCs w:val="20"/>
                <w:lang w:eastAsia="en-US"/>
              </w:rPr>
              <w:t>Szt.</w:t>
            </w:r>
          </w:p>
        </w:tc>
        <w:tc>
          <w:tcPr>
            <w:tcW w:w="992" w:type="dxa"/>
            <w:tcBorders>
              <w:top w:val="single" w:sz="4" w:space="0" w:color="auto"/>
              <w:left w:val="nil"/>
              <w:bottom w:val="single" w:sz="4" w:space="0" w:color="auto"/>
              <w:right w:val="single" w:sz="4" w:space="0" w:color="auto"/>
            </w:tcBorders>
            <w:shd w:val="clear" w:color="auto" w:fill="auto"/>
            <w:vAlign w:val="center"/>
          </w:tcPr>
          <w:p w14:paraId="59FD7EF5" w14:textId="77777777" w:rsidR="005B5D25" w:rsidRPr="00813F67" w:rsidRDefault="005B5D25" w:rsidP="005B5D25">
            <w:pPr>
              <w:spacing w:after="120" w:line="276" w:lineRule="auto"/>
              <w:jc w:val="center"/>
              <w:rPr>
                <w:rFonts w:ascii="Garamond" w:eastAsia="Calibri" w:hAnsi="Garamond"/>
                <w:sz w:val="20"/>
                <w:szCs w:val="20"/>
                <w:lang w:eastAsia="en-US"/>
              </w:rPr>
            </w:pPr>
            <w:r w:rsidRPr="00813F67">
              <w:rPr>
                <w:rFonts w:ascii="Garamond" w:eastAsia="Calibri" w:hAnsi="Garamond"/>
                <w:sz w:val="20"/>
                <w:szCs w:val="20"/>
                <w:lang w:eastAsia="en-US"/>
              </w:rPr>
              <w:t>0</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14:paraId="6CFC6C45" w14:textId="291ABDCC" w:rsidR="005B5D25" w:rsidRPr="00BF3B4A" w:rsidRDefault="004546A1" w:rsidP="005B5D25">
            <w:pPr>
              <w:spacing w:after="120" w:line="276" w:lineRule="auto"/>
              <w:jc w:val="center"/>
              <w:rPr>
                <w:rFonts w:ascii="Garamond" w:eastAsia="Calibri" w:hAnsi="Garamond"/>
                <w:color w:val="FF0000"/>
                <w:sz w:val="20"/>
                <w:szCs w:val="20"/>
                <w:lang w:eastAsia="en-US"/>
              </w:rPr>
            </w:pPr>
            <w:r w:rsidRPr="00BF3B4A">
              <w:rPr>
                <w:rFonts w:ascii="Garamond" w:eastAsia="Calibri" w:hAnsi="Garamond"/>
                <w:color w:val="FF0000"/>
                <w:sz w:val="20"/>
                <w:szCs w:val="20"/>
                <w:lang w:eastAsia="en-US"/>
              </w:rPr>
              <w:t>3</w:t>
            </w:r>
            <w:r w:rsidR="001538F7" w:rsidRPr="00BF3B4A">
              <w:rPr>
                <w:rFonts w:ascii="Garamond" w:eastAsia="Calibri" w:hAnsi="Garamond"/>
                <w:color w:val="FF0000"/>
                <w:sz w:val="20"/>
                <w:szCs w:val="20"/>
                <w:lang w:eastAsia="en-US"/>
              </w:rPr>
              <w:t>5</w:t>
            </w:r>
          </w:p>
        </w:tc>
        <w:tc>
          <w:tcPr>
            <w:tcW w:w="1885" w:type="dxa"/>
            <w:tcBorders>
              <w:top w:val="single" w:sz="4" w:space="0" w:color="auto"/>
              <w:left w:val="nil"/>
              <w:bottom w:val="single" w:sz="4" w:space="0" w:color="auto"/>
              <w:right w:val="single" w:sz="4" w:space="0" w:color="auto"/>
            </w:tcBorders>
            <w:shd w:val="clear" w:color="auto" w:fill="auto"/>
            <w:vAlign w:val="center"/>
          </w:tcPr>
          <w:p w14:paraId="2AD28928"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04E92488" w14:textId="77777777" w:rsidTr="0051735A">
        <w:trPr>
          <w:trHeight w:val="136"/>
          <w:jc w:val="center"/>
        </w:trPr>
        <w:tc>
          <w:tcPr>
            <w:tcW w:w="6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3D47CE"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2.3.2</w:t>
            </w:r>
          </w:p>
        </w:tc>
        <w:tc>
          <w:tcPr>
            <w:tcW w:w="257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FF8B894"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Wspierania tworzenia łańcucha dostaw produktów rybackich</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3CDBA4A"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Podmioty gospodarcze sektora rybackiego . przedsiębiorcy, osoby bezrobotne, mieszkańcy</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16708F63"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Konkurs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398F05" w14:textId="77777777" w:rsidR="005B5D25" w:rsidRPr="00BF3B4A" w:rsidRDefault="000101E9" w:rsidP="005B5D25">
            <w:pPr>
              <w:spacing w:after="120" w:line="276" w:lineRule="auto"/>
              <w:jc w:val="center"/>
              <w:rPr>
                <w:rFonts w:ascii="Garamond" w:eastAsia="Calibri" w:hAnsi="Garamond"/>
                <w:color w:val="FF0000"/>
                <w:sz w:val="20"/>
                <w:szCs w:val="20"/>
                <w:lang w:eastAsia="en-US"/>
              </w:rPr>
            </w:pPr>
            <w:r w:rsidRPr="00BF3B4A">
              <w:rPr>
                <w:rFonts w:ascii="Garamond" w:eastAsia="Calibri" w:hAnsi="Garamond"/>
                <w:color w:val="FF0000"/>
                <w:sz w:val="20"/>
                <w:szCs w:val="20"/>
                <w:lang w:eastAsia="en-US"/>
              </w:rPr>
              <w:t>Liczba wspartych łańcuchów dostaw produktów rybackich</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630ACA6" w14:textId="77777777" w:rsidR="005B5D25" w:rsidRPr="00BF3B4A" w:rsidRDefault="005B5D25" w:rsidP="005B5D25">
            <w:pPr>
              <w:spacing w:after="120" w:line="276" w:lineRule="auto"/>
              <w:jc w:val="center"/>
              <w:rPr>
                <w:rFonts w:ascii="Garamond" w:eastAsia="Calibri" w:hAnsi="Garamond"/>
                <w:color w:val="FF0000"/>
                <w:sz w:val="20"/>
                <w:szCs w:val="20"/>
                <w:lang w:eastAsia="en-US"/>
              </w:rPr>
            </w:pPr>
            <w:r w:rsidRPr="00BF3B4A">
              <w:rPr>
                <w:rFonts w:ascii="Garamond" w:eastAsia="Calibri" w:hAnsi="Garamond"/>
                <w:color w:val="FF0000"/>
                <w:sz w:val="20"/>
                <w:szCs w:val="20"/>
                <w:lang w:eastAsia="en-US"/>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45C43A2" w14:textId="77777777" w:rsidR="005B5D25" w:rsidRPr="00BF3B4A" w:rsidRDefault="005B5D25" w:rsidP="005B5D25">
            <w:pPr>
              <w:spacing w:after="120" w:line="276" w:lineRule="auto"/>
              <w:jc w:val="center"/>
              <w:rPr>
                <w:rFonts w:ascii="Garamond" w:eastAsia="Calibri" w:hAnsi="Garamond"/>
                <w:color w:val="FF0000"/>
                <w:sz w:val="20"/>
                <w:szCs w:val="20"/>
                <w:lang w:eastAsia="en-US"/>
              </w:rPr>
            </w:pPr>
            <w:r w:rsidRPr="00BF3B4A">
              <w:rPr>
                <w:rFonts w:ascii="Garamond" w:eastAsia="Calibri" w:hAnsi="Garamond"/>
                <w:color w:val="FF0000"/>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E54B51D" w14:textId="7C5DC57C" w:rsidR="000101E9" w:rsidRPr="00BF3B4A" w:rsidRDefault="00805944" w:rsidP="005B5D25">
            <w:pPr>
              <w:spacing w:after="120" w:line="276" w:lineRule="auto"/>
              <w:jc w:val="center"/>
              <w:rPr>
                <w:rFonts w:ascii="Garamond" w:eastAsia="Calibri" w:hAnsi="Garamond"/>
                <w:color w:val="FF0000"/>
                <w:sz w:val="20"/>
                <w:szCs w:val="20"/>
                <w:lang w:eastAsia="en-US"/>
              </w:rPr>
            </w:pPr>
            <w:r w:rsidRPr="00BF3B4A">
              <w:rPr>
                <w:rFonts w:ascii="Garamond" w:eastAsia="Calibri" w:hAnsi="Garamond"/>
                <w:color w:val="FF0000"/>
                <w:sz w:val="20"/>
                <w:szCs w:val="20"/>
                <w:lang w:eastAsia="en-US"/>
              </w:rPr>
              <w:t>2</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14:paraId="52B500B6"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00E82ABD" w14:textId="77777777" w:rsidTr="0051735A">
        <w:trPr>
          <w:trHeight w:val="136"/>
          <w:jc w:val="center"/>
        </w:trPr>
        <w:tc>
          <w:tcPr>
            <w:tcW w:w="68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2B23C9" w14:textId="77777777" w:rsidR="005B5D25" w:rsidRPr="003C232A" w:rsidRDefault="005B5D25" w:rsidP="005B5D25">
            <w:pPr>
              <w:spacing w:after="120"/>
              <w:jc w:val="both"/>
              <w:rPr>
                <w:rFonts w:ascii="Garamond" w:eastAsia="Calibri" w:hAnsi="Garamond"/>
                <w:sz w:val="20"/>
                <w:szCs w:val="20"/>
                <w:lang w:eastAsia="en-US"/>
              </w:rPr>
            </w:pPr>
          </w:p>
        </w:tc>
        <w:tc>
          <w:tcPr>
            <w:tcW w:w="2579" w:type="dxa"/>
            <w:gridSpan w:val="2"/>
            <w:vMerge/>
            <w:tcBorders>
              <w:top w:val="single" w:sz="4" w:space="0" w:color="auto"/>
              <w:left w:val="single" w:sz="4" w:space="0" w:color="auto"/>
              <w:bottom w:val="single" w:sz="4" w:space="0" w:color="auto"/>
              <w:right w:val="single" w:sz="4" w:space="0" w:color="auto"/>
            </w:tcBorders>
            <w:shd w:val="clear" w:color="000000" w:fill="FFFFFF"/>
            <w:vAlign w:val="center"/>
          </w:tcPr>
          <w:p w14:paraId="3508C092" w14:textId="77777777" w:rsidR="005B5D25" w:rsidRPr="003C232A" w:rsidRDefault="005B5D25" w:rsidP="005B5D25">
            <w:pPr>
              <w:spacing w:after="120"/>
              <w:jc w:val="both"/>
              <w:rPr>
                <w:rFonts w:ascii="Garamond" w:eastAsia="Calibri" w:hAnsi="Garamond"/>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BD05FE8"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Rybacy i rodziny rybackie, organizacje rybackie, władze samorządowe </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73FC09F7"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Projekty współpracy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7173BE6" w14:textId="77777777" w:rsidR="005B5D25" w:rsidRPr="00E04C08" w:rsidRDefault="005B5D25" w:rsidP="005B5D25">
            <w:pPr>
              <w:spacing w:after="120" w:line="276" w:lineRule="auto"/>
              <w:jc w:val="center"/>
              <w:rPr>
                <w:rFonts w:ascii="Garamond" w:eastAsia="Calibri" w:hAnsi="Garamond"/>
                <w:sz w:val="20"/>
                <w:szCs w:val="20"/>
                <w:lang w:eastAsia="en-US"/>
              </w:rPr>
            </w:pPr>
            <w:r w:rsidRPr="00E04C08">
              <w:rPr>
                <w:rFonts w:ascii="Garamond" w:eastAsia="Calibri" w:hAnsi="Garamond"/>
                <w:sz w:val="20"/>
                <w:szCs w:val="20"/>
                <w:lang w:eastAsia="en-US"/>
              </w:rPr>
              <w:t>Liczba zrealizowanych p</w:t>
            </w:r>
            <w:r w:rsidR="00A016AD" w:rsidRPr="00E04C08">
              <w:rPr>
                <w:rFonts w:ascii="Garamond" w:eastAsia="Calibri" w:hAnsi="Garamond"/>
                <w:sz w:val="20"/>
                <w:szCs w:val="20"/>
                <w:lang w:eastAsia="en-US"/>
              </w:rPr>
              <w:t xml:space="preserve">rojektów współpracy (w tym współpracy </w:t>
            </w:r>
            <w:proofErr w:type="spellStart"/>
            <w:r w:rsidR="00A016AD" w:rsidRPr="00E04C08">
              <w:rPr>
                <w:rFonts w:ascii="Garamond" w:eastAsia="Calibri" w:hAnsi="Garamond"/>
                <w:sz w:val="20"/>
                <w:szCs w:val="20"/>
                <w:lang w:eastAsia="en-US"/>
              </w:rPr>
              <w:t>międzynarod</w:t>
            </w:r>
            <w:proofErr w:type="spellEnd"/>
            <w:r w:rsidR="00A016AD" w:rsidRPr="00E04C08">
              <w:rPr>
                <w:rFonts w:ascii="Garamond" w:eastAsia="Calibri" w:hAnsi="Garamond"/>
                <w:sz w:val="20"/>
                <w:szCs w:val="20"/>
                <w:lang w:eastAsia="en-US"/>
              </w:rPr>
              <w:t>.</w:t>
            </w:r>
          </w:p>
          <w:p w14:paraId="4161A113" w14:textId="77777777" w:rsidR="005B5D25" w:rsidRPr="00E04C08" w:rsidRDefault="005B5D25" w:rsidP="005B5D25">
            <w:pPr>
              <w:spacing w:after="120" w:line="276" w:lineRule="auto"/>
              <w:jc w:val="center"/>
              <w:rPr>
                <w:rFonts w:ascii="Garamond" w:eastAsia="Calibri" w:hAnsi="Garamond"/>
                <w:sz w:val="20"/>
                <w:szCs w:val="20"/>
                <w:lang w:eastAsia="en-US"/>
              </w:rPr>
            </w:pPr>
            <w:r w:rsidRPr="00E04C08">
              <w:rPr>
                <w:rFonts w:ascii="Garamond" w:eastAsia="Calibri" w:hAnsi="Garamond"/>
                <w:sz w:val="20"/>
                <w:szCs w:val="20"/>
                <w:lang w:eastAsia="en-US"/>
              </w:rPr>
              <w:t xml:space="preserve">Liczba LGD uczestniczących w </w:t>
            </w:r>
            <w:r w:rsidRPr="00E04C08">
              <w:rPr>
                <w:rFonts w:ascii="Garamond" w:eastAsia="Calibri" w:hAnsi="Garamond"/>
                <w:sz w:val="20"/>
                <w:szCs w:val="20"/>
                <w:lang w:eastAsia="en-US"/>
              </w:rPr>
              <w:lastRenderedPageBreak/>
              <w:t>projektach współpracy</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96D2A6C" w14:textId="77777777" w:rsidR="005B5D25" w:rsidRPr="00E04C08" w:rsidRDefault="005B5D25" w:rsidP="005B5D25">
            <w:pPr>
              <w:spacing w:after="120" w:line="276" w:lineRule="auto"/>
              <w:jc w:val="center"/>
              <w:rPr>
                <w:rFonts w:ascii="Garamond" w:eastAsia="Calibri" w:hAnsi="Garamond"/>
                <w:sz w:val="20"/>
                <w:szCs w:val="20"/>
                <w:lang w:eastAsia="en-US"/>
              </w:rPr>
            </w:pPr>
            <w:r w:rsidRPr="00E04C08">
              <w:rPr>
                <w:rFonts w:ascii="Garamond" w:eastAsia="Calibri" w:hAnsi="Garamond"/>
                <w:sz w:val="20"/>
                <w:szCs w:val="20"/>
                <w:lang w:eastAsia="en-US"/>
              </w:rPr>
              <w:lastRenderedPageBreak/>
              <w:t>Szt.</w:t>
            </w:r>
          </w:p>
          <w:p w14:paraId="4C0146E1" w14:textId="77777777" w:rsidR="005B5D25" w:rsidRPr="00E04C08" w:rsidRDefault="005B5D25" w:rsidP="005B5D25">
            <w:pPr>
              <w:spacing w:after="120" w:line="276" w:lineRule="auto"/>
              <w:jc w:val="center"/>
              <w:rPr>
                <w:rFonts w:ascii="Garamond" w:eastAsia="Calibri" w:hAnsi="Garamond"/>
                <w:sz w:val="20"/>
                <w:szCs w:val="20"/>
                <w:lang w:eastAsia="en-US"/>
              </w:rPr>
            </w:pPr>
          </w:p>
          <w:p w14:paraId="6808F0D0" w14:textId="77777777" w:rsidR="005B5D25" w:rsidRPr="00E04C08" w:rsidRDefault="005B5D25" w:rsidP="005B5D25">
            <w:pPr>
              <w:spacing w:after="120" w:line="276" w:lineRule="auto"/>
              <w:jc w:val="center"/>
              <w:rPr>
                <w:rFonts w:ascii="Garamond" w:eastAsia="Calibri" w:hAnsi="Garamond"/>
                <w:sz w:val="20"/>
                <w:szCs w:val="20"/>
                <w:lang w:eastAsia="en-US"/>
              </w:rPr>
            </w:pPr>
            <w:r w:rsidRPr="00E04C08">
              <w:rPr>
                <w:rFonts w:ascii="Garamond" w:eastAsia="Calibri" w:hAnsi="Garamond"/>
                <w:sz w:val="20"/>
                <w:szCs w:val="20"/>
                <w:lang w:eastAsia="en-US"/>
              </w:rPr>
              <w:t>Szt.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A0B5BEA" w14:textId="77777777" w:rsidR="005B5D25" w:rsidRPr="00E04C08" w:rsidRDefault="005B5D25" w:rsidP="005B5D25">
            <w:pPr>
              <w:spacing w:after="120" w:line="276" w:lineRule="auto"/>
              <w:jc w:val="center"/>
              <w:rPr>
                <w:rFonts w:ascii="Garamond" w:eastAsia="Calibri" w:hAnsi="Garamond"/>
                <w:sz w:val="20"/>
                <w:szCs w:val="20"/>
                <w:lang w:eastAsia="en-US"/>
              </w:rPr>
            </w:pPr>
            <w:r w:rsidRPr="00E04C08">
              <w:rPr>
                <w:rFonts w:ascii="Garamond" w:eastAsia="Calibri" w:hAnsi="Garamond"/>
                <w:sz w:val="20"/>
                <w:szCs w:val="20"/>
                <w:lang w:eastAsia="en-US"/>
              </w:rPr>
              <w:t>0</w:t>
            </w:r>
          </w:p>
          <w:p w14:paraId="60D1FF9D" w14:textId="77777777" w:rsidR="005B5D25" w:rsidRPr="00E04C08" w:rsidRDefault="005B5D25" w:rsidP="005B5D25">
            <w:pPr>
              <w:spacing w:after="120" w:line="276" w:lineRule="auto"/>
              <w:jc w:val="center"/>
              <w:rPr>
                <w:rFonts w:ascii="Garamond" w:eastAsia="Calibri" w:hAnsi="Garamond"/>
                <w:sz w:val="20"/>
                <w:szCs w:val="20"/>
                <w:lang w:eastAsia="en-US"/>
              </w:rPr>
            </w:pPr>
          </w:p>
          <w:p w14:paraId="7348218B" w14:textId="77777777" w:rsidR="005B5D25" w:rsidRPr="00E04C08" w:rsidRDefault="005B5D25" w:rsidP="005B5D25">
            <w:pPr>
              <w:spacing w:after="120" w:line="276" w:lineRule="auto"/>
              <w:jc w:val="center"/>
              <w:rPr>
                <w:rFonts w:ascii="Garamond" w:eastAsia="Calibri" w:hAnsi="Garamond"/>
                <w:sz w:val="20"/>
                <w:szCs w:val="20"/>
                <w:lang w:eastAsia="en-US"/>
              </w:rPr>
            </w:pPr>
            <w:r w:rsidRPr="00E04C08">
              <w:rPr>
                <w:rFonts w:ascii="Garamond" w:eastAsia="Calibri" w:hAnsi="Garamond"/>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313BC6D6" w14:textId="77777777" w:rsidR="005B5D25" w:rsidRPr="00E04C08" w:rsidRDefault="005B5D25" w:rsidP="005B5D25">
            <w:pPr>
              <w:spacing w:after="120" w:line="276" w:lineRule="auto"/>
              <w:jc w:val="center"/>
              <w:rPr>
                <w:rFonts w:ascii="Garamond" w:eastAsia="Calibri" w:hAnsi="Garamond"/>
                <w:sz w:val="20"/>
                <w:szCs w:val="20"/>
                <w:lang w:eastAsia="en-US"/>
              </w:rPr>
            </w:pPr>
            <w:r w:rsidRPr="00E04C08">
              <w:rPr>
                <w:rFonts w:ascii="Garamond" w:eastAsia="Calibri" w:hAnsi="Garamond"/>
                <w:sz w:val="20"/>
                <w:szCs w:val="20"/>
                <w:lang w:eastAsia="en-US"/>
              </w:rPr>
              <w:t>1 (1)</w:t>
            </w:r>
          </w:p>
          <w:p w14:paraId="5D47C49A" w14:textId="77777777" w:rsidR="005B5D25" w:rsidRPr="00E04C08" w:rsidRDefault="005B5D25" w:rsidP="005B5D25">
            <w:pPr>
              <w:spacing w:after="120" w:line="276" w:lineRule="auto"/>
              <w:jc w:val="center"/>
              <w:rPr>
                <w:rFonts w:ascii="Garamond" w:eastAsia="Calibri" w:hAnsi="Garamond"/>
                <w:sz w:val="20"/>
                <w:szCs w:val="20"/>
                <w:lang w:eastAsia="en-US"/>
              </w:rPr>
            </w:pPr>
          </w:p>
          <w:p w14:paraId="254E1F04" w14:textId="77777777" w:rsidR="005B5D25" w:rsidRPr="00E04C08" w:rsidRDefault="0017132A" w:rsidP="005B5D25">
            <w:pPr>
              <w:spacing w:after="120" w:line="276" w:lineRule="auto"/>
              <w:jc w:val="center"/>
              <w:rPr>
                <w:rFonts w:ascii="Garamond" w:eastAsia="Calibri" w:hAnsi="Garamond"/>
                <w:sz w:val="20"/>
                <w:szCs w:val="20"/>
                <w:lang w:eastAsia="en-US"/>
              </w:rPr>
            </w:pPr>
            <w:r w:rsidRPr="00E04C08">
              <w:rPr>
                <w:rFonts w:ascii="Garamond" w:eastAsia="Calibri" w:hAnsi="Garamond"/>
                <w:sz w:val="20"/>
                <w:szCs w:val="20"/>
                <w:lang w:eastAsia="en-US"/>
              </w:rPr>
              <w:t xml:space="preserve">5 </w:t>
            </w:r>
            <w:r w:rsidR="005B5D25" w:rsidRPr="00E04C08">
              <w:rPr>
                <w:rFonts w:ascii="Garamond" w:eastAsia="Calibri" w:hAnsi="Garamond"/>
                <w:strike/>
                <w:sz w:val="20"/>
                <w:szCs w:val="20"/>
                <w:lang w:eastAsia="en-US"/>
              </w:rPr>
              <w:t>3</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14:paraId="4108927A"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18AF10C6" w14:textId="77777777" w:rsidTr="0051735A">
        <w:trPr>
          <w:trHeight w:val="136"/>
          <w:jc w:val="center"/>
        </w:trPr>
        <w:tc>
          <w:tcPr>
            <w:tcW w:w="682" w:type="dxa"/>
            <w:tcBorders>
              <w:top w:val="single" w:sz="4" w:space="0" w:color="auto"/>
              <w:left w:val="single" w:sz="4" w:space="0" w:color="auto"/>
              <w:bottom w:val="single" w:sz="4" w:space="0" w:color="auto"/>
              <w:right w:val="single" w:sz="4" w:space="0" w:color="auto"/>
            </w:tcBorders>
            <w:shd w:val="clear" w:color="auto" w:fill="E7E6E6"/>
            <w:vAlign w:val="center"/>
          </w:tcPr>
          <w:p w14:paraId="65BC5506"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2.4.1</w:t>
            </w:r>
          </w:p>
        </w:tc>
        <w:tc>
          <w:tcPr>
            <w:tcW w:w="2579"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0516A226"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 xml:space="preserve">Wspieranie budowy i promocja marki obszaru w oparciu o zintegrowane pakiety turystyczne  </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14:paraId="50573803"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Przedsiębiorcy, organizacje pozarządowe, mieszańcy, turyści</w:t>
            </w:r>
          </w:p>
        </w:tc>
        <w:tc>
          <w:tcPr>
            <w:tcW w:w="2409" w:type="dxa"/>
            <w:tcBorders>
              <w:top w:val="single" w:sz="4" w:space="0" w:color="auto"/>
              <w:left w:val="single" w:sz="4" w:space="0" w:color="auto"/>
              <w:bottom w:val="single" w:sz="4" w:space="0" w:color="auto"/>
              <w:right w:val="single" w:sz="4" w:space="0" w:color="auto"/>
            </w:tcBorders>
            <w:shd w:val="clear" w:color="auto" w:fill="E7E6E6"/>
            <w:vAlign w:val="center"/>
          </w:tcPr>
          <w:p w14:paraId="3D0CAB60"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 xml:space="preserve">Konkurs </w:t>
            </w:r>
          </w:p>
        </w:tc>
        <w:tc>
          <w:tcPr>
            <w:tcW w:w="1701" w:type="dxa"/>
            <w:tcBorders>
              <w:top w:val="single" w:sz="4" w:space="0" w:color="auto"/>
              <w:left w:val="single" w:sz="4" w:space="0" w:color="auto"/>
              <w:bottom w:val="single" w:sz="4" w:space="0" w:color="auto"/>
              <w:right w:val="single" w:sz="4" w:space="0" w:color="auto"/>
            </w:tcBorders>
            <w:shd w:val="clear" w:color="auto" w:fill="E7E6E6"/>
            <w:vAlign w:val="center"/>
          </w:tcPr>
          <w:p w14:paraId="2A174503" w14:textId="77777777" w:rsidR="005B5D25" w:rsidRPr="00BF3B4A" w:rsidRDefault="005B5D25" w:rsidP="00A016AD">
            <w:pPr>
              <w:spacing w:after="120" w:line="276" w:lineRule="auto"/>
              <w:jc w:val="center"/>
              <w:rPr>
                <w:rFonts w:ascii="Garamond" w:eastAsia="Calibri" w:hAnsi="Garamond"/>
                <w:color w:val="FF0000"/>
                <w:sz w:val="20"/>
                <w:szCs w:val="20"/>
                <w:lang w:eastAsia="en-US"/>
              </w:rPr>
            </w:pPr>
            <w:r w:rsidRPr="00BF3B4A">
              <w:rPr>
                <w:rFonts w:ascii="Garamond" w:eastAsia="Calibri" w:hAnsi="Garamond"/>
                <w:color w:val="FF0000"/>
                <w:sz w:val="20"/>
                <w:szCs w:val="20"/>
                <w:lang w:eastAsia="en-US"/>
              </w:rPr>
              <w:t>Liczba sieci w zakresie usług turystycznych które otrzymały wsparcie w ramach realizacji LSR</w:t>
            </w:r>
            <w:r w:rsidR="00077C53" w:rsidRPr="00BF3B4A">
              <w:rPr>
                <w:rFonts w:ascii="Garamond" w:eastAsia="Calibri" w:hAnsi="Garamond"/>
                <w:color w:val="FF0000"/>
                <w:sz w:val="20"/>
                <w:szCs w:val="20"/>
                <w:lang w:eastAsia="en-US"/>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E7E6E6"/>
            <w:vAlign w:val="center"/>
          </w:tcPr>
          <w:p w14:paraId="59BF5456" w14:textId="77777777" w:rsidR="005B5D25" w:rsidRPr="00BF3B4A" w:rsidRDefault="005B5D25" w:rsidP="005B5D25">
            <w:pPr>
              <w:spacing w:after="120" w:line="276" w:lineRule="auto"/>
              <w:jc w:val="center"/>
              <w:rPr>
                <w:rFonts w:ascii="Garamond" w:eastAsia="Calibri" w:hAnsi="Garamond"/>
                <w:color w:val="FF0000"/>
                <w:sz w:val="20"/>
                <w:szCs w:val="20"/>
                <w:lang w:eastAsia="en-US"/>
              </w:rPr>
            </w:pPr>
            <w:r w:rsidRPr="00BF3B4A">
              <w:rPr>
                <w:rFonts w:ascii="Garamond" w:eastAsia="Calibri" w:hAnsi="Garamond"/>
                <w:color w:val="FF0000"/>
                <w:sz w:val="20"/>
                <w:szCs w:val="20"/>
                <w:lang w:eastAsia="en-US"/>
              </w:rPr>
              <w:t xml:space="preserve">Szt. </w:t>
            </w:r>
          </w:p>
        </w:tc>
        <w:tc>
          <w:tcPr>
            <w:tcW w:w="992" w:type="dxa"/>
            <w:tcBorders>
              <w:top w:val="single" w:sz="4" w:space="0" w:color="auto"/>
              <w:left w:val="single" w:sz="4" w:space="0" w:color="auto"/>
              <w:bottom w:val="single" w:sz="4" w:space="0" w:color="auto"/>
              <w:right w:val="single" w:sz="4" w:space="0" w:color="auto"/>
            </w:tcBorders>
            <w:shd w:val="clear" w:color="auto" w:fill="E7E6E6"/>
            <w:vAlign w:val="center"/>
          </w:tcPr>
          <w:p w14:paraId="1C1355B0" w14:textId="77777777" w:rsidR="005B5D25" w:rsidRPr="00BF3B4A" w:rsidRDefault="005B5D25" w:rsidP="005B5D25">
            <w:pPr>
              <w:spacing w:after="120" w:line="276" w:lineRule="auto"/>
              <w:jc w:val="center"/>
              <w:rPr>
                <w:rFonts w:ascii="Garamond" w:eastAsia="Calibri" w:hAnsi="Garamond"/>
                <w:color w:val="FF0000"/>
                <w:sz w:val="20"/>
                <w:szCs w:val="20"/>
                <w:lang w:eastAsia="en-US"/>
              </w:rPr>
            </w:pPr>
            <w:r w:rsidRPr="00BF3B4A">
              <w:rPr>
                <w:rFonts w:ascii="Garamond" w:eastAsia="Calibri" w:hAnsi="Garamond"/>
                <w:color w:val="FF0000"/>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E7E6E6"/>
            <w:vAlign w:val="center"/>
          </w:tcPr>
          <w:p w14:paraId="2CCB10BD" w14:textId="44BC5307" w:rsidR="00E04C08" w:rsidRPr="00BF3B4A" w:rsidRDefault="00464C74" w:rsidP="005B5D25">
            <w:pPr>
              <w:spacing w:after="120" w:line="276" w:lineRule="auto"/>
              <w:jc w:val="center"/>
              <w:rPr>
                <w:rFonts w:ascii="Garamond" w:eastAsia="Calibri" w:hAnsi="Garamond"/>
                <w:color w:val="FF0000"/>
                <w:sz w:val="20"/>
                <w:szCs w:val="20"/>
                <w:lang w:eastAsia="en-US"/>
              </w:rPr>
            </w:pPr>
            <w:r w:rsidRPr="00BF3B4A">
              <w:rPr>
                <w:rFonts w:ascii="Garamond" w:eastAsia="Calibri" w:hAnsi="Garamond"/>
                <w:color w:val="FF0000"/>
                <w:sz w:val="20"/>
                <w:szCs w:val="20"/>
                <w:lang w:eastAsia="en-US"/>
              </w:rPr>
              <w:t>1</w:t>
            </w:r>
          </w:p>
        </w:tc>
        <w:tc>
          <w:tcPr>
            <w:tcW w:w="1885" w:type="dxa"/>
            <w:tcBorders>
              <w:top w:val="single" w:sz="4" w:space="0" w:color="auto"/>
              <w:left w:val="single" w:sz="4" w:space="0" w:color="auto"/>
              <w:bottom w:val="single" w:sz="4" w:space="0" w:color="auto"/>
              <w:right w:val="single" w:sz="4" w:space="0" w:color="auto"/>
            </w:tcBorders>
            <w:shd w:val="clear" w:color="auto" w:fill="E7E6E6"/>
            <w:vAlign w:val="center"/>
          </w:tcPr>
          <w:p w14:paraId="054DE74C"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47E13014" w14:textId="77777777" w:rsidTr="0051735A">
        <w:trPr>
          <w:trHeight w:val="2799"/>
          <w:jc w:val="center"/>
        </w:trPr>
        <w:tc>
          <w:tcPr>
            <w:tcW w:w="682" w:type="dxa"/>
            <w:tcBorders>
              <w:top w:val="single" w:sz="4" w:space="0" w:color="auto"/>
              <w:left w:val="single" w:sz="4" w:space="0" w:color="auto"/>
              <w:bottom w:val="single" w:sz="4" w:space="0" w:color="auto"/>
              <w:right w:val="single" w:sz="4" w:space="0" w:color="auto"/>
            </w:tcBorders>
            <w:shd w:val="clear" w:color="auto" w:fill="E7E6E6"/>
            <w:vAlign w:val="center"/>
          </w:tcPr>
          <w:p w14:paraId="0F233E52"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 xml:space="preserve">2.4.2 </w:t>
            </w:r>
          </w:p>
        </w:tc>
        <w:tc>
          <w:tcPr>
            <w:tcW w:w="2579"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14:paraId="561A80B7" w14:textId="77777777" w:rsidR="005B5D25" w:rsidRPr="003C232A" w:rsidRDefault="005B5D25" w:rsidP="005B5D25">
            <w:pPr>
              <w:spacing w:after="120"/>
              <w:jc w:val="both"/>
              <w:rPr>
                <w:rFonts w:ascii="Garamond" w:eastAsia="Calibri" w:hAnsi="Garamond"/>
                <w:sz w:val="20"/>
                <w:szCs w:val="20"/>
                <w:lang w:eastAsia="en-US"/>
              </w:rPr>
            </w:pPr>
            <w:r w:rsidRPr="003C232A">
              <w:rPr>
                <w:rFonts w:ascii="Garamond" w:eastAsia="Calibri" w:hAnsi="Garamond"/>
                <w:sz w:val="20"/>
                <w:szCs w:val="20"/>
                <w:lang w:eastAsia="en-US"/>
              </w:rPr>
              <w:t>Wspieranie budowy marki obszaru - integrowanie lokalnych produktów i usług rybackich</w:t>
            </w:r>
          </w:p>
        </w:tc>
        <w:tc>
          <w:tcPr>
            <w:tcW w:w="2268" w:type="dxa"/>
            <w:tcBorders>
              <w:top w:val="single" w:sz="4" w:space="0" w:color="auto"/>
              <w:left w:val="single" w:sz="4" w:space="0" w:color="auto"/>
              <w:bottom w:val="single" w:sz="4" w:space="0" w:color="auto"/>
              <w:right w:val="single" w:sz="4" w:space="0" w:color="auto"/>
            </w:tcBorders>
            <w:shd w:val="clear" w:color="auto" w:fill="E7E6E6"/>
            <w:vAlign w:val="center"/>
          </w:tcPr>
          <w:p w14:paraId="51C8DDC5"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Rybacy, rodziny rybackie, organizacje rybackie mieszańcy, władze samorządowe</w:t>
            </w:r>
          </w:p>
        </w:tc>
        <w:tc>
          <w:tcPr>
            <w:tcW w:w="2409" w:type="dxa"/>
            <w:tcBorders>
              <w:top w:val="single" w:sz="4" w:space="0" w:color="auto"/>
              <w:left w:val="single" w:sz="4" w:space="0" w:color="auto"/>
              <w:bottom w:val="single" w:sz="4" w:space="0" w:color="auto"/>
              <w:right w:val="single" w:sz="4" w:space="0" w:color="auto"/>
            </w:tcBorders>
            <w:shd w:val="clear" w:color="auto" w:fill="E7E6E6"/>
            <w:vAlign w:val="center"/>
          </w:tcPr>
          <w:p w14:paraId="21F0C0FC"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Projekt współpracy</w:t>
            </w:r>
          </w:p>
        </w:tc>
        <w:tc>
          <w:tcPr>
            <w:tcW w:w="1701" w:type="dxa"/>
            <w:tcBorders>
              <w:top w:val="single" w:sz="4" w:space="0" w:color="auto"/>
              <w:left w:val="single" w:sz="4" w:space="0" w:color="auto"/>
              <w:bottom w:val="single" w:sz="4" w:space="0" w:color="auto"/>
              <w:right w:val="single" w:sz="4" w:space="0" w:color="auto"/>
            </w:tcBorders>
            <w:shd w:val="clear" w:color="auto" w:fill="E7E6E6"/>
            <w:vAlign w:val="center"/>
          </w:tcPr>
          <w:p w14:paraId="2C284509"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Liczba zrealizowanych projektów współpracy w tym proj</w:t>
            </w:r>
            <w:r w:rsidR="00A016AD" w:rsidRPr="003C232A">
              <w:rPr>
                <w:rFonts w:ascii="Garamond" w:eastAsia="Calibri" w:hAnsi="Garamond"/>
                <w:sz w:val="20"/>
                <w:szCs w:val="20"/>
                <w:lang w:eastAsia="en-US"/>
              </w:rPr>
              <w:t xml:space="preserve">ektów współpracy </w:t>
            </w:r>
            <w:proofErr w:type="spellStart"/>
            <w:r w:rsidR="00A016AD" w:rsidRPr="003C232A">
              <w:rPr>
                <w:rFonts w:ascii="Garamond" w:eastAsia="Calibri" w:hAnsi="Garamond"/>
                <w:sz w:val="20"/>
                <w:szCs w:val="20"/>
                <w:lang w:eastAsia="en-US"/>
              </w:rPr>
              <w:t>międzynarod</w:t>
            </w:r>
            <w:proofErr w:type="spellEnd"/>
            <w:r w:rsidR="00A016AD" w:rsidRPr="003C232A">
              <w:rPr>
                <w:rFonts w:ascii="Garamond" w:eastAsia="Calibri" w:hAnsi="Garamond"/>
                <w:sz w:val="20"/>
                <w:szCs w:val="20"/>
                <w:lang w:eastAsia="en-US"/>
              </w:rPr>
              <w:t>.</w:t>
            </w:r>
          </w:p>
          <w:p w14:paraId="1FED3AAB"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Liczba LGD uczestniczących w projektach współpracy</w:t>
            </w:r>
          </w:p>
        </w:tc>
        <w:tc>
          <w:tcPr>
            <w:tcW w:w="993" w:type="dxa"/>
            <w:tcBorders>
              <w:top w:val="single" w:sz="4" w:space="0" w:color="auto"/>
              <w:left w:val="single" w:sz="4" w:space="0" w:color="auto"/>
              <w:bottom w:val="single" w:sz="4" w:space="0" w:color="auto"/>
              <w:right w:val="single" w:sz="4" w:space="0" w:color="auto"/>
            </w:tcBorders>
            <w:shd w:val="clear" w:color="auto" w:fill="E7E6E6"/>
            <w:vAlign w:val="center"/>
          </w:tcPr>
          <w:p w14:paraId="6AF08823"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p w14:paraId="28A394A3" w14:textId="77777777" w:rsidR="005B5D25" w:rsidRPr="003C232A" w:rsidRDefault="005B5D25" w:rsidP="005B5D25">
            <w:pPr>
              <w:spacing w:after="120" w:line="276" w:lineRule="auto"/>
              <w:jc w:val="center"/>
              <w:rPr>
                <w:rFonts w:ascii="Garamond" w:eastAsia="Calibri" w:hAnsi="Garamond"/>
                <w:sz w:val="20"/>
                <w:szCs w:val="20"/>
                <w:lang w:eastAsia="en-US"/>
              </w:rPr>
            </w:pPr>
          </w:p>
          <w:p w14:paraId="2689F6AD" w14:textId="77777777" w:rsidR="005B5D25" w:rsidRPr="003C232A" w:rsidRDefault="005B5D25" w:rsidP="005B5D25">
            <w:pPr>
              <w:spacing w:after="120" w:line="276" w:lineRule="auto"/>
              <w:jc w:val="center"/>
              <w:rPr>
                <w:rFonts w:ascii="Garamond" w:eastAsia="Calibri" w:hAnsi="Garamond"/>
                <w:sz w:val="20"/>
                <w:szCs w:val="20"/>
                <w:lang w:eastAsia="en-US"/>
              </w:rPr>
            </w:pPr>
          </w:p>
          <w:p w14:paraId="15C90CF0"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Szt.</w:t>
            </w:r>
          </w:p>
        </w:tc>
        <w:tc>
          <w:tcPr>
            <w:tcW w:w="992" w:type="dxa"/>
            <w:tcBorders>
              <w:top w:val="single" w:sz="4" w:space="0" w:color="auto"/>
              <w:left w:val="single" w:sz="4" w:space="0" w:color="auto"/>
              <w:bottom w:val="single" w:sz="4" w:space="0" w:color="auto"/>
              <w:right w:val="single" w:sz="4" w:space="0" w:color="auto"/>
            </w:tcBorders>
            <w:shd w:val="clear" w:color="auto" w:fill="E7E6E6"/>
            <w:vAlign w:val="center"/>
          </w:tcPr>
          <w:p w14:paraId="5D020E9B"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p w14:paraId="32F72BB9" w14:textId="77777777" w:rsidR="005B5D25" w:rsidRPr="003C232A" w:rsidRDefault="005B5D25" w:rsidP="005B5D25">
            <w:pPr>
              <w:spacing w:after="120" w:line="276" w:lineRule="auto"/>
              <w:jc w:val="center"/>
              <w:rPr>
                <w:rFonts w:ascii="Garamond" w:eastAsia="Calibri" w:hAnsi="Garamond"/>
                <w:sz w:val="20"/>
                <w:szCs w:val="20"/>
                <w:lang w:eastAsia="en-US"/>
              </w:rPr>
            </w:pPr>
          </w:p>
          <w:p w14:paraId="4F5522C3" w14:textId="77777777" w:rsidR="005B5D25" w:rsidRPr="003C232A" w:rsidRDefault="005B5D25" w:rsidP="005B5D25">
            <w:pPr>
              <w:spacing w:after="120" w:line="276" w:lineRule="auto"/>
              <w:jc w:val="center"/>
              <w:rPr>
                <w:rFonts w:ascii="Garamond" w:eastAsia="Calibri" w:hAnsi="Garamond"/>
                <w:sz w:val="20"/>
                <w:szCs w:val="20"/>
                <w:lang w:eastAsia="en-US"/>
              </w:rPr>
            </w:pPr>
          </w:p>
          <w:p w14:paraId="1023626B"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E7E6E6"/>
            <w:vAlign w:val="center"/>
          </w:tcPr>
          <w:p w14:paraId="3883529A"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 ( 1  )</w:t>
            </w:r>
          </w:p>
          <w:p w14:paraId="2104AC79" w14:textId="77777777" w:rsidR="005B5D25" w:rsidRPr="003C232A" w:rsidRDefault="005B5D25" w:rsidP="005B5D25">
            <w:pPr>
              <w:spacing w:after="120" w:line="276" w:lineRule="auto"/>
              <w:jc w:val="center"/>
              <w:rPr>
                <w:rFonts w:ascii="Garamond" w:eastAsia="Calibri" w:hAnsi="Garamond"/>
                <w:sz w:val="20"/>
                <w:szCs w:val="20"/>
                <w:lang w:eastAsia="en-US"/>
              </w:rPr>
            </w:pPr>
          </w:p>
          <w:p w14:paraId="4B595F38" w14:textId="77777777" w:rsidR="005B5D25" w:rsidRPr="003C232A" w:rsidRDefault="005B5D25" w:rsidP="005B5D25">
            <w:pPr>
              <w:spacing w:after="120" w:line="276" w:lineRule="auto"/>
              <w:jc w:val="center"/>
              <w:rPr>
                <w:rFonts w:ascii="Garamond" w:eastAsia="Calibri" w:hAnsi="Garamond"/>
                <w:sz w:val="20"/>
                <w:szCs w:val="20"/>
                <w:lang w:eastAsia="en-US"/>
              </w:rPr>
            </w:pPr>
          </w:p>
          <w:p w14:paraId="3EA6C933"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11</w:t>
            </w:r>
          </w:p>
        </w:tc>
        <w:tc>
          <w:tcPr>
            <w:tcW w:w="1885" w:type="dxa"/>
            <w:tcBorders>
              <w:top w:val="single" w:sz="4" w:space="0" w:color="auto"/>
              <w:left w:val="single" w:sz="4" w:space="0" w:color="auto"/>
              <w:bottom w:val="single" w:sz="4" w:space="0" w:color="auto"/>
              <w:right w:val="single" w:sz="4" w:space="0" w:color="auto"/>
            </w:tcBorders>
            <w:shd w:val="clear" w:color="auto" w:fill="E7E6E6"/>
            <w:vAlign w:val="center"/>
          </w:tcPr>
          <w:p w14:paraId="1F818BE9"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Sprawozdania beneficjentów, dane PLGR</w:t>
            </w:r>
          </w:p>
        </w:tc>
      </w:tr>
      <w:tr w:rsidR="005B5D25" w:rsidRPr="003C232A" w14:paraId="7148CE08" w14:textId="77777777" w:rsidTr="00A8293A">
        <w:trPr>
          <w:trHeight w:val="480"/>
          <w:jc w:val="center"/>
        </w:trPr>
        <w:tc>
          <w:tcPr>
            <w:tcW w:w="3261" w:type="dxa"/>
            <w:gridSpan w:val="3"/>
            <w:tcBorders>
              <w:top w:val="single" w:sz="4" w:space="0" w:color="auto"/>
              <w:left w:val="single" w:sz="4" w:space="0" w:color="auto"/>
              <w:bottom w:val="single" w:sz="4" w:space="0" w:color="auto"/>
              <w:right w:val="single" w:sz="4" w:space="0" w:color="auto"/>
            </w:tcBorders>
            <w:shd w:val="clear" w:color="auto" w:fill="F79443"/>
            <w:vAlign w:val="center"/>
            <w:hideMark/>
          </w:tcPr>
          <w:p w14:paraId="24FE3F37" w14:textId="77777777" w:rsidR="005B5D25" w:rsidRPr="003C232A" w:rsidRDefault="005B5D25" w:rsidP="005B5D25">
            <w:pPr>
              <w:spacing w:after="120" w:line="276" w:lineRule="auto"/>
              <w:jc w:val="center"/>
              <w:rPr>
                <w:rFonts w:ascii="Garamond" w:eastAsia="Calibri" w:hAnsi="Garamond"/>
                <w:sz w:val="20"/>
                <w:szCs w:val="20"/>
                <w:lang w:eastAsia="en-US"/>
              </w:rPr>
            </w:pPr>
            <w:r w:rsidRPr="003C232A">
              <w:rPr>
                <w:rFonts w:ascii="Garamond" w:eastAsia="Calibri" w:hAnsi="Garamond"/>
                <w:sz w:val="20"/>
                <w:szCs w:val="20"/>
                <w:lang w:eastAsia="en-US"/>
              </w:rPr>
              <w:t>SUMA</w:t>
            </w:r>
          </w:p>
        </w:tc>
        <w:tc>
          <w:tcPr>
            <w:tcW w:w="2268" w:type="dxa"/>
            <w:tcBorders>
              <w:top w:val="single" w:sz="4" w:space="0" w:color="auto"/>
              <w:left w:val="single" w:sz="4" w:space="0" w:color="auto"/>
              <w:bottom w:val="single" w:sz="4" w:space="0" w:color="auto"/>
              <w:right w:val="single" w:sz="4" w:space="0" w:color="auto"/>
            </w:tcBorders>
            <w:shd w:val="clear" w:color="auto" w:fill="F79443"/>
            <w:vAlign w:val="center"/>
            <w:hideMark/>
          </w:tcPr>
          <w:p w14:paraId="48CBF38D" w14:textId="77777777" w:rsidR="005B5D25" w:rsidRPr="003C232A" w:rsidRDefault="005B5D25" w:rsidP="005B5D25">
            <w:pPr>
              <w:spacing w:after="120" w:line="276" w:lineRule="auto"/>
              <w:jc w:val="center"/>
              <w:rPr>
                <w:rFonts w:ascii="Garamond" w:eastAsia="Calibri" w:hAnsi="Garamond"/>
                <w:b/>
                <w:bCs/>
                <w:sz w:val="20"/>
                <w:szCs w:val="20"/>
                <w:lang w:eastAsia="en-US"/>
              </w:rPr>
            </w:pPr>
          </w:p>
        </w:tc>
        <w:tc>
          <w:tcPr>
            <w:tcW w:w="2409" w:type="dxa"/>
            <w:tcBorders>
              <w:top w:val="single" w:sz="4" w:space="0" w:color="auto"/>
              <w:left w:val="single" w:sz="4" w:space="0" w:color="auto"/>
              <w:bottom w:val="single" w:sz="4" w:space="0" w:color="auto"/>
              <w:right w:val="single" w:sz="4" w:space="0" w:color="auto"/>
            </w:tcBorders>
            <w:shd w:val="clear" w:color="auto" w:fill="F79443"/>
            <w:vAlign w:val="center"/>
            <w:hideMark/>
          </w:tcPr>
          <w:p w14:paraId="534B4881" w14:textId="77777777" w:rsidR="005B5D25" w:rsidRPr="003C232A" w:rsidRDefault="005B5D25" w:rsidP="005B5D25">
            <w:pPr>
              <w:spacing w:after="120" w:line="276" w:lineRule="auto"/>
              <w:jc w:val="center"/>
              <w:rPr>
                <w:rFonts w:ascii="Garamond" w:eastAsia="Calibri" w:hAnsi="Garamond"/>
                <w:b/>
                <w:bCs/>
                <w:sz w:val="20"/>
                <w:szCs w:val="20"/>
                <w:lang w:eastAsia="en-US"/>
              </w:rPr>
            </w:pPr>
            <w:r w:rsidRPr="003C232A">
              <w:rPr>
                <w:rFonts w:ascii="Garamond" w:eastAsia="Calibri" w:hAnsi="Garamond"/>
                <w:b/>
                <w:bCs/>
                <w:sz w:val="20"/>
                <w:szCs w:val="20"/>
                <w:lang w:eastAsia="en-US"/>
              </w:rPr>
              <w:t> </w:t>
            </w:r>
          </w:p>
        </w:tc>
        <w:tc>
          <w:tcPr>
            <w:tcW w:w="684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A29665E" w14:textId="77777777" w:rsidR="005B5D25" w:rsidRPr="003C232A" w:rsidRDefault="00D438A8" w:rsidP="005B5D25">
            <w:pPr>
              <w:spacing w:after="120" w:line="276" w:lineRule="auto"/>
              <w:jc w:val="center"/>
              <w:rPr>
                <w:rFonts w:ascii="Garamond" w:eastAsia="Calibri" w:hAnsi="Garamond"/>
                <w:sz w:val="20"/>
                <w:szCs w:val="20"/>
                <w:lang w:eastAsia="en-US"/>
              </w:rPr>
            </w:pPr>
            <w:r>
              <w:rPr>
                <w:rFonts w:ascii="Garamond" w:eastAsia="Calibri" w:hAnsi="Garamond"/>
                <w:sz w:val="20"/>
                <w:szCs w:val="20"/>
                <w:lang w:eastAsia="en-US"/>
              </w:rPr>
              <w:t>-</w:t>
            </w:r>
            <w:r w:rsidR="005B5D25" w:rsidRPr="003C232A">
              <w:rPr>
                <w:rFonts w:ascii="Garamond" w:eastAsia="Calibri" w:hAnsi="Garamond"/>
                <w:sz w:val="20"/>
                <w:szCs w:val="20"/>
                <w:lang w:eastAsia="en-US"/>
              </w:rPr>
              <w:t> </w:t>
            </w:r>
          </w:p>
        </w:tc>
      </w:tr>
    </w:tbl>
    <w:p w14:paraId="1114F75B" w14:textId="77777777" w:rsidR="005B5D25" w:rsidRDefault="005B5D25" w:rsidP="005B5D25">
      <w:pPr>
        <w:spacing w:after="160" w:line="259" w:lineRule="auto"/>
        <w:rPr>
          <w:rFonts w:ascii="Calibri" w:eastAsia="Calibri" w:hAnsi="Calibri"/>
          <w:sz w:val="22"/>
          <w:szCs w:val="22"/>
          <w:lang w:eastAsia="en-US"/>
        </w:rPr>
      </w:pPr>
      <w:r w:rsidRPr="00F95F01">
        <w:rPr>
          <w:rFonts w:ascii="Calibri" w:eastAsia="Calibri" w:hAnsi="Calibri"/>
          <w:sz w:val="22"/>
          <w:szCs w:val="22"/>
          <w:lang w:eastAsia="en-US"/>
        </w:rPr>
        <w:t xml:space="preserve">(p) – PROW; (r) – </w:t>
      </w:r>
      <w:r w:rsidR="00B5649E">
        <w:rPr>
          <w:rFonts w:ascii="Calibri" w:eastAsia="Calibri" w:hAnsi="Calibri"/>
          <w:sz w:val="22"/>
          <w:szCs w:val="22"/>
          <w:lang w:eastAsia="en-US"/>
        </w:rPr>
        <w:t>PO RIM</w:t>
      </w:r>
      <w:r w:rsidRPr="00F95F01">
        <w:rPr>
          <w:rFonts w:ascii="Calibri" w:eastAsia="Calibri" w:hAnsi="Calibri"/>
          <w:sz w:val="22"/>
          <w:szCs w:val="22"/>
          <w:lang w:eastAsia="en-US"/>
        </w:rPr>
        <w:t>; (</w:t>
      </w:r>
      <w:proofErr w:type="spellStart"/>
      <w:r w:rsidRPr="00F95F01">
        <w:rPr>
          <w:rFonts w:ascii="Calibri" w:eastAsia="Calibri" w:hAnsi="Calibri"/>
          <w:sz w:val="22"/>
          <w:szCs w:val="22"/>
          <w:lang w:eastAsia="en-US"/>
        </w:rPr>
        <w:t>p,r</w:t>
      </w:r>
      <w:proofErr w:type="spellEnd"/>
      <w:r w:rsidRPr="00F95F01">
        <w:rPr>
          <w:rFonts w:ascii="Calibri" w:eastAsia="Calibri" w:hAnsi="Calibri"/>
          <w:sz w:val="22"/>
          <w:szCs w:val="22"/>
          <w:lang w:eastAsia="en-US"/>
        </w:rPr>
        <w:t xml:space="preserve">) PROW i </w:t>
      </w:r>
      <w:r w:rsidR="00B5649E">
        <w:rPr>
          <w:rFonts w:ascii="Calibri" w:eastAsia="Calibri" w:hAnsi="Calibri"/>
          <w:sz w:val="22"/>
          <w:szCs w:val="22"/>
          <w:lang w:eastAsia="en-US"/>
        </w:rPr>
        <w:t>PO RIM</w:t>
      </w:r>
    </w:p>
    <w:p w14:paraId="6C6207A4" w14:textId="77777777" w:rsidR="00460026" w:rsidRDefault="00460026" w:rsidP="00D65A09">
      <w:pPr>
        <w:tabs>
          <w:tab w:val="left" w:pos="8533"/>
        </w:tabs>
        <w:spacing w:line="259" w:lineRule="auto"/>
        <w:rPr>
          <w:rFonts w:ascii="Garamond" w:eastAsia="Calibri" w:hAnsi="Garamond"/>
          <w:b/>
          <w:sz w:val="22"/>
          <w:szCs w:val="22"/>
          <w:lang w:eastAsia="en-US"/>
        </w:rPr>
      </w:pPr>
    </w:p>
    <w:p w14:paraId="07CC1784" w14:textId="77777777" w:rsidR="00460026" w:rsidRDefault="00460026" w:rsidP="00D65A09">
      <w:pPr>
        <w:tabs>
          <w:tab w:val="left" w:pos="8533"/>
        </w:tabs>
        <w:spacing w:line="259" w:lineRule="auto"/>
        <w:rPr>
          <w:rFonts w:ascii="Garamond" w:eastAsia="Calibri" w:hAnsi="Garamond"/>
          <w:b/>
          <w:sz w:val="22"/>
          <w:szCs w:val="22"/>
          <w:lang w:eastAsia="en-US"/>
        </w:rPr>
      </w:pPr>
    </w:p>
    <w:p w14:paraId="3BAEDD06" w14:textId="77777777" w:rsidR="00460026" w:rsidRDefault="00460026" w:rsidP="00D65A09">
      <w:pPr>
        <w:tabs>
          <w:tab w:val="left" w:pos="8533"/>
        </w:tabs>
        <w:spacing w:line="259" w:lineRule="auto"/>
        <w:rPr>
          <w:rFonts w:ascii="Garamond" w:eastAsia="Calibri" w:hAnsi="Garamond"/>
          <w:b/>
          <w:sz w:val="22"/>
          <w:szCs w:val="22"/>
          <w:lang w:eastAsia="en-US"/>
        </w:rPr>
      </w:pPr>
    </w:p>
    <w:p w14:paraId="3E620041" w14:textId="77777777" w:rsidR="00460026" w:rsidRDefault="00460026" w:rsidP="00D65A09">
      <w:pPr>
        <w:tabs>
          <w:tab w:val="left" w:pos="8533"/>
        </w:tabs>
        <w:spacing w:line="259" w:lineRule="auto"/>
        <w:rPr>
          <w:rFonts w:ascii="Garamond" w:eastAsia="Calibri" w:hAnsi="Garamond"/>
          <w:b/>
          <w:sz w:val="22"/>
          <w:szCs w:val="22"/>
          <w:lang w:eastAsia="en-US"/>
        </w:rPr>
      </w:pPr>
    </w:p>
    <w:p w14:paraId="50B0859E" w14:textId="77777777" w:rsidR="00460026" w:rsidRDefault="00460026" w:rsidP="00D65A09">
      <w:pPr>
        <w:tabs>
          <w:tab w:val="left" w:pos="8533"/>
        </w:tabs>
        <w:spacing w:line="259" w:lineRule="auto"/>
        <w:rPr>
          <w:rFonts w:ascii="Garamond" w:eastAsia="Calibri" w:hAnsi="Garamond"/>
          <w:b/>
          <w:sz w:val="22"/>
          <w:szCs w:val="22"/>
          <w:lang w:eastAsia="en-US"/>
        </w:rPr>
      </w:pPr>
    </w:p>
    <w:p w14:paraId="1F02ED98" w14:textId="77777777" w:rsidR="00460026" w:rsidRDefault="00460026" w:rsidP="00D65A09">
      <w:pPr>
        <w:tabs>
          <w:tab w:val="left" w:pos="8533"/>
        </w:tabs>
        <w:spacing w:line="259" w:lineRule="auto"/>
        <w:rPr>
          <w:rFonts w:ascii="Garamond" w:eastAsia="Calibri" w:hAnsi="Garamond"/>
          <w:b/>
          <w:sz w:val="22"/>
          <w:szCs w:val="22"/>
          <w:lang w:eastAsia="en-US"/>
        </w:rPr>
      </w:pPr>
    </w:p>
    <w:p w14:paraId="4E61A8F9" w14:textId="77777777" w:rsidR="00303B49" w:rsidRDefault="00303B49" w:rsidP="00D65A09">
      <w:pPr>
        <w:tabs>
          <w:tab w:val="left" w:pos="8533"/>
        </w:tabs>
        <w:spacing w:line="259" w:lineRule="auto"/>
        <w:rPr>
          <w:rFonts w:ascii="Garamond" w:eastAsia="Calibri" w:hAnsi="Garamond"/>
          <w:b/>
          <w:sz w:val="22"/>
          <w:szCs w:val="22"/>
          <w:lang w:eastAsia="en-US"/>
        </w:rPr>
      </w:pPr>
    </w:p>
    <w:p w14:paraId="139C409C" w14:textId="77777777" w:rsidR="00460026" w:rsidRDefault="00460026" w:rsidP="00D65A09">
      <w:pPr>
        <w:tabs>
          <w:tab w:val="left" w:pos="8533"/>
        </w:tabs>
        <w:spacing w:line="259" w:lineRule="auto"/>
        <w:rPr>
          <w:rFonts w:ascii="Garamond" w:eastAsia="Calibri" w:hAnsi="Garamond"/>
          <w:b/>
          <w:sz w:val="22"/>
          <w:szCs w:val="22"/>
          <w:lang w:eastAsia="en-US"/>
        </w:rPr>
      </w:pPr>
    </w:p>
    <w:p w14:paraId="6C676694" w14:textId="77777777" w:rsidR="00460026" w:rsidRDefault="00460026" w:rsidP="00D65A09">
      <w:pPr>
        <w:tabs>
          <w:tab w:val="left" w:pos="8533"/>
        </w:tabs>
        <w:spacing w:line="259" w:lineRule="auto"/>
        <w:rPr>
          <w:rFonts w:ascii="Garamond" w:eastAsia="Calibri" w:hAnsi="Garamond"/>
          <w:b/>
          <w:sz w:val="22"/>
          <w:szCs w:val="22"/>
          <w:lang w:eastAsia="en-US"/>
        </w:rPr>
      </w:pPr>
    </w:p>
    <w:p w14:paraId="55D727A9" w14:textId="77777777" w:rsidR="00460026" w:rsidRDefault="00460026" w:rsidP="00D65A09">
      <w:pPr>
        <w:tabs>
          <w:tab w:val="left" w:pos="8533"/>
        </w:tabs>
        <w:spacing w:line="259" w:lineRule="auto"/>
        <w:rPr>
          <w:rFonts w:ascii="Garamond" w:eastAsia="Calibri" w:hAnsi="Garamond"/>
          <w:b/>
          <w:sz w:val="22"/>
          <w:szCs w:val="22"/>
          <w:lang w:eastAsia="en-US"/>
        </w:rPr>
      </w:pPr>
    </w:p>
    <w:p w14:paraId="3A196DD0" w14:textId="77777777" w:rsidR="00460026" w:rsidRDefault="00460026" w:rsidP="00D65A09">
      <w:pPr>
        <w:tabs>
          <w:tab w:val="left" w:pos="8533"/>
        </w:tabs>
        <w:spacing w:line="259" w:lineRule="auto"/>
        <w:rPr>
          <w:rFonts w:ascii="Garamond" w:eastAsia="Calibri" w:hAnsi="Garamond"/>
          <w:b/>
          <w:sz w:val="22"/>
          <w:szCs w:val="22"/>
          <w:lang w:eastAsia="en-US"/>
        </w:rPr>
      </w:pPr>
    </w:p>
    <w:p w14:paraId="7C96A238" w14:textId="77777777" w:rsidR="00F46F26" w:rsidRPr="006D1766" w:rsidRDefault="006D1766" w:rsidP="00D65A09">
      <w:pPr>
        <w:tabs>
          <w:tab w:val="left" w:pos="8533"/>
        </w:tabs>
        <w:spacing w:line="259" w:lineRule="auto"/>
        <w:rPr>
          <w:rFonts w:ascii="Garamond" w:eastAsia="Calibri" w:hAnsi="Garamond"/>
          <w:b/>
          <w:sz w:val="22"/>
          <w:szCs w:val="22"/>
          <w:lang w:eastAsia="en-US"/>
        </w:rPr>
      </w:pPr>
      <w:r w:rsidRPr="006D1766">
        <w:rPr>
          <w:rFonts w:ascii="Garamond" w:eastAsia="Calibri" w:hAnsi="Garamond"/>
          <w:b/>
          <w:sz w:val="22"/>
          <w:szCs w:val="22"/>
          <w:lang w:eastAsia="en-US"/>
        </w:rPr>
        <w:t>Tab.</w:t>
      </w:r>
      <w:r w:rsidR="00F82A8D">
        <w:rPr>
          <w:rFonts w:ascii="Garamond" w:eastAsia="Calibri" w:hAnsi="Garamond"/>
          <w:b/>
          <w:sz w:val="22"/>
          <w:szCs w:val="22"/>
          <w:lang w:eastAsia="en-US"/>
        </w:rPr>
        <w:t xml:space="preserve"> 13 </w:t>
      </w:r>
      <w:r w:rsidRPr="006D1766">
        <w:rPr>
          <w:rFonts w:ascii="Garamond" w:eastAsia="Calibri" w:hAnsi="Garamond"/>
          <w:b/>
          <w:sz w:val="22"/>
          <w:szCs w:val="22"/>
          <w:lang w:eastAsia="en-US"/>
        </w:rPr>
        <w:t xml:space="preserve"> Matryca Logiczna </w:t>
      </w:r>
      <w:r w:rsidR="00A94265">
        <w:rPr>
          <w:rFonts w:ascii="Garamond" w:eastAsia="Calibri" w:hAnsi="Garamond"/>
          <w:b/>
          <w:sz w:val="22"/>
          <w:szCs w:val="22"/>
          <w:lang w:eastAsia="en-US"/>
        </w:rPr>
        <w:t>LSR 2014-2020</w:t>
      </w:r>
    </w:p>
    <w:tbl>
      <w:tblPr>
        <w:tblpPr w:leftFromText="141" w:rightFromText="141" w:vertAnchor="text" w:horzAnchor="margin" w:tblpX="-769" w:tblpY="205"/>
        <w:tblOverlap w:val="never"/>
        <w:tblW w:w="15294" w:type="dxa"/>
        <w:tblLayout w:type="fixed"/>
        <w:tblCellMar>
          <w:left w:w="70" w:type="dxa"/>
          <w:right w:w="70" w:type="dxa"/>
        </w:tblCellMar>
        <w:tblLook w:val="04A0" w:firstRow="1" w:lastRow="0" w:firstColumn="1" w:lastColumn="0" w:noHBand="0" w:noVBand="1"/>
      </w:tblPr>
      <w:tblGrid>
        <w:gridCol w:w="2537"/>
        <w:gridCol w:w="866"/>
        <w:gridCol w:w="1260"/>
        <w:gridCol w:w="1276"/>
        <w:gridCol w:w="2268"/>
        <w:gridCol w:w="1843"/>
        <w:gridCol w:w="2409"/>
        <w:gridCol w:w="2835"/>
      </w:tblGrid>
      <w:tr w:rsidR="00892720" w:rsidRPr="00892720" w14:paraId="72DE1581" w14:textId="77777777" w:rsidTr="00D65A09">
        <w:trPr>
          <w:trHeight w:val="786"/>
        </w:trPr>
        <w:tc>
          <w:tcPr>
            <w:tcW w:w="2537" w:type="dxa"/>
            <w:tcBorders>
              <w:top w:val="single" w:sz="12" w:space="0" w:color="auto"/>
              <w:left w:val="single" w:sz="12" w:space="0" w:color="auto"/>
              <w:bottom w:val="single" w:sz="4" w:space="0" w:color="auto"/>
              <w:right w:val="single" w:sz="12" w:space="0" w:color="auto"/>
            </w:tcBorders>
            <w:shd w:val="clear" w:color="auto" w:fill="DBE5F1"/>
            <w:vAlign w:val="center"/>
            <w:hideMark/>
          </w:tcPr>
          <w:p w14:paraId="39DA407F" w14:textId="77777777"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Zidentyfikowane problemy/wyzwania społeczno-ekonomiczne</w:t>
            </w:r>
          </w:p>
        </w:tc>
        <w:tc>
          <w:tcPr>
            <w:tcW w:w="866" w:type="dxa"/>
            <w:tcBorders>
              <w:top w:val="single" w:sz="12" w:space="0" w:color="auto"/>
              <w:left w:val="single" w:sz="12" w:space="0" w:color="auto"/>
              <w:bottom w:val="single" w:sz="2" w:space="0" w:color="auto"/>
              <w:right w:val="single" w:sz="2" w:space="0" w:color="auto"/>
            </w:tcBorders>
            <w:shd w:val="clear" w:color="auto" w:fill="DBE5F1"/>
            <w:noWrap/>
            <w:vAlign w:val="center"/>
            <w:hideMark/>
          </w:tcPr>
          <w:p w14:paraId="04E90F3F" w14:textId="77777777"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Cel ogólny</w:t>
            </w:r>
          </w:p>
        </w:tc>
        <w:tc>
          <w:tcPr>
            <w:tcW w:w="1260" w:type="dxa"/>
            <w:tcBorders>
              <w:top w:val="single" w:sz="12" w:space="0" w:color="auto"/>
              <w:left w:val="single" w:sz="2" w:space="0" w:color="auto"/>
              <w:bottom w:val="single" w:sz="4" w:space="0" w:color="auto"/>
              <w:right w:val="single" w:sz="12" w:space="0" w:color="auto"/>
            </w:tcBorders>
            <w:shd w:val="clear" w:color="auto" w:fill="DBE5F1"/>
            <w:vAlign w:val="center"/>
          </w:tcPr>
          <w:p w14:paraId="7BFAA5D2" w14:textId="77777777"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Wskaźniki oddziaływania</w:t>
            </w:r>
          </w:p>
        </w:tc>
        <w:tc>
          <w:tcPr>
            <w:tcW w:w="1276" w:type="dxa"/>
            <w:tcBorders>
              <w:top w:val="single" w:sz="12" w:space="0" w:color="auto"/>
              <w:left w:val="single" w:sz="12" w:space="0" w:color="auto"/>
              <w:bottom w:val="single" w:sz="4" w:space="0" w:color="auto"/>
              <w:right w:val="single" w:sz="4" w:space="0" w:color="auto"/>
            </w:tcBorders>
            <w:shd w:val="clear" w:color="auto" w:fill="DBE5F1"/>
            <w:vAlign w:val="center"/>
            <w:hideMark/>
          </w:tcPr>
          <w:p w14:paraId="59B8637F" w14:textId="77777777"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Cele szczegółowe</w:t>
            </w:r>
          </w:p>
        </w:tc>
        <w:tc>
          <w:tcPr>
            <w:tcW w:w="2268" w:type="dxa"/>
            <w:tcBorders>
              <w:top w:val="single" w:sz="12" w:space="0" w:color="auto"/>
              <w:left w:val="nil"/>
              <w:bottom w:val="single" w:sz="4" w:space="0" w:color="auto"/>
              <w:right w:val="single" w:sz="12" w:space="0" w:color="auto"/>
            </w:tcBorders>
            <w:shd w:val="clear" w:color="auto" w:fill="DBE5F1"/>
            <w:vAlign w:val="center"/>
          </w:tcPr>
          <w:p w14:paraId="11CDE2DF" w14:textId="77777777"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Wskaźniki rezultatu</w:t>
            </w:r>
          </w:p>
        </w:tc>
        <w:tc>
          <w:tcPr>
            <w:tcW w:w="1843" w:type="dxa"/>
            <w:tcBorders>
              <w:top w:val="single" w:sz="12" w:space="0" w:color="auto"/>
              <w:left w:val="single" w:sz="12" w:space="0" w:color="auto"/>
              <w:bottom w:val="single" w:sz="4" w:space="0" w:color="auto"/>
              <w:right w:val="single" w:sz="4" w:space="0" w:color="auto"/>
            </w:tcBorders>
            <w:shd w:val="clear" w:color="auto" w:fill="DBE5F1"/>
            <w:vAlign w:val="center"/>
            <w:hideMark/>
          </w:tcPr>
          <w:p w14:paraId="22852F6C" w14:textId="77777777"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Planowane przedsięwzięcia</w:t>
            </w:r>
          </w:p>
        </w:tc>
        <w:tc>
          <w:tcPr>
            <w:tcW w:w="2409" w:type="dxa"/>
            <w:tcBorders>
              <w:top w:val="single" w:sz="12" w:space="0" w:color="auto"/>
              <w:left w:val="nil"/>
              <w:bottom w:val="single" w:sz="4" w:space="0" w:color="auto"/>
              <w:right w:val="single" w:sz="12" w:space="0" w:color="auto"/>
            </w:tcBorders>
            <w:shd w:val="clear" w:color="auto" w:fill="DBE5F1"/>
            <w:noWrap/>
            <w:vAlign w:val="center"/>
            <w:hideMark/>
          </w:tcPr>
          <w:p w14:paraId="6A7914BA" w14:textId="77777777" w:rsidR="00892720" w:rsidRPr="00892720" w:rsidRDefault="00892720" w:rsidP="00892720">
            <w:pPr>
              <w:jc w:val="center"/>
              <w:rPr>
                <w:rFonts w:ascii="Garamond" w:hAnsi="Garamond"/>
                <w:b/>
                <w:color w:val="000000"/>
                <w:sz w:val="18"/>
                <w:szCs w:val="18"/>
              </w:rPr>
            </w:pPr>
            <w:r w:rsidRPr="00892720">
              <w:rPr>
                <w:rFonts w:ascii="Garamond" w:hAnsi="Garamond"/>
                <w:b/>
                <w:color w:val="000000"/>
                <w:sz w:val="18"/>
                <w:szCs w:val="18"/>
              </w:rPr>
              <w:t>Wskaźniki produktu</w:t>
            </w:r>
          </w:p>
        </w:tc>
        <w:tc>
          <w:tcPr>
            <w:tcW w:w="2835" w:type="dxa"/>
            <w:tcBorders>
              <w:top w:val="single" w:sz="12" w:space="0" w:color="auto"/>
              <w:left w:val="single" w:sz="12" w:space="0" w:color="auto"/>
              <w:bottom w:val="single" w:sz="4" w:space="0" w:color="auto"/>
              <w:right w:val="single" w:sz="12" w:space="0" w:color="auto"/>
            </w:tcBorders>
            <w:shd w:val="clear" w:color="auto" w:fill="DBE5F1"/>
            <w:noWrap/>
            <w:vAlign w:val="center"/>
            <w:hideMark/>
          </w:tcPr>
          <w:p w14:paraId="421D2340" w14:textId="77777777" w:rsidR="00892720" w:rsidRPr="00892720" w:rsidRDefault="00892720" w:rsidP="006D1766">
            <w:pPr>
              <w:ind w:right="71"/>
              <w:jc w:val="center"/>
              <w:rPr>
                <w:rFonts w:ascii="Garamond" w:hAnsi="Garamond"/>
                <w:b/>
                <w:color w:val="000000"/>
                <w:sz w:val="18"/>
                <w:szCs w:val="18"/>
              </w:rPr>
            </w:pPr>
            <w:r w:rsidRPr="00892720">
              <w:rPr>
                <w:rFonts w:ascii="Garamond" w:eastAsia="Calibri" w:hAnsi="Garamond"/>
                <w:b/>
                <w:sz w:val="18"/>
                <w:szCs w:val="18"/>
              </w:rPr>
              <w:t>Czynniki zewnętrzne mające wpływ na realizację działań i osiągnięcie wskaźników</w:t>
            </w:r>
          </w:p>
        </w:tc>
      </w:tr>
      <w:tr w:rsidR="00892720" w:rsidRPr="00892720" w14:paraId="39BF5A34" w14:textId="77777777" w:rsidTr="00D65A09">
        <w:trPr>
          <w:trHeight w:val="1591"/>
        </w:trPr>
        <w:tc>
          <w:tcPr>
            <w:tcW w:w="2537" w:type="dxa"/>
            <w:tcBorders>
              <w:top w:val="single" w:sz="4" w:space="0" w:color="auto"/>
              <w:left w:val="single" w:sz="12" w:space="0" w:color="auto"/>
              <w:right w:val="single" w:sz="12" w:space="0" w:color="auto"/>
            </w:tcBorders>
            <w:shd w:val="clear" w:color="auto" w:fill="auto"/>
            <w:vAlign w:val="center"/>
          </w:tcPr>
          <w:p w14:paraId="4CEBEC1A"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Zróżnicowanie terytorialne w dostępie do infrastruktury społecznej oraz niestabilność oferty, zwłaszcza opiekuńczo-edukacyjnej (opieka nad dziećmi i osobami starszymi)</w:t>
            </w:r>
          </w:p>
        </w:tc>
        <w:tc>
          <w:tcPr>
            <w:tcW w:w="866" w:type="dxa"/>
            <w:vMerge w:val="restart"/>
            <w:tcBorders>
              <w:top w:val="single" w:sz="2" w:space="0" w:color="auto"/>
              <w:left w:val="single" w:sz="12" w:space="0" w:color="auto"/>
              <w:right w:val="single" w:sz="2" w:space="0" w:color="auto"/>
            </w:tcBorders>
            <w:shd w:val="clear" w:color="auto" w:fill="auto"/>
            <w:noWrap/>
            <w:vAlign w:val="center"/>
          </w:tcPr>
          <w:p w14:paraId="11CD6D33"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Wysoka jakość życia integrująca mieszkańców z miejscem zamieszkania oraz sprzyjająca rozwojowi turystyki</w:t>
            </w:r>
          </w:p>
        </w:tc>
        <w:tc>
          <w:tcPr>
            <w:tcW w:w="1260" w:type="dxa"/>
            <w:vMerge w:val="restart"/>
            <w:tcBorders>
              <w:top w:val="single" w:sz="4" w:space="0" w:color="auto"/>
              <w:left w:val="single" w:sz="2" w:space="0" w:color="auto"/>
              <w:right w:val="single" w:sz="12" w:space="0" w:color="auto"/>
            </w:tcBorders>
            <w:vAlign w:val="bottom"/>
          </w:tcPr>
          <w:p w14:paraId="10E3098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Wskaźnik atrakcyjności osiedleńczej obszaru PLGR – wskaźnik migracji</w:t>
            </w:r>
          </w:p>
          <w:p w14:paraId="70F07ABE" w14:textId="77777777" w:rsidR="00892720" w:rsidRPr="00892720" w:rsidRDefault="00892720" w:rsidP="00892720">
            <w:pPr>
              <w:jc w:val="center"/>
              <w:rPr>
                <w:rFonts w:ascii="Garamond" w:hAnsi="Garamond"/>
                <w:color w:val="000000"/>
                <w:sz w:val="18"/>
                <w:szCs w:val="18"/>
              </w:rPr>
            </w:pPr>
          </w:p>
          <w:p w14:paraId="54A1C5E8" w14:textId="77777777" w:rsidR="00892720" w:rsidRPr="00892720" w:rsidRDefault="00892720" w:rsidP="00892720">
            <w:pPr>
              <w:jc w:val="center"/>
              <w:rPr>
                <w:rFonts w:ascii="Garamond" w:hAnsi="Garamond"/>
                <w:color w:val="000000"/>
                <w:sz w:val="18"/>
                <w:szCs w:val="18"/>
              </w:rPr>
            </w:pPr>
          </w:p>
          <w:p w14:paraId="5D322AEC" w14:textId="77777777" w:rsidR="00892720" w:rsidRPr="00892720" w:rsidRDefault="00892720" w:rsidP="00892720">
            <w:pPr>
              <w:jc w:val="center"/>
              <w:rPr>
                <w:rFonts w:ascii="Garamond" w:hAnsi="Garamond"/>
                <w:color w:val="000000"/>
                <w:sz w:val="18"/>
                <w:szCs w:val="18"/>
              </w:rPr>
            </w:pPr>
          </w:p>
          <w:p w14:paraId="68A5912C" w14:textId="77777777" w:rsidR="00892720" w:rsidRPr="00892720" w:rsidRDefault="00892720" w:rsidP="00892720">
            <w:pPr>
              <w:jc w:val="center"/>
              <w:rPr>
                <w:rFonts w:ascii="Garamond" w:hAnsi="Garamond"/>
                <w:color w:val="000000"/>
                <w:sz w:val="18"/>
                <w:szCs w:val="18"/>
              </w:rPr>
            </w:pPr>
          </w:p>
          <w:p w14:paraId="32BF4556" w14:textId="77777777" w:rsidR="00892720" w:rsidRPr="00892720" w:rsidRDefault="00892720" w:rsidP="00892720">
            <w:pPr>
              <w:jc w:val="center"/>
              <w:rPr>
                <w:rFonts w:ascii="Garamond" w:hAnsi="Garamond"/>
                <w:color w:val="000000"/>
                <w:sz w:val="18"/>
                <w:szCs w:val="18"/>
              </w:rPr>
            </w:pPr>
          </w:p>
          <w:p w14:paraId="6ED3D3D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organizacji pozarządowych w przeliczeniu na 10 tys. mieszkańców</w:t>
            </w:r>
          </w:p>
        </w:tc>
        <w:tc>
          <w:tcPr>
            <w:tcW w:w="1276" w:type="dxa"/>
            <w:tcBorders>
              <w:top w:val="single" w:sz="4" w:space="0" w:color="auto"/>
              <w:left w:val="single" w:sz="12" w:space="0" w:color="auto"/>
              <w:right w:val="single" w:sz="4" w:space="0" w:color="auto"/>
            </w:tcBorders>
            <w:shd w:val="clear" w:color="auto" w:fill="auto"/>
            <w:vAlign w:val="center"/>
          </w:tcPr>
          <w:p w14:paraId="4F732358"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Poprawa komunikacji wewnętrznej i dostępności usług społecznych</w:t>
            </w:r>
          </w:p>
        </w:tc>
        <w:tc>
          <w:tcPr>
            <w:tcW w:w="2268" w:type="dxa"/>
            <w:tcBorders>
              <w:top w:val="single" w:sz="4" w:space="0" w:color="auto"/>
              <w:left w:val="nil"/>
              <w:right w:val="single" w:sz="12" w:space="0" w:color="auto"/>
            </w:tcBorders>
            <w:vAlign w:val="center"/>
          </w:tcPr>
          <w:p w14:paraId="0F1FB605"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osób korzystających z nowej lub zmodernizowanej infrastruktury technicznej drogowej w zakresie włączenia społecznego</w:t>
            </w:r>
          </w:p>
        </w:tc>
        <w:tc>
          <w:tcPr>
            <w:tcW w:w="1843" w:type="dxa"/>
            <w:tcBorders>
              <w:top w:val="single" w:sz="4" w:space="0" w:color="auto"/>
              <w:left w:val="single" w:sz="12" w:space="0" w:color="auto"/>
              <w:right w:val="single" w:sz="4" w:space="0" w:color="auto"/>
            </w:tcBorders>
            <w:shd w:val="clear" w:color="auto" w:fill="auto"/>
            <w:vAlign w:val="center"/>
          </w:tcPr>
          <w:p w14:paraId="4E96A97E"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Rozwiązania drogowe poprawiające dostępność usług społecznych i edukacyjnych</w:t>
            </w:r>
          </w:p>
        </w:tc>
        <w:tc>
          <w:tcPr>
            <w:tcW w:w="2409" w:type="dxa"/>
            <w:tcBorders>
              <w:top w:val="single" w:sz="4" w:space="0" w:color="auto"/>
              <w:left w:val="nil"/>
              <w:right w:val="single" w:sz="12" w:space="0" w:color="auto"/>
            </w:tcBorders>
            <w:shd w:val="clear" w:color="auto" w:fill="auto"/>
            <w:noWrap/>
            <w:vAlign w:val="center"/>
          </w:tcPr>
          <w:p w14:paraId="04F13226"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operacji w zakresie infrastruktury drogowej w zakresie włączenia społecznego-</w:t>
            </w:r>
          </w:p>
        </w:tc>
        <w:tc>
          <w:tcPr>
            <w:tcW w:w="2835" w:type="dxa"/>
            <w:tcBorders>
              <w:top w:val="single" w:sz="4" w:space="0" w:color="auto"/>
              <w:left w:val="single" w:sz="12" w:space="0" w:color="auto"/>
              <w:right w:val="single" w:sz="12" w:space="0" w:color="auto"/>
            </w:tcBorders>
            <w:shd w:val="clear" w:color="auto" w:fill="auto"/>
            <w:noWrap/>
            <w:vAlign w:val="center"/>
          </w:tcPr>
          <w:p w14:paraId="341D9A7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Brak stabilności przepisów prawnych dot. funkcjonowania przedszkoli i innych placówek opiekuńczych</w:t>
            </w:r>
          </w:p>
          <w:p w14:paraId="6EBADB8E" w14:textId="77777777" w:rsidR="00892720" w:rsidRPr="00892720" w:rsidRDefault="00892720" w:rsidP="00892720">
            <w:pPr>
              <w:jc w:val="center"/>
              <w:rPr>
                <w:rFonts w:ascii="Garamond" w:hAnsi="Garamond"/>
                <w:color w:val="000000"/>
                <w:sz w:val="18"/>
                <w:szCs w:val="18"/>
              </w:rPr>
            </w:pPr>
          </w:p>
          <w:p w14:paraId="1185D61E"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 xml:space="preserve">Napływ nowej ludności </w:t>
            </w:r>
          </w:p>
          <w:p w14:paraId="5673F65E" w14:textId="77777777" w:rsidR="00892720" w:rsidRPr="00892720" w:rsidRDefault="00892720" w:rsidP="00892720">
            <w:pPr>
              <w:jc w:val="center"/>
              <w:rPr>
                <w:rFonts w:ascii="Garamond" w:hAnsi="Garamond"/>
                <w:color w:val="000000"/>
                <w:sz w:val="18"/>
                <w:szCs w:val="18"/>
              </w:rPr>
            </w:pPr>
          </w:p>
        </w:tc>
      </w:tr>
      <w:tr w:rsidR="00892720" w:rsidRPr="00892720" w14:paraId="7BB422FA" w14:textId="77777777" w:rsidTr="00D65A09">
        <w:trPr>
          <w:trHeight w:val="109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14:paraId="7CF43F80"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Niska świadomość ekologiczna mieszkańców</w:t>
            </w:r>
          </w:p>
        </w:tc>
        <w:tc>
          <w:tcPr>
            <w:tcW w:w="866" w:type="dxa"/>
            <w:vMerge/>
            <w:tcBorders>
              <w:left w:val="single" w:sz="12" w:space="0" w:color="auto"/>
              <w:right w:val="single" w:sz="2" w:space="0" w:color="auto"/>
            </w:tcBorders>
            <w:shd w:val="clear" w:color="auto" w:fill="auto"/>
            <w:noWrap/>
            <w:vAlign w:val="center"/>
          </w:tcPr>
          <w:p w14:paraId="4134FDB2"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28F57A98" w14:textId="77777777"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14:paraId="6C6CE664"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Ochrona środowiska przyrodniczego oraz udostępnienie i zrównoważone wykorzystanie walorów przyrodniczych</w:t>
            </w:r>
          </w:p>
        </w:tc>
        <w:tc>
          <w:tcPr>
            <w:tcW w:w="2268" w:type="dxa"/>
            <w:tcBorders>
              <w:top w:val="single" w:sz="12" w:space="0" w:color="auto"/>
              <w:left w:val="nil"/>
              <w:bottom w:val="single" w:sz="4" w:space="0" w:color="auto"/>
              <w:right w:val="single" w:sz="12" w:space="0" w:color="auto"/>
            </w:tcBorders>
            <w:vAlign w:val="center"/>
          </w:tcPr>
          <w:p w14:paraId="28CF8DFB"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uczestników projektów edukacji ekologicznej</w:t>
            </w:r>
          </w:p>
        </w:tc>
        <w:tc>
          <w:tcPr>
            <w:tcW w:w="1843" w:type="dxa"/>
            <w:vMerge w:val="restart"/>
            <w:tcBorders>
              <w:top w:val="single" w:sz="12" w:space="0" w:color="auto"/>
              <w:left w:val="single" w:sz="12" w:space="0" w:color="auto"/>
              <w:right w:val="single" w:sz="4" w:space="0" w:color="auto"/>
            </w:tcBorders>
            <w:shd w:val="clear" w:color="auto" w:fill="auto"/>
            <w:vAlign w:val="center"/>
          </w:tcPr>
          <w:p w14:paraId="3D868F34"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 xml:space="preserve">Stworzenie lokalnego modelu edukacji  ekologicznej na obszarze PLGR oraz promocja </w:t>
            </w:r>
            <w:proofErr w:type="spellStart"/>
            <w:r w:rsidRPr="00892720">
              <w:rPr>
                <w:rFonts w:ascii="Garamond" w:hAnsi="Garamond"/>
                <w:color w:val="000000"/>
                <w:sz w:val="18"/>
                <w:szCs w:val="18"/>
              </w:rPr>
              <w:t>zachowań</w:t>
            </w:r>
            <w:proofErr w:type="spellEnd"/>
            <w:r w:rsidRPr="00892720">
              <w:rPr>
                <w:rFonts w:ascii="Garamond" w:hAnsi="Garamond"/>
                <w:color w:val="000000"/>
                <w:sz w:val="18"/>
                <w:szCs w:val="18"/>
              </w:rPr>
              <w:t xml:space="preserve"> proekologicznych</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14:paraId="6E30A07E"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przeprowadzonych działań o charakterze edukacyjnym i promocyjnym w zakresie ekologii</w:t>
            </w:r>
          </w:p>
        </w:tc>
        <w:tc>
          <w:tcPr>
            <w:tcW w:w="2835"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5A8A037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Zbyt restrykcyjne zmiany prawa dotyczące przepisów w zakresie ograniczenia działalności ludzkiej na obszarach morskich, a także objętych NATURĄ 2000</w:t>
            </w:r>
          </w:p>
        </w:tc>
      </w:tr>
      <w:tr w:rsidR="00892720" w:rsidRPr="00892720" w14:paraId="3C5908A2" w14:textId="77777777" w:rsidTr="00D65A09">
        <w:trPr>
          <w:trHeight w:val="417"/>
        </w:trPr>
        <w:tc>
          <w:tcPr>
            <w:tcW w:w="2537" w:type="dxa"/>
            <w:tcBorders>
              <w:top w:val="single" w:sz="4" w:space="0" w:color="auto"/>
              <w:left w:val="single" w:sz="12" w:space="0" w:color="auto"/>
              <w:bottom w:val="single" w:sz="4" w:space="0" w:color="auto"/>
              <w:right w:val="single" w:sz="12" w:space="0" w:color="auto"/>
            </w:tcBorders>
            <w:shd w:val="clear" w:color="auto" w:fill="auto"/>
            <w:vAlign w:val="center"/>
          </w:tcPr>
          <w:p w14:paraId="48AED1D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Niezaspokojone potrzeby w zakresie infrastruktury towarzyszącej, w tym sanitarnej w odniesieniu do szlaków turystycznych, w tym rowerowych, brak kompleksowych rozwiązań związanych ze szlakami turystycznymi</w:t>
            </w:r>
          </w:p>
        </w:tc>
        <w:tc>
          <w:tcPr>
            <w:tcW w:w="866" w:type="dxa"/>
            <w:vMerge/>
            <w:tcBorders>
              <w:left w:val="single" w:sz="12" w:space="0" w:color="auto"/>
              <w:right w:val="single" w:sz="2" w:space="0" w:color="auto"/>
            </w:tcBorders>
            <w:shd w:val="clear" w:color="auto" w:fill="auto"/>
            <w:noWrap/>
            <w:vAlign w:val="center"/>
          </w:tcPr>
          <w:p w14:paraId="75B54393"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45EE6520" w14:textId="77777777" w:rsidR="00892720" w:rsidRPr="00892720" w:rsidRDefault="00892720" w:rsidP="00892720">
            <w:pPr>
              <w:jc w:val="center"/>
              <w:rPr>
                <w:rFonts w:ascii="Garamond" w:hAnsi="Garamond"/>
                <w:color w:val="000000"/>
                <w:sz w:val="18"/>
                <w:szCs w:val="18"/>
              </w:rPr>
            </w:pPr>
          </w:p>
        </w:tc>
        <w:tc>
          <w:tcPr>
            <w:tcW w:w="1276" w:type="dxa"/>
            <w:vMerge/>
            <w:tcBorders>
              <w:top w:val="single" w:sz="4" w:space="0" w:color="auto"/>
              <w:left w:val="single" w:sz="12" w:space="0" w:color="auto"/>
              <w:right w:val="single" w:sz="4" w:space="0" w:color="auto"/>
            </w:tcBorders>
            <w:shd w:val="clear" w:color="auto" w:fill="auto"/>
            <w:vAlign w:val="center"/>
          </w:tcPr>
          <w:p w14:paraId="65AA46E1"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14:paraId="506DFFCD"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projektów współpracy skierowana do dzieci/młodzieży i rybaków</w:t>
            </w:r>
          </w:p>
        </w:tc>
        <w:tc>
          <w:tcPr>
            <w:tcW w:w="1843" w:type="dxa"/>
            <w:vMerge/>
            <w:tcBorders>
              <w:left w:val="single" w:sz="12" w:space="0" w:color="auto"/>
              <w:right w:val="single" w:sz="4" w:space="0" w:color="auto"/>
            </w:tcBorders>
            <w:shd w:val="clear" w:color="auto" w:fill="auto"/>
            <w:vAlign w:val="center"/>
          </w:tcPr>
          <w:p w14:paraId="26FB420D"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1021B9C1"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zrealizowanych projektów współpracy w tym projektów współpracy międzynarodowej</w:t>
            </w:r>
          </w:p>
        </w:tc>
        <w:tc>
          <w:tcPr>
            <w:tcW w:w="2835"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78DFCA1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Eutrofizacja akwenów śródlądowych i morskich oraz antropopresja grożąca degradacją zasobów przyrodniczych</w:t>
            </w:r>
          </w:p>
        </w:tc>
      </w:tr>
      <w:tr w:rsidR="00892720" w:rsidRPr="00892720" w14:paraId="5289F081" w14:textId="77777777" w:rsidTr="00D65A09">
        <w:trPr>
          <w:trHeight w:val="417"/>
        </w:trPr>
        <w:tc>
          <w:tcPr>
            <w:tcW w:w="2537" w:type="dxa"/>
            <w:vMerge w:val="restart"/>
            <w:tcBorders>
              <w:top w:val="single" w:sz="4" w:space="0" w:color="auto"/>
              <w:left w:val="single" w:sz="12" w:space="0" w:color="auto"/>
              <w:right w:val="single" w:sz="12" w:space="0" w:color="auto"/>
            </w:tcBorders>
            <w:shd w:val="clear" w:color="auto" w:fill="auto"/>
            <w:vAlign w:val="center"/>
          </w:tcPr>
          <w:p w14:paraId="3EAD09E4"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Brak dialogu oraz aktywnej i skoordynowanej polityki w zarządzaniu zasobami przyrodniczymi  i rozwiązywaniu problemów społecznych</w:t>
            </w:r>
          </w:p>
        </w:tc>
        <w:tc>
          <w:tcPr>
            <w:tcW w:w="866" w:type="dxa"/>
            <w:vMerge/>
            <w:tcBorders>
              <w:left w:val="single" w:sz="12" w:space="0" w:color="auto"/>
              <w:right w:val="single" w:sz="2" w:space="0" w:color="auto"/>
            </w:tcBorders>
            <w:shd w:val="clear" w:color="auto" w:fill="auto"/>
            <w:noWrap/>
            <w:vAlign w:val="center"/>
          </w:tcPr>
          <w:p w14:paraId="0F613DE8"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2090AB19" w14:textId="77777777" w:rsidR="00892720" w:rsidRPr="00892720" w:rsidRDefault="00892720" w:rsidP="00892720">
            <w:pPr>
              <w:jc w:val="center"/>
              <w:rPr>
                <w:rFonts w:ascii="Garamond" w:hAnsi="Garamond"/>
                <w:color w:val="000000"/>
                <w:sz w:val="18"/>
                <w:szCs w:val="18"/>
              </w:rPr>
            </w:pPr>
          </w:p>
        </w:tc>
        <w:tc>
          <w:tcPr>
            <w:tcW w:w="1276" w:type="dxa"/>
            <w:vMerge/>
            <w:tcBorders>
              <w:top w:val="single" w:sz="4" w:space="0" w:color="auto"/>
              <w:left w:val="single" w:sz="12" w:space="0" w:color="auto"/>
              <w:right w:val="single" w:sz="4" w:space="0" w:color="auto"/>
            </w:tcBorders>
            <w:shd w:val="clear" w:color="auto" w:fill="auto"/>
            <w:vAlign w:val="center"/>
          </w:tcPr>
          <w:p w14:paraId="6900B24D"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14:paraId="5AC5141B"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osób korzystających z nowej, zmodernizowanej infrastruktury zarządzania antropopresją</w:t>
            </w:r>
          </w:p>
        </w:tc>
        <w:tc>
          <w:tcPr>
            <w:tcW w:w="1843" w:type="dxa"/>
            <w:vMerge/>
            <w:tcBorders>
              <w:left w:val="single" w:sz="12" w:space="0" w:color="auto"/>
              <w:bottom w:val="single" w:sz="4" w:space="0" w:color="auto"/>
              <w:right w:val="single" w:sz="4" w:space="0" w:color="auto"/>
            </w:tcBorders>
            <w:shd w:val="clear" w:color="auto" w:fill="auto"/>
            <w:vAlign w:val="center"/>
          </w:tcPr>
          <w:p w14:paraId="55A12B5F"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2309B401"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LGD uczestniczących projektach współpracy</w:t>
            </w:r>
          </w:p>
        </w:tc>
        <w:tc>
          <w:tcPr>
            <w:tcW w:w="2835" w:type="dxa"/>
            <w:vMerge w:val="restart"/>
            <w:tcBorders>
              <w:top w:val="single" w:sz="4" w:space="0" w:color="auto"/>
              <w:left w:val="single" w:sz="12" w:space="0" w:color="auto"/>
              <w:right w:val="single" w:sz="12" w:space="0" w:color="auto"/>
            </w:tcBorders>
            <w:shd w:val="clear" w:color="auto" w:fill="auto"/>
            <w:noWrap/>
            <w:vAlign w:val="center"/>
          </w:tcPr>
          <w:p w14:paraId="464B51B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Planowane inwestycje w zakresie ochrony wód morskich i śródlądowych (w tym związane z zagospodarowaniem wód opadowych w dużych aglomeracjach miejskich regionu)</w:t>
            </w:r>
          </w:p>
        </w:tc>
      </w:tr>
      <w:tr w:rsidR="00892720" w:rsidRPr="00892720" w14:paraId="1D53F869" w14:textId="77777777" w:rsidTr="00D65A09">
        <w:trPr>
          <w:trHeight w:val="417"/>
        </w:trPr>
        <w:tc>
          <w:tcPr>
            <w:tcW w:w="2537" w:type="dxa"/>
            <w:vMerge/>
            <w:tcBorders>
              <w:left w:val="single" w:sz="12" w:space="0" w:color="auto"/>
              <w:bottom w:val="single" w:sz="12" w:space="0" w:color="auto"/>
              <w:right w:val="single" w:sz="12" w:space="0" w:color="auto"/>
            </w:tcBorders>
            <w:shd w:val="clear" w:color="auto" w:fill="auto"/>
            <w:vAlign w:val="center"/>
          </w:tcPr>
          <w:p w14:paraId="10DC72B6" w14:textId="77777777"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14:paraId="74296E88"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74823D02"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12" w:space="0" w:color="auto"/>
              <w:right w:val="single" w:sz="4" w:space="0" w:color="auto"/>
            </w:tcBorders>
            <w:shd w:val="clear" w:color="auto" w:fill="auto"/>
            <w:vAlign w:val="center"/>
          </w:tcPr>
          <w:p w14:paraId="436B5B41"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12" w:space="0" w:color="auto"/>
              <w:right w:val="single" w:sz="12" w:space="0" w:color="auto"/>
            </w:tcBorders>
            <w:vAlign w:val="center"/>
          </w:tcPr>
          <w:p w14:paraId="0898AB40" w14:textId="77777777" w:rsidR="00892720" w:rsidRPr="00892720" w:rsidRDefault="00892720" w:rsidP="00892720">
            <w:pPr>
              <w:jc w:val="center"/>
              <w:rPr>
                <w:rFonts w:ascii="Garamond" w:hAnsi="Garamond"/>
                <w:color w:val="000000"/>
                <w:sz w:val="18"/>
                <w:szCs w:val="18"/>
              </w:rPr>
            </w:pPr>
          </w:p>
        </w:tc>
        <w:tc>
          <w:tcPr>
            <w:tcW w:w="1843" w:type="dxa"/>
            <w:tcBorders>
              <w:top w:val="single" w:sz="4" w:space="0" w:color="auto"/>
              <w:left w:val="single" w:sz="12" w:space="0" w:color="auto"/>
              <w:bottom w:val="single" w:sz="12" w:space="0" w:color="auto"/>
              <w:right w:val="single" w:sz="4" w:space="0" w:color="auto"/>
            </w:tcBorders>
            <w:shd w:val="clear" w:color="auto" w:fill="auto"/>
            <w:vAlign w:val="center"/>
          </w:tcPr>
          <w:p w14:paraId="63EE798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Budowa i przebudowa infrastruktury zarządzania antropopresją w tym o funkcjach turystycznej i rekreacyjnej</w:t>
            </w:r>
          </w:p>
        </w:tc>
        <w:tc>
          <w:tcPr>
            <w:tcW w:w="2409" w:type="dxa"/>
            <w:tcBorders>
              <w:top w:val="single" w:sz="4" w:space="0" w:color="auto"/>
              <w:left w:val="nil"/>
              <w:bottom w:val="single" w:sz="12" w:space="0" w:color="auto"/>
              <w:right w:val="single" w:sz="12" w:space="0" w:color="auto"/>
            </w:tcBorders>
            <w:shd w:val="clear" w:color="auto" w:fill="auto"/>
            <w:noWrap/>
            <w:vAlign w:val="center"/>
          </w:tcPr>
          <w:p w14:paraId="4EB95AF4"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nowopowstałych/</w:t>
            </w:r>
          </w:p>
          <w:p w14:paraId="37E328D8"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zmodernizowanych obiektów infrastruktury zarządzania antropopresją</w:t>
            </w:r>
          </w:p>
        </w:tc>
        <w:tc>
          <w:tcPr>
            <w:tcW w:w="2835" w:type="dxa"/>
            <w:vMerge/>
            <w:tcBorders>
              <w:left w:val="single" w:sz="12" w:space="0" w:color="auto"/>
              <w:bottom w:val="single" w:sz="12" w:space="0" w:color="auto"/>
              <w:right w:val="single" w:sz="12" w:space="0" w:color="auto"/>
            </w:tcBorders>
            <w:shd w:val="clear" w:color="auto" w:fill="auto"/>
            <w:noWrap/>
            <w:vAlign w:val="center"/>
          </w:tcPr>
          <w:p w14:paraId="20A2B705" w14:textId="77777777" w:rsidR="00892720" w:rsidRPr="00892720" w:rsidRDefault="00892720" w:rsidP="00892720">
            <w:pPr>
              <w:jc w:val="center"/>
              <w:rPr>
                <w:rFonts w:ascii="Garamond" w:hAnsi="Garamond"/>
                <w:color w:val="000000"/>
                <w:sz w:val="18"/>
                <w:szCs w:val="18"/>
              </w:rPr>
            </w:pPr>
          </w:p>
        </w:tc>
      </w:tr>
      <w:tr w:rsidR="00892720" w:rsidRPr="00892720" w14:paraId="46B1307B" w14:textId="77777777" w:rsidTr="00D65A09">
        <w:trPr>
          <w:trHeight w:val="41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14:paraId="396D9376"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Niedoskonałość ładu przestrzennego - sprzyjającego integracji mieszkańców</w:t>
            </w:r>
          </w:p>
        </w:tc>
        <w:tc>
          <w:tcPr>
            <w:tcW w:w="866" w:type="dxa"/>
            <w:vMerge/>
            <w:tcBorders>
              <w:left w:val="single" w:sz="12" w:space="0" w:color="auto"/>
              <w:right w:val="single" w:sz="2" w:space="0" w:color="auto"/>
            </w:tcBorders>
            <w:shd w:val="clear" w:color="auto" w:fill="auto"/>
            <w:noWrap/>
            <w:vAlign w:val="center"/>
          </w:tcPr>
          <w:p w14:paraId="3BBEDC00"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240AC671" w14:textId="77777777"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14:paraId="4C6B99BE" w14:textId="77777777" w:rsidR="00892720" w:rsidRPr="00892720" w:rsidRDefault="00892720" w:rsidP="00892720">
            <w:pPr>
              <w:jc w:val="center"/>
              <w:rPr>
                <w:rFonts w:ascii="Garamond" w:hAnsi="Garamond"/>
                <w:color w:val="000000"/>
                <w:sz w:val="18"/>
                <w:szCs w:val="18"/>
              </w:rPr>
            </w:pPr>
          </w:p>
          <w:p w14:paraId="56F5ECCF" w14:textId="77777777" w:rsidR="00892720" w:rsidRPr="00892720" w:rsidRDefault="00892720" w:rsidP="00892720">
            <w:pPr>
              <w:jc w:val="center"/>
              <w:rPr>
                <w:rFonts w:ascii="Garamond" w:hAnsi="Garamond"/>
                <w:color w:val="000000"/>
                <w:sz w:val="18"/>
                <w:szCs w:val="18"/>
              </w:rPr>
            </w:pPr>
          </w:p>
          <w:p w14:paraId="338A926C" w14:textId="77777777" w:rsidR="00892720" w:rsidRPr="00892720" w:rsidRDefault="00892720" w:rsidP="00892720">
            <w:pPr>
              <w:jc w:val="center"/>
              <w:rPr>
                <w:rFonts w:ascii="Garamond" w:hAnsi="Garamond"/>
                <w:color w:val="000000"/>
                <w:sz w:val="18"/>
                <w:szCs w:val="18"/>
              </w:rPr>
            </w:pPr>
          </w:p>
          <w:p w14:paraId="66200F2D" w14:textId="77777777" w:rsidR="00892720" w:rsidRPr="00892720" w:rsidRDefault="00892720" w:rsidP="00892720">
            <w:pPr>
              <w:jc w:val="center"/>
              <w:rPr>
                <w:rFonts w:ascii="Garamond" w:hAnsi="Garamond"/>
                <w:color w:val="000000"/>
                <w:sz w:val="18"/>
                <w:szCs w:val="18"/>
              </w:rPr>
            </w:pPr>
          </w:p>
          <w:p w14:paraId="76F3184C" w14:textId="77777777" w:rsidR="00892720" w:rsidRPr="00892720" w:rsidRDefault="00892720" w:rsidP="00892720">
            <w:pPr>
              <w:jc w:val="center"/>
              <w:rPr>
                <w:rFonts w:ascii="Garamond" w:hAnsi="Garamond"/>
                <w:color w:val="000000"/>
                <w:sz w:val="18"/>
                <w:szCs w:val="18"/>
              </w:rPr>
            </w:pPr>
          </w:p>
          <w:p w14:paraId="66F80B7A" w14:textId="77777777" w:rsidR="00892720" w:rsidRPr="00892720" w:rsidRDefault="00892720" w:rsidP="00892720">
            <w:pPr>
              <w:jc w:val="center"/>
              <w:rPr>
                <w:rFonts w:ascii="Garamond" w:hAnsi="Garamond"/>
                <w:color w:val="000000"/>
                <w:sz w:val="18"/>
                <w:szCs w:val="18"/>
              </w:rPr>
            </w:pPr>
          </w:p>
          <w:p w14:paraId="54DD2880" w14:textId="77777777" w:rsidR="00892720" w:rsidRPr="00892720" w:rsidRDefault="00892720" w:rsidP="00892720">
            <w:pPr>
              <w:jc w:val="center"/>
              <w:rPr>
                <w:rFonts w:ascii="Garamond" w:hAnsi="Garamond"/>
                <w:color w:val="000000"/>
                <w:sz w:val="18"/>
                <w:szCs w:val="18"/>
              </w:rPr>
            </w:pPr>
          </w:p>
          <w:p w14:paraId="4367A6E4" w14:textId="77777777" w:rsidR="00892720" w:rsidRPr="00892720" w:rsidRDefault="00892720" w:rsidP="00892720">
            <w:pPr>
              <w:jc w:val="center"/>
              <w:rPr>
                <w:rFonts w:ascii="Garamond" w:hAnsi="Garamond"/>
                <w:color w:val="000000"/>
                <w:sz w:val="18"/>
                <w:szCs w:val="18"/>
              </w:rPr>
            </w:pPr>
          </w:p>
          <w:p w14:paraId="7A7A6459" w14:textId="77777777" w:rsidR="00892720" w:rsidRPr="00892720" w:rsidRDefault="00892720" w:rsidP="00892720">
            <w:pPr>
              <w:jc w:val="center"/>
              <w:rPr>
                <w:rFonts w:ascii="Garamond" w:hAnsi="Garamond"/>
                <w:color w:val="000000"/>
                <w:sz w:val="18"/>
                <w:szCs w:val="18"/>
              </w:rPr>
            </w:pPr>
          </w:p>
          <w:p w14:paraId="44689D46" w14:textId="77777777" w:rsidR="00892720" w:rsidRPr="00892720" w:rsidRDefault="00892720" w:rsidP="00892720">
            <w:pPr>
              <w:jc w:val="center"/>
              <w:rPr>
                <w:rFonts w:ascii="Garamond" w:hAnsi="Garamond"/>
                <w:color w:val="000000"/>
                <w:sz w:val="18"/>
                <w:szCs w:val="18"/>
              </w:rPr>
            </w:pPr>
          </w:p>
          <w:p w14:paraId="7C66527B" w14:textId="77777777" w:rsidR="00892720" w:rsidRPr="00892720" w:rsidRDefault="00892720" w:rsidP="00892720">
            <w:pPr>
              <w:jc w:val="center"/>
              <w:rPr>
                <w:rFonts w:ascii="Garamond" w:hAnsi="Garamond"/>
                <w:color w:val="000000"/>
                <w:sz w:val="18"/>
                <w:szCs w:val="18"/>
              </w:rPr>
            </w:pPr>
          </w:p>
          <w:p w14:paraId="7C772088" w14:textId="77777777" w:rsidR="00892720" w:rsidRPr="00892720" w:rsidRDefault="00892720" w:rsidP="00892720">
            <w:pPr>
              <w:jc w:val="center"/>
              <w:rPr>
                <w:rFonts w:ascii="Garamond" w:hAnsi="Garamond"/>
                <w:color w:val="000000"/>
                <w:sz w:val="18"/>
                <w:szCs w:val="18"/>
              </w:rPr>
            </w:pPr>
          </w:p>
          <w:p w14:paraId="0127F852" w14:textId="77777777" w:rsidR="00892720" w:rsidRPr="00892720" w:rsidRDefault="00892720" w:rsidP="00892720">
            <w:pPr>
              <w:jc w:val="center"/>
              <w:rPr>
                <w:rFonts w:ascii="Garamond" w:hAnsi="Garamond"/>
                <w:color w:val="000000"/>
                <w:sz w:val="18"/>
                <w:szCs w:val="18"/>
              </w:rPr>
            </w:pPr>
          </w:p>
          <w:p w14:paraId="756E1F74" w14:textId="77777777" w:rsidR="00892720" w:rsidRPr="00892720" w:rsidRDefault="00892720" w:rsidP="00892720">
            <w:pPr>
              <w:jc w:val="center"/>
              <w:rPr>
                <w:rFonts w:ascii="Garamond" w:hAnsi="Garamond"/>
                <w:color w:val="000000"/>
                <w:sz w:val="18"/>
                <w:szCs w:val="18"/>
              </w:rPr>
            </w:pPr>
          </w:p>
          <w:p w14:paraId="1CB991CA" w14:textId="77777777" w:rsidR="00892720" w:rsidRPr="00892720" w:rsidRDefault="00892720" w:rsidP="00892720">
            <w:pPr>
              <w:jc w:val="center"/>
              <w:rPr>
                <w:rFonts w:ascii="Garamond" w:hAnsi="Garamond"/>
                <w:color w:val="000000"/>
                <w:sz w:val="18"/>
                <w:szCs w:val="18"/>
              </w:rPr>
            </w:pPr>
          </w:p>
          <w:p w14:paraId="161ABFF0" w14:textId="77777777" w:rsidR="00892720" w:rsidRPr="00892720" w:rsidRDefault="00892720" w:rsidP="00892720">
            <w:pPr>
              <w:jc w:val="center"/>
              <w:rPr>
                <w:rFonts w:ascii="Garamond" w:hAnsi="Garamond"/>
                <w:color w:val="000000"/>
                <w:sz w:val="18"/>
                <w:szCs w:val="18"/>
              </w:rPr>
            </w:pPr>
          </w:p>
          <w:p w14:paraId="1B420D97"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Poprawa atrakcyjności osiedleńczej i turystycznej poprzez rozwój oferty czasu wolnego oraz rozwijanie innowacyjnej oferty turystycznej w oparciu o kulturowe bogactwo obszaru</w:t>
            </w:r>
          </w:p>
        </w:tc>
        <w:tc>
          <w:tcPr>
            <w:tcW w:w="2268" w:type="dxa"/>
            <w:tcBorders>
              <w:top w:val="single" w:sz="12" w:space="0" w:color="auto"/>
              <w:left w:val="nil"/>
              <w:bottom w:val="single" w:sz="4" w:space="0" w:color="auto"/>
              <w:right w:val="single" w:sz="12" w:space="0" w:color="auto"/>
            </w:tcBorders>
            <w:vAlign w:val="center"/>
          </w:tcPr>
          <w:p w14:paraId="5010248F"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lastRenderedPageBreak/>
              <w:t>Liczba osób korzystających z nowej i zmodernizowanej infrastruktury wspartej w ramach LSR</w:t>
            </w:r>
          </w:p>
        </w:tc>
        <w:tc>
          <w:tcPr>
            <w:tcW w:w="1843" w:type="dxa"/>
            <w:tcBorders>
              <w:top w:val="single" w:sz="12" w:space="0" w:color="auto"/>
              <w:left w:val="single" w:sz="12" w:space="0" w:color="auto"/>
              <w:bottom w:val="single" w:sz="4" w:space="0" w:color="auto"/>
              <w:right w:val="single" w:sz="4" w:space="0" w:color="auto"/>
            </w:tcBorders>
            <w:shd w:val="clear" w:color="auto" w:fill="auto"/>
            <w:vAlign w:val="center"/>
          </w:tcPr>
          <w:p w14:paraId="16575F76"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 xml:space="preserve">Rozwój ogólnodostępnej, niekomercyjnej  infrastruktury </w:t>
            </w:r>
            <w:r w:rsidRPr="00892720">
              <w:rPr>
                <w:rFonts w:ascii="Garamond" w:hAnsi="Garamond"/>
                <w:color w:val="000000"/>
                <w:sz w:val="18"/>
                <w:szCs w:val="18"/>
              </w:rPr>
              <w:lastRenderedPageBreak/>
              <w:t>rekreacyjnej i kulturalnej, w tym o funkcjach turystycznych</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14:paraId="30F5FFB8"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lastRenderedPageBreak/>
              <w:t>Liczba nowopowstałych / zmodernizowanych obiektów infrastruktury rekreacyjnej i kulturalnej</w:t>
            </w:r>
          </w:p>
        </w:tc>
        <w:tc>
          <w:tcPr>
            <w:tcW w:w="2835"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6860051E"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Rosnące znaczenie przemysłów czasu wolnego (w tym turystyki kulturowej, kulinarnej) jako potencjalna podstawa wydłużenia sezonu turystycznego</w:t>
            </w:r>
          </w:p>
        </w:tc>
      </w:tr>
      <w:tr w:rsidR="00892720" w:rsidRPr="00892720" w14:paraId="2C8CD0C0" w14:textId="77777777" w:rsidTr="00D65A09">
        <w:trPr>
          <w:trHeight w:val="417"/>
        </w:trPr>
        <w:tc>
          <w:tcPr>
            <w:tcW w:w="2537" w:type="dxa"/>
            <w:tcBorders>
              <w:top w:val="single" w:sz="4" w:space="0" w:color="auto"/>
              <w:left w:val="single" w:sz="12" w:space="0" w:color="auto"/>
              <w:bottom w:val="single" w:sz="4" w:space="0" w:color="auto"/>
              <w:right w:val="single" w:sz="12" w:space="0" w:color="auto"/>
            </w:tcBorders>
            <w:shd w:val="clear" w:color="auto" w:fill="auto"/>
            <w:vAlign w:val="center"/>
          </w:tcPr>
          <w:p w14:paraId="169DBDB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Uwarunkowany klimatycznie i pogodowo krótki okres trwania sezonu turystycznego, słabość oferty przedłużającej sezon turystyczny, w tym brak alternatywnych atrakcji i infrastruktury turystycznej w przypadku złej pogody</w:t>
            </w:r>
          </w:p>
        </w:tc>
        <w:tc>
          <w:tcPr>
            <w:tcW w:w="866" w:type="dxa"/>
            <w:vMerge/>
            <w:tcBorders>
              <w:left w:val="single" w:sz="12" w:space="0" w:color="auto"/>
              <w:right w:val="single" w:sz="2" w:space="0" w:color="auto"/>
            </w:tcBorders>
            <w:shd w:val="clear" w:color="auto" w:fill="auto"/>
            <w:noWrap/>
            <w:vAlign w:val="center"/>
          </w:tcPr>
          <w:p w14:paraId="3C83156E"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0BD9E68B"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14:paraId="416E2435"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14:paraId="396FEA8F"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podmiotów zaangażowanych w kultywowanie lokalnego dziedzictwa i tożsamości w ramach LSR</w:t>
            </w:r>
          </w:p>
        </w:tc>
        <w:tc>
          <w:tcPr>
            <w:tcW w:w="1843" w:type="dxa"/>
            <w:tcBorders>
              <w:top w:val="single" w:sz="4" w:space="0" w:color="auto"/>
              <w:left w:val="single" w:sz="12" w:space="0" w:color="auto"/>
              <w:bottom w:val="single" w:sz="4" w:space="0" w:color="auto"/>
              <w:right w:val="single" w:sz="4" w:space="0" w:color="auto"/>
            </w:tcBorders>
            <w:shd w:val="clear" w:color="auto" w:fill="auto"/>
            <w:vAlign w:val="center"/>
          </w:tcPr>
          <w:p w14:paraId="1586399B"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Rozwój infrastruktury turystycznej i kulturalnej na obszarach historycznie związanych z działalnością rybacką</w:t>
            </w: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595CB7FD"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nowopowstałych lub zmodernizowanych obiektów infrastruktury rekreacyjnej i kulturalnej bazującej na tradycjach morskich i rybackich</w:t>
            </w:r>
          </w:p>
        </w:tc>
        <w:tc>
          <w:tcPr>
            <w:tcW w:w="2835"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550B4617"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Moda na zdrowy styl życia i proces starzenia się społeczeństw (rosnący rynek turystyki zdrowotnej)</w:t>
            </w:r>
          </w:p>
        </w:tc>
      </w:tr>
      <w:tr w:rsidR="00892720" w:rsidRPr="00892720" w14:paraId="71C4AA63" w14:textId="77777777" w:rsidTr="00D65A09">
        <w:trPr>
          <w:trHeight w:val="1058"/>
        </w:trPr>
        <w:tc>
          <w:tcPr>
            <w:tcW w:w="2537" w:type="dxa"/>
            <w:vMerge w:val="restart"/>
            <w:tcBorders>
              <w:top w:val="single" w:sz="4" w:space="0" w:color="auto"/>
              <w:left w:val="single" w:sz="12" w:space="0" w:color="auto"/>
              <w:right w:val="single" w:sz="12" w:space="0" w:color="auto"/>
            </w:tcBorders>
            <w:shd w:val="clear" w:color="auto" w:fill="auto"/>
            <w:vAlign w:val="center"/>
          </w:tcPr>
          <w:p w14:paraId="31311AE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Niedostatecznie rozwinięta i nieefektywnie wykorzystana infrastruktura portowa w kontekście potrzeb i możliwości związanych z rozwojem turystyki i przewozów pasażerskich</w:t>
            </w:r>
          </w:p>
        </w:tc>
        <w:tc>
          <w:tcPr>
            <w:tcW w:w="866" w:type="dxa"/>
            <w:vMerge/>
            <w:tcBorders>
              <w:left w:val="single" w:sz="12" w:space="0" w:color="auto"/>
              <w:right w:val="single" w:sz="2" w:space="0" w:color="auto"/>
            </w:tcBorders>
            <w:shd w:val="clear" w:color="auto" w:fill="auto"/>
            <w:noWrap/>
            <w:vAlign w:val="center"/>
          </w:tcPr>
          <w:p w14:paraId="43E22939"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56543B9C"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14:paraId="787FA995"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14:paraId="5499B82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projektów współpracy skierowana do rybaków, mieszkańców i branży turystycznej</w:t>
            </w:r>
          </w:p>
        </w:tc>
        <w:tc>
          <w:tcPr>
            <w:tcW w:w="1843" w:type="dxa"/>
            <w:vMerge w:val="restart"/>
            <w:tcBorders>
              <w:top w:val="single" w:sz="4" w:space="0" w:color="auto"/>
              <w:left w:val="single" w:sz="12" w:space="0" w:color="auto"/>
              <w:right w:val="single" w:sz="4" w:space="0" w:color="auto"/>
            </w:tcBorders>
            <w:shd w:val="clear" w:color="auto" w:fill="auto"/>
            <w:vAlign w:val="center"/>
          </w:tcPr>
          <w:p w14:paraId="2839C5B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Inicjatywy lokalne na rzecz zachowania i wykorzystania unikatowych zasobów kultury i dziedzictwa kulturowego oraz wzmacnianie tożsamości lokalnej</w:t>
            </w: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4B62133B"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operacji na rzecz zachowania, wzmocnienia i promocji lokalnego dziedzictwa i kultury</w:t>
            </w:r>
          </w:p>
        </w:tc>
        <w:tc>
          <w:tcPr>
            <w:tcW w:w="2835" w:type="dxa"/>
            <w:vMerge w:val="restart"/>
            <w:tcBorders>
              <w:top w:val="single" w:sz="4" w:space="0" w:color="auto"/>
              <w:left w:val="single" w:sz="12" w:space="0" w:color="auto"/>
              <w:right w:val="single" w:sz="12" w:space="0" w:color="auto"/>
            </w:tcBorders>
            <w:shd w:val="clear" w:color="auto" w:fill="auto"/>
            <w:noWrap/>
            <w:vAlign w:val="center"/>
          </w:tcPr>
          <w:p w14:paraId="0C88A8E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Wzrost zainteresowania ofertą/wytworami biznesu opartego na rekonstrukcji i podtrzymaniu tradycyjnego rzemiosła</w:t>
            </w:r>
          </w:p>
        </w:tc>
      </w:tr>
      <w:tr w:rsidR="00892720" w:rsidRPr="00892720" w14:paraId="772793A5" w14:textId="77777777" w:rsidTr="00D65A09">
        <w:trPr>
          <w:trHeight w:val="417"/>
        </w:trPr>
        <w:tc>
          <w:tcPr>
            <w:tcW w:w="2537" w:type="dxa"/>
            <w:vMerge/>
            <w:tcBorders>
              <w:left w:val="single" w:sz="12" w:space="0" w:color="auto"/>
              <w:right w:val="single" w:sz="12" w:space="0" w:color="auto"/>
            </w:tcBorders>
            <w:shd w:val="clear" w:color="auto" w:fill="auto"/>
            <w:vAlign w:val="center"/>
          </w:tcPr>
          <w:p w14:paraId="20C99D90" w14:textId="77777777"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14:paraId="71AE720E"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4C5A6DA2"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14:paraId="442CC514" w14:textId="77777777" w:rsidR="00892720" w:rsidRPr="00892720" w:rsidRDefault="00892720" w:rsidP="00892720">
            <w:pPr>
              <w:jc w:val="center"/>
              <w:rPr>
                <w:rFonts w:ascii="Garamond" w:hAnsi="Garamond"/>
                <w:color w:val="000000"/>
                <w:sz w:val="18"/>
                <w:szCs w:val="18"/>
              </w:rPr>
            </w:pPr>
          </w:p>
        </w:tc>
        <w:tc>
          <w:tcPr>
            <w:tcW w:w="2268" w:type="dxa"/>
            <w:vMerge w:val="restart"/>
            <w:tcBorders>
              <w:top w:val="single" w:sz="4" w:space="0" w:color="auto"/>
              <w:left w:val="nil"/>
              <w:right w:val="single" w:sz="12" w:space="0" w:color="auto"/>
            </w:tcBorders>
            <w:vAlign w:val="center"/>
          </w:tcPr>
          <w:p w14:paraId="0491795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produktów tradycyjnych z obszaru PLGR zarejestrowanych w bazie woj. pomorskiego</w:t>
            </w:r>
          </w:p>
        </w:tc>
        <w:tc>
          <w:tcPr>
            <w:tcW w:w="1843" w:type="dxa"/>
            <w:vMerge/>
            <w:tcBorders>
              <w:left w:val="single" w:sz="12" w:space="0" w:color="auto"/>
              <w:right w:val="single" w:sz="4" w:space="0" w:color="auto"/>
            </w:tcBorders>
            <w:shd w:val="clear" w:color="auto" w:fill="auto"/>
            <w:vAlign w:val="center"/>
          </w:tcPr>
          <w:p w14:paraId="5BE7E53A"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6A51C2E0"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zrealizowanych projektów współpracy w tym projektów współpracy międzynarodowej</w:t>
            </w:r>
          </w:p>
        </w:tc>
        <w:tc>
          <w:tcPr>
            <w:tcW w:w="2835" w:type="dxa"/>
            <w:vMerge/>
            <w:tcBorders>
              <w:left w:val="single" w:sz="12" w:space="0" w:color="auto"/>
              <w:right w:val="single" w:sz="12" w:space="0" w:color="auto"/>
            </w:tcBorders>
            <w:shd w:val="clear" w:color="auto" w:fill="auto"/>
            <w:noWrap/>
            <w:vAlign w:val="center"/>
          </w:tcPr>
          <w:p w14:paraId="5DADFF4A" w14:textId="77777777" w:rsidR="00892720" w:rsidRPr="00892720" w:rsidRDefault="00892720" w:rsidP="00892720">
            <w:pPr>
              <w:jc w:val="center"/>
              <w:rPr>
                <w:rFonts w:ascii="Garamond" w:hAnsi="Garamond"/>
                <w:color w:val="000000"/>
                <w:sz w:val="18"/>
                <w:szCs w:val="18"/>
              </w:rPr>
            </w:pPr>
          </w:p>
        </w:tc>
      </w:tr>
      <w:tr w:rsidR="00892720" w:rsidRPr="00892720" w14:paraId="4AF074BD" w14:textId="77777777" w:rsidTr="00D65A09">
        <w:trPr>
          <w:trHeight w:val="417"/>
        </w:trPr>
        <w:tc>
          <w:tcPr>
            <w:tcW w:w="2537" w:type="dxa"/>
            <w:vMerge/>
            <w:tcBorders>
              <w:left w:val="single" w:sz="12" w:space="0" w:color="auto"/>
              <w:right w:val="single" w:sz="12" w:space="0" w:color="auto"/>
            </w:tcBorders>
            <w:shd w:val="clear" w:color="auto" w:fill="auto"/>
            <w:vAlign w:val="center"/>
          </w:tcPr>
          <w:p w14:paraId="44581202" w14:textId="77777777"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14:paraId="01B7B451"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7F8D35E1"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14:paraId="6758EA41" w14:textId="77777777" w:rsidR="00892720" w:rsidRPr="00892720" w:rsidRDefault="00892720" w:rsidP="00892720">
            <w:pPr>
              <w:jc w:val="center"/>
              <w:rPr>
                <w:rFonts w:ascii="Garamond" w:hAnsi="Garamond"/>
                <w:color w:val="000000"/>
                <w:sz w:val="18"/>
                <w:szCs w:val="18"/>
              </w:rPr>
            </w:pPr>
          </w:p>
        </w:tc>
        <w:tc>
          <w:tcPr>
            <w:tcW w:w="2268" w:type="dxa"/>
            <w:vMerge/>
            <w:tcBorders>
              <w:left w:val="nil"/>
              <w:right w:val="single" w:sz="12" w:space="0" w:color="auto"/>
            </w:tcBorders>
            <w:vAlign w:val="center"/>
          </w:tcPr>
          <w:p w14:paraId="591FB793" w14:textId="77777777" w:rsidR="00892720" w:rsidRPr="00892720" w:rsidRDefault="00892720" w:rsidP="00892720">
            <w:pPr>
              <w:jc w:val="center"/>
              <w:rPr>
                <w:rFonts w:ascii="Garamond" w:hAnsi="Garamond"/>
                <w:color w:val="000000"/>
                <w:sz w:val="18"/>
                <w:szCs w:val="18"/>
              </w:rPr>
            </w:pPr>
          </w:p>
        </w:tc>
        <w:tc>
          <w:tcPr>
            <w:tcW w:w="1843" w:type="dxa"/>
            <w:vMerge/>
            <w:tcBorders>
              <w:left w:val="single" w:sz="12" w:space="0" w:color="auto"/>
              <w:bottom w:val="single" w:sz="4" w:space="0" w:color="auto"/>
              <w:right w:val="single" w:sz="4" w:space="0" w:color="auto"/>
            </w:tcBorders>
            <w:shd w:val="clear" w:color="auto" w:fill="auto"/>
            <w:vAlign w:val="center"/>
          </w:tcPr>
          <w:p w14:paraId="30D254D3"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100CF500"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LGD uczestniczących w projekcie</w:t>
            </w:r>
          </w:p>
        </w:tc>
        <w:tc>
          <w:tcPr>
            <w:tcW w:w="2835" w:type="dxa"/>
            <w:vMerge/>
            <w:tcBorders>
              <w:left w:val="single" w:sz="12" w:space="0" w:color="auto"/>
              <w:right w:val="single" w:sz="12" w:space="0" w:color="auto"/>
            </w:tcBorders>
            <w:shd w:val="clear" w:color="auto" w:fill="auto"/>
            <w:noWrap/>
            <w:vAlign w:val="center"/>
          </w:tcPr>
          <w:p w14:paraId="5C1FCC60" w14:textId="77777777" w:rsidR="00892720" w:rsidRPr="00892720" w:rsidRDefault="00892720" w:rsidP="00892720">
            <w:pPr>
              <w:jc w:val="center"/>
              <w:rPr>
                <w:rFonts w:ascii="Garamond" w:hAnsi="Garamond"/>
                <w:color w:val="000000"/>
                <w:sz w:val="18"/>
                <w:szCs w:val="18"/>
              </w:rPr>
            </w:pPr>
          </w:p>
        </w:tc>
      </w:tr>
      <w:tr w:rsidR="00892720" w:rsidRPr="00892720" w14:paraId="062C8DA7" w14:textId="77777777" w:rsidTr="00D65A09">
        <w:trPr>
          <w:trHeight w:val="417"/>
        </w:trPr>
        <w:tc>
          <w:tcPr>
            <w:tcW w:w="2537" w:type="dxa"/>
            <w:vMerge/>
            <w:tcBorders>
              <w:left w:val="single" w:sz="12" w:space="0" w:color="auto"/>
              <w:right w:val="single" w:sz="12" w:space="0" w:color="auto"/>
            </w:tcBorders>
            <w:shd w:val="clear" w:color="auto" w:fill="auto"/>
            <w:vAlign w:val="center"/>
          </w:tcPr>
          <w:p w14:paraId="05BB45CA" w14:textId="77777777"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14:paraId="7C7102A9"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16801B03"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14:paraId="4B990141" w14:textId="77777777" w:rsidR="00892720" w:rsidRPr="00892720" w:rsidRDefault="00892720" w:rsidP="00892720">
            <w:pPr>
              <w:jc w:val="center"/>
              <w:rPr>
                <w:rFonts w:ascii="Garamond" w:hAnsi="Garamond"/>
                <w:color w:val="000000"/>
                <w:sz w:val="18"/>
                <w:szCs w:val="18"/>
              </w:rPr>
            </w:pPr>
          </w:p>
        </w:tc>
        <w:tc>
          <w:tcPr>
            <w:tcW w:w="2268" w:type="dxa"/>
            <w:vMerge/>
            <w:tcBorders>
              <w:left w:val="nil"/>
              <w:right w:val="single" w:sz="12" w:space="0" w:color="auto"/>
            </w:tcBorders>
            <w:vAlign w:val="center"/>
          </w:tcPr>
          <w:p w14:paraId="47D1F92C" w14:textId="77777777" w:rsidR="00892720" w:rsidRPr="00892720" w:rsidRDefault="00892720" w:rsidP="00892720">
            <w:pPr>
              <w:jc w:val="center"/>
              <w:rPr>
                <w:rFonts w:ascii="Garamond" w:hAnsi="Garamond"/>
                <w:color w:val="000000"/>
                <w:sz w:val="18"/>
                <w:szCs w:val="18"/>
              </w:rPr>
            </w:pPr>
          </w:p>
        </w:tc>
        <w:tc>
          <w:tcPr>
            <w:tcW w:w="1843" w:type="dxa"/>
            <w:vMerge w:val="restart"/>
            <w:tcBorders>
              <w:top w:val="single" w:sz="4" w:space="0" w:color="auto"/>
              <w:left w:val="single" w:sz="12" w:space="0" w:color="auto"/>
              <w:right w:val="single" w:sz="4" w:space="0" w:color="auto"/>
            </w:tcBorders>
            <w:shd w:val="clear" w:color="auto" w:fill="auto"/>
            <w:vAlign w:val="center"/>
          </w:tcPr>
          <w:p w14:paraId="5D50EFAA"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Promowanie dziedzictwa rybackiego</w:t>
            </w: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05072F11"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działań promocyjno-edukacyjnych na rzecz lokalnego dziedzictwa rybackiego</w:t>
            </w:r>
          </w:p>
        </w:tc>
        <w:tc>
          <w:tcPr>
            <w:tcW w:w="2835" w:type="dxa"/>
            <w:vMerge/>
            <w:tcBorders>
              <w:left w:val="single" w:sz="12" w:space="0" w:color="auto"/>
              <w:right w:val="single" w:sz="12" w:space="0" w:color="auto"/>
            </w:tcBorders>
            <w:shd w:val="clear" w:color="auto" w:fill="auto"/>
            <w:noWrap/>
            <w:vAlign w:val="center"/>
          </w:tcPr>
          <w:p w14:paraId="7FA55EA3" w14:textId="77777777" w:rsidR="00892720" w:rsidRPr="00892720" w:rsidRDefault="00892720" w:rsidP="00892720">
            <w:pPr>
              <w:jc w:val="center"/>
              <w:rPr>
                <w:rFonts w:ascii="Garamond" w:hAnsi="Garamond"/>
                <w:color w:val="000000"/>
                <w:sz w:val="18"/>
                <w:szCs w:val="18"/>
              </w:rPr>
            </w:pPr>
          </w:p>
        </w:tc>
      </w:tr>
      <w:tr w:rsidR="00892720" w:rsidRPr="00892720" w14:paraId="38AE09F0" w14:textId="77777777" w:rsidTr="00D65A09">
        <w:trPr>
          <w:trHeight w:val="417"/>
        </w:trPr>
        <w:tc>
          <w:tcPr>
            <w:tcW w:w="2537" w:type="dxa"/>
            <w:vMerge/>
            <w:tcBorders>
              <w:left w:val="single" w:sz="12" w:space="0" w:color="auto"/>
              <w:right w:val="single" w:sz="12" w:space="0" w:color="auto"/>
            </w:tcBorders>
            <w:shd w:val="clear" w:color="auto" w:fill="auto"/>
            <w:vAlign w:val="center"/>
          </w:tcPr>
          <w:p w14:paraId="7642EBA6" w14:textId="77777777"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14:paraId="0057310D"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2C016902"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14:paraId="4D264ECA" w14:textId="77777777" w:rsidR="00892720" w:rsidRPr="00892720" w:rsidRDefault="00892720" w:rsidP="00892720">
            <w:pPr>
              <w:jc w:val="center"/>
              <w:rPr>
                <w:rFonts w:ascii="Garamond" w:hAnsi="Garamond"/>
                <w:color w:val="000000"/>
                <w:sz w:val="18"/>
                <w:szCs w:val="18"/>
              </w:rPr>
            </w:pPr>
          </w:p>
        </w:tc>
        <w:tc>
          <w:tcPr>
            <w:tcW w:w="2268" w:type="dxa"/>
            <w:vMerge/>
            <w:tcBorders>
              <w:left w:val="nil"/>
              <w:right w:val="single" w:sz="12" w:space="0" w:color="auto"/>
            </w:tcBorders>
            <w:vAlign w:val="center"/>
          </w:tcPr>
          <w:p w14:paraId="51A9742C" w14:textId="77777777" w:rsidR="00892720" w:rsidRPr="00892720" w:rsidRDefault="00892720" w:rsidP="00892720">
            <w:pPr>
              <w:jc w:val="center"/>
              <w:rPr>
                <w:rFonts w:ascii="Garamond" w:hAnsi="Garamond"/>
                <w:color w:val="000000"/>
                <w:sz w:val="18"/>
                <w:szCs w:val="18"/>
              </w:rPr>
            </w:pPr>
          </w:p>
        </w:tc>
        <w:tc>
          <w:tcPr>
            <w:tcW w:w="1843" w:type="dxa"/>
            <w:vMerge/>
            <w:tcBorders>
              <w:left w:val="single" w:sz="12" w:space="0" w:color="auto"/>
              <w:right w:val="single" w:sz="4" w:space="0" w:color="auto"/>
            </w:tcBorders>
            <w:shd w:val="clear" w:color="auto" w:fill="auto"/>
            <w:vAlign w:val="center"/>
          </w:tcPr>
          <w:p w14:paraId="6CDA9F30"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1A19E12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 xml:space="preserve">Liczba zrealizowanych projektów współpracy w tym projektów </w:t>
            </w:r>
            <w:proofErr w:type="spellStart"/>
            <w:r w:rsidRPr="00892720">
              <w:rPr>
                <w:rFonts w:ascii="Garamond" w:hAnsi="Garamond"/>
                <w:color w:val="000000"/>
                <w:sz w:val="18"/>
                <w:szCs w:val="18"/>
              </w:rPr>
              <w:t>wsp</w:t>
            </w:r>
            <w:proofErr w:type="spellEnd"/>
            <w:r w:rsidRPr="00892720">
              <w:rPr>
                <w:rFonts w:ascii="Garamond" w:hAnsi="Garamond"/>
                <w:color w:val="000000"/>
                <w:sz w:val="18"/>
                <w:szCs w:val="18"/>
              </w:rPr>
              <w:t xml:space="preserve">. </w:t>
            </w:r>
            <w:proofErr w:type="spellStart"/>
            <w:r w:rsidRPr="00892720">
              <w:rPr>
                <w:rFonts w:ascii="Garamond" w:hAnsi="Garamond"/>
                <w:color w:val="000000"/>
                <w:sz w:val="18"/>
                <w:szCs w:val="18"/>
              </w:rPr>
              <w:t>międz</w:t>
            </w:r>
            <w:proofErr w:type="spellEnd"/>
            <w:r w:rsidRPr="00892720">
              <w:rPr>
                <w:rFonts w:ascii="Garamond" w:hAnsi="Garamond"/>
                <w:color w:val="000000"/>
                <w:sz w:val="18"/>
                <w:szCs w:val="18"/>
              </w:rPr>
              <w:t>.</w:t>
            </w:r>
          </w:p>
        </w:tc>
        <w:tc>
          <w:tcPr>
            <w:tcW w:w="2835" w:type="dxa"/>
            <w:vMerge/>
            <w:tcBorders>
              <w:left w:val="single" w:sz="12" w:space="0" w:color="auto"/>
              <w:right w:val="single" w:sz="12" w:space="0" w:color="auto"/>
            </w:tcBorders>
            <w:shd w:val="clear" w:color="auto" w:fill="auto"/>
            <w:noWrap/>
            <w:vAlign w:val="center"/>
          </w:tcPr>
          <w:p w14:paraId="6DDFAAF2" w14:textId="77777777" w:rsidR="00892720" w:rsidRPr="00892720" w:rsidRDefault="00892720" w:rsidP="00892720">
            <w:pPr>
              <w:jc w:val="center"/>
              <w:rPr>
                <w:rFonts w:ascii="Garamond" w:hAnsi="Garamond"/>
                <w:color w:val="000000"/>
                <w:sz w:val="18"/>
                <w:szCs w:val="18"/>
              </w:rPr>
            </w:pPr>
          </w:p>
        </w:tc>
      </w:tr>
      <w:tr w:rsidR="00892720" w:rsidRPr="00892720" w14:paraId="546CEC25" w14:textId="77777777" w:rsidTr="00D65A09">
        <w:trPr>
          <w:trHeight w:val="417"/>
        </w:trPr>
        <w:tc>
          <w:tcPr>
            <w:tcW w:w="2537" w:type="dxa"/>
            <w:vMerge/>
            <w:tcBorders>
              <w:left w:val="single" w:sz="12" w:space="0" w:color="auto"/>
              <w:bottom w:val="single" w:sz="12" w:space="0" w:color="auto"/>
              <w:right w:val="single" w:sz="12" w:space="0" w:color="auto"/>
            </w:tcBorders>
            <w:shd w:val="clear" w:color="auto" w:fill="auto"/>
            <w:vAlign w:val="center"/>
          </w:tcPr>
          <w:p w14:paraId="07C01821" w14:textId="77777777"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bottom w:val="single" w:sz="12" w:space="0" w:color="auto"/>
              <w:right w:val="single" w:sz="2" w:space="0" w:color="auto"/>
            </w:tcBorders>
            <w:shd w:val="clear" w:color="auto" w:fill="auto"/>
            <w:noWrap/>
            <w:vAlign w:val="center"/>
          </w:tcPr>
          <w:p w14:paraId="6F6A5897"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5DD5984F"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12" w:space="0" w:color="auto"/>
              <w:right w:val="single" w:sz="4" w:space="0" w:color="auto"/>
            </w:tcBorders>
            <w:shd w:val="clear" w:color="auto" w:fill="auto"/>
            <w:vAlign w:val="center"/>
          </w:tcPr>
          <w:p w14:paraId="6640E77D" w14:textId="77777777" w:rsidR="00892720" w:rsidRPr="00892720" w:rsidRDefault="00892720" w:rsidP="00892720">
            <w:pPr>
              <w:jc w:val="center"/>
              <w:rPr>
                <w:rFonts w:ascii="Garamond" w:hAnsi="Garamond"/>
                <w:color w:val="000000"/>
                <w:sz w:val="18"/>
                <w:szCs w:val="18"/>
              </w:rPr>
            </w:pPr>
          </w:p>
        </w:tc>
        <w:tc>
          <w:tcPr>
            <w:tcW w:w="2268" w:type="dxa"/>
            <w:vMerge/>
            <w:tcBorders>
              <w:left w:val="nil"/>
              <w:bottom w:val="single" w:sz="12" w:space="0" w:color="auto"/>
              <w:right w:val="single" w:sz="12" w:space="0" w:color="auto"/>
            </w:tcBorders>
            <w:vAlign w:val="center"/>
          </w:tcPr>
          <w:p w14:paraId="62FD899D" w14:textId="77777777" w:rsidR="00892720" w:rsidRPr="00892720" w:rsidRDefault="00892720" w:rsidP="00892720">
            <w:pPr>
              <w:jc w:val="center"/>
              <w:rPr>
                <w:rFonts w:ascii="Garamond" w:hAnsi="Garamond"/>
                <w:color w:val="000000"/>
                <w:sz w:val="18"/>
                <w:szCs w:val="18"/>
              </w:rPr>
            </w:pPr>
          </w:p>
        </w:tc>
        <w:tc>
          <w:tcPr>
            <w:tcW w:w="1843" w:type="dxa"/>
            <w:vMerge/>
            <w:tcBorders>
              <w:left w:val="single" w:sz="12" w:space="0" w:color="auto"/>
              <w:bottom w:val="single" w:sz="12" w:space="0" w:color="auto"/>
              <w:right w:val="single" w:sz="4" w:space="0" w:color="auto"/>
            </w:tcBorders>
            <w:shd w:val="clear" w:color="auto" w:fill="auto"/>
            <w:vAlign w:val="center"/>
          </w:tcPr>
          <w:p w14:paraId="339538C2"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12" w:space="0" w:color="auto"/>
              <w:right w:val="single" w:sz="12" w:space="0" w:color="auto"/>
            </w:tcBorders>
            <w:shd w:val="clear" w:color="auto" w:fill="auto"/>
            <w:noWrap/>
            <w:vAlign w:val="center"/>
          </w:tcPr>
          <w:p w14:paraId="7EAF3374" w14:textId="77777777" w:rsidR="00892720" w:rsidRPr="00892720" w:rsidRDefault="006D1766" w:rsidP="00892720">
            <w:pPr>
              <w:jc w:val="center"/>
              <w:rPr>
                <w:rFonts w:ascii="Garamond" w:hAnsi="Garamond"/>
                <w:color w:val="000000"/>
                <w:sz w:val="18"/>
                <w:szCs w:val="18"/>
              </w:rPr>
            </w:pPr>
            <w:r>
              <w:rPr>
                <w:rFonts w:ascii="Garamond" w:hAnsi="Garamond"/>
                <w:color w:val="000000"/>
                <w:sz w:val="18"/>
                <w:szCs w:val="18"/>
              </w:rPr>
              <w:t xml:space="preserve">Liczba LGD </w:t>
            </w:r>
            <w:proofErr w:type="spellStart"/>
            <w:r>
              <w:rPr>
                <w:rFonts w:ascii="Garamond" w:hAnsi="Garamond"/>
                <w:color w:val="000000"/>
                <w:sz w:val="18"/>
                <w:szCs w:val="18"/>
              </w:rPr>
              <w:t>uczest</w:t>
            </w:r>
            <w:proofErr w:type="spellEnd"/>
            <w:r>
              <w:rPr>
                <w:rFonts w:ascii="Garamond" w:hAnsi="Garamond"/>
                <w:color w:val="000000"/>
                <w:sz w:val="18"/>
                <w:szCs w:val="18"/>
              </w:rPr>
              <w:t>.</w:t>
            </w:r>
            <w:r w:rsidR="00892720" w:rsidRPr="00892720">
              <w:rPr>
                <w:rFonts w:ascii="Garamond" w:hAnsi="Garamond"/>
                <w:color w:val="000000"/>
                <w:sz w:val="18"/>
                <w:szCs w:val="18"/>
              </w:rPr>
              <w:t xml:space="preserve"> w projekcie</w:t>
            </w:r>
          </w:p>
        </w:tc>
        <w:tc>
          <w:tcPr>
            <w:tcW w:w="2835" w:type="dxa"/>
            <w:vMerge/>
            <w:tcBorders>
              <w:left w:val="single" w:sz="12" w:space="0" w:color="auto"/>
              <w:bottom w:val="single" w:sz="12" w:space="0" w:color="auto"/>
              <w:right w:val="single" w:sz="12" w:space="0" w:color="auto"/>
            </w:tcBorders>
            <w:shd w:val="clear" w:color="auto" w:fill="auto"/>
            <w:noWrap/>
            <w:vAlign w:val="center"/>
          </w:tcPr>
          <w:p w14:paraId="2255E633" w14:textId="77777777" w:rsidR="00892720" w:rsidRPr="00892720" w:rsidRDefault="00892720" w:rsidP="00892720">
            <w:pPr>
              <w:jc w:val="center"/>
              <w:rPr>
                <w:rFonts w:ascii="Garamond" w:hAnsi="Garamond"/>
                <w:color w:val="000000"/>
                <w:sz w:val="18"/>
                <w:szCs w:val="18"/>
              </w:rPr>
            </w:pPr>
          </w:p>
        </w:tc>
      </w:tr>
      <w:tr w:rsidR="00892720" w:rsidRPr="00892720" w14:paraId="6B88BD35" w14:textId="77777777" w:rsidTr="00D65A09">
        <w:trPr>
          <w:trHeight w:val="41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14:paraId="71AC3B6D"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Niedostateczna aktywność i współpraca istniejących organizacji pozarządowych oraz niski udział społeczności obszaru w zorganizowanych życiu społecznym ( słaba samoorganizacja )</w:t>
            </w:r>
          </w:p>
        </w:tc>
        <w:tc>
          <w:tcPr>
            <w:tcW w:w="866" w:type="dxa"/>
            <w:vMerge/>
            <w:tcBorders>
              <w:top w:val="single" w:sz="12" w:space="0" w:color="auto"/>
              <w:left w:val="single" w:sz="12" w:space="0" w:color="auto"/>
              <w:right w:val="single" w:sz="2" w:space="0" w:color="auto"/>
            </w:tcBorders>
            <w:shd w:val="clear" w:color="auto" w:fill="auto"/>
            <w:noWrap/>
            <w:vAlign w:val="center"/>
          </w:tcPr>
          <w:p w14:paraId="7770CBB1"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3D433252" w14:textId="77777777"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14:paraId="55EE58B7"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Rozwój kapitału społecznego oraz profesjonalizacja działania organizacji pozarządowych</w:t>
            </w:r>
          </w:p>
        </w:tc>
        <w:tc>
          <w:tcPr>
            <w:tcW w:w="2268" w:type="dxa"/>
            <w:tcBorders>
              <w:top w:val="single" w:sz="12" w:space="0" w:color="auto"/>
              <w:left w:val="nil"/>
              <w:bottom w:val="single" w:sz="4" w:space="0" w:color="auto"/>
              <w:right w:val="single" w:sz="12" w:space="0" w:color="auto"/>
            </w:tcBorders>
            <w:vAlign w:val="center"/>
          </w:tcPr>
          <w:p w14:paraId="33CE5805"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 xml:space="preserve">Liczba organizacji pozarządowych, które otrzymały wsparcie w ramach wspartych inicjatyw, w tym zajmujących się  grupami </w:t>
            </w:r>
            <w:proofErr w:type="spellStart"/>
            <w:r w:rsidRPr="00892720">
              <w:rPr>
                <w:rFonts w:ascii="Garamond" w:hAnsi="Garamond"/>
                <w:color w:val="000000"/>
                <w:sz w:val="18"/>
                <w:szCs w:val="18"/>
              </w:rPr>
              <w:t>defaworyzowanymi</w:t>
            </w:r>
            <w:proofErr w:type="spellEnd"/>
          </w:p>
        </w:tc>
        <w:tc>
          <w:tcPr>
            <w:tcW w:w="1843" w:type="dxa"/>
            <w:tcBorders>
              <w:top w:val="single" w:sz="12" w:space="0" w:color="auto"/>
              <w:left w:val="single" w:sz="12" w:space="0" w:color="auto"/>
              <w:bottom w:val="single" w:sz="4" w:space="0" w:color="auto"/>
              <w:right w:val="single" w:sz="4" w:space="0" w:color="auto"/>
            </w:tcBorders>
            <w:shd w:val="clear" w:color="auto" w:fill="auto"/>
            <w:vAlign w:val="center"/>
          </w:tcPr>
          <w:p w14:paraId="0E13951B"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Wzmocnienie organizacji pozarządowych oraz rozwój zasobów ludzkich organizacji pozarządowych</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14:paraId="204BE5C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zrealizowanych przedsięwzięć wspierających profesjonalizację organizacji pozarządowych na obszarze</w:t>
            </w:r>
          </w:p>
        </w:tc>
        <w:tc>
          <w:tcPr>
            <w:tcW w:w="2835" w:type="dxa"/>
            <w:vMerge w:val="restart"/>
            <w:tcBorders>
              <w:top w:val="single" w:sz="12" w:space="0" w:color="auto"/>
              <w:left w:val="single" w:sz="12" w:space="0" w:color="auto"/>
              <w:right w:val="single" w:sz="12" w:space="0" w:color="auto"/>
            </w:tcBorders>
            <w:shd w:val="clear" w:color="auto" w:fill="auto"/>
            <w:noWrap/>
            <w:vAlign w:val="center"/>
          </w:tcPr>
          <w:p w14:paraId="1AB9F8C1"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 xml:space="preserve">Rozwiązania regulacyjne wzmacniające zaangażowanie </w:t>
            </w:r>
            <w:proofErr w:type="spellStart"/>
            <w:r w:rsidRPr="00892720">
              <w:rPr>
                <w:rFonts w:ascii="Garamond" w:hAnsi="Garamond"/>
                <w:color w:val="000000"/>
                <w:sz w:val="18"/>
                <w:szCs w:val="18"/>
              </w:rPr>
              <w:t>NGO’s</w:t>
            </w:r>
            <w:proofErr w:type="spellEnd"/>
            <w:r w:rsidRPr="00892720">
              <w:rPr>
                <w:rFonts w:ascii="Garamond" w:hAnsi="Garamond"/>
                <w:color w:val="000000"/>
                <w:sz w:val="18"/>
                <w:szCs w:val="18"/>
              </w:rPr>
              <w:t xml:space="preserve"> w realizowanie usług publicznych oraz ich rolę w ramach współpracy międzysektorowej (w relacjach z samorządami terytorialnymi oraz sektorem biznesu)</w:t>
            </w:r>
          </w:p>
        </w:tc>
      </w:tr>
      <w:tr w:rsidR="00892720" w:rsidRPr="00892720" w14:paraId="2093F8CA" w14:textId="77777777" w:rsidTr="00D65A09">
        <w:trPr>
          <w:trHeight w:val="417"/>
        </w:trPr>
        <w:tc>
          <w:tcPr>
            <w:tcW w:w="2537" w:type="dxa"/>
            <w:vMerge w:val="restart"/>
            <w:tcBorders>
              <w:top w:val="single" w:sz="4" w:space="0" w:color="auto"/>
              <w:left w:val="single" w:sz="12" w:space="0" w:color="auto"/>
              <w:right w:val="single" w:sz="12" w:space="0" w:color="auto"/>
            </w:tcBorders>
            <w:shd w:val="clear" w:color="auto" w:fill="auto"/>
            <w:vAlign w:val="center"/>
          </w:tcPr>
          <w:p w14:paraId="77CF83D3"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Słaba współpraca między gminami i innymi instytucjami publicznymi (deficyt systematycznego dialogu społecznego)</w:t>
            </w:r>
          </w:p>
        </w:tc>
        <w:tc>
          <w:tcPr>
            <w:tcW w:w="866" w:type="dxa"/>
            <w:vMerge/>
            <w:tcBorders>
              <w:left w:val="single" w:sz="12" w:space="0" w:color="auto"/>
              <w:right w:val="single" w:sz="2" w:space="0" w:color="auto"/>
            </w:tcBorders>
            <w:shd w:val="clear" w:color="auto" w:fill="auto"/>
            <w:noWrap/>
            <w:vAlign w:val="center"/>
          </w:tcPr>
          <w:p w14:paraId="6F01334E"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1C1A28B4"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14:paraId="3298547D"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14:paraId="18EE03BF"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korzystających z doradztwa i konsultacji PLGR, którzy otrzymali wsparcie z LSR</w:t>
            </w:r>
          </w:p>
        </w:tc>
        <w:tc>
          <w:tcPr>
            <w:tcW w:w="1843" w:type="dxa"/>
            <w:vMerge w:val="restart"/>
            <w:tcBorders>
              <w:top w:val="single" w:sz="4" w:space="0" w:color="auto"/>
              <w:left w:val="single" w:sz="12" w:space="0" w:color="auto"/>
              <w:right w:val="single" w:sz="4" w:space="0" w:color="auto"/>
            </w:tcBorders>
            <w:shd w:val="clear" w:color="auto" w:fill="auto"/>
            <w:vAlign w:val="center"/>
          </w:tcPr>
          <w:p w14:paraId="7E12830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Funkcjonowanie i animacja LGR</w:t>
            </w: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2739E981"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osobodni szkoleń dla pracowników</w:t>
            </w:r>
          </w:p>
        </w:tc>
        <w:tc>
          <w:tcPr>
            <w:tcW w:w="2835" w:type="dxa"/>
            <w:vMerge/>
            <w:tcBorders>
              <w:left w:val="single" w:sz="12" w:space="0" w:color="auto"/>
              <w:right w:val="single" w:sz="12" w:space="0" w:color="auto"/>
            </w:tcBorders>
            <w:shd w:val="clear" w:color="auto" w:fill="auto"/>
            <w:noWrap/>
            <w:vAlign w:val="center"/>
          </w:tcPr>
          <w:p w14:paraId="73BFCFCE" w14:textId="77777777" w:rsidR="00892720" w:rsidRPr="00892720" w:rsidRDefault="00892720" w:rsidP="00892720">
            <w:pPr>
              <w:jc w:val="center"/>
              <w:rPr>
                <w:rFonts w:ascii="Garamond" w:hAnsi="Garamond"/>
                <w:color w:val="000000"/>
                <w:sz w:val="18"/>
                <w:szCs w:val="18"/>
              </w:rPr>
            </w:pPr>
          </w:p>
        </w:tc>
      </w:tr>
      <w:tr w:rsidR="00892720" w:rsidRPr="00892720" w14:paraId="79F4E130" w14:textId="77777777" w:rsidTr="00D65A09">
        <w:trPr>
          <w:trHeight w:val="417"/>
        </w:trPr>
        <w:tc>
          <w:tcPr>
            <w:tcW w:w="2537" w:type="dxa"/>
            <w:vMerge/>
            <w:tcBorders>
              <w:left w:val="single" w:sz="12" w:space="0" w:color="auto"/>
              <w:right w:val="single" w:sz="12" w:space="0" w:color="auto"/>
            </w:tcBorders>
            <w:shd w:val="clear" w:color="auto" w:fill="auto"/>
            <w:vAlign w:val="center"/>
          </w:tcPr>
          <w:p w14:paraId="67BC2709" w14:textId="77777777"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14:paraId="38327350"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027EA540"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14:paraId="4F962BEA"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14:paraId="4F1F9B88"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 xml:space="preserve">Liczba uczestników działań informacyjnych i </w:t>
            </w:r>
            <w:r w:rsidRPr="00892720">
              <w:rPr>
                <w:rFonts w:ascii="Garamond" w:hAnsi="Garamond"/>
                <w:color w:val="000000"/>
                <w:sz w:val="18"/>
                <w:szCs w:val="18"/>
              </w:rPr>
              <w:lastRenderedPageBreak/>
              <w:t xml:space="preserve">aktywizacyjnych PLGR, w tym osób z grup </w:t>
            </w:r>
            <w:proofErr w:type="spellStart"/>
            <w:r w:rsidRPr="00892720">
              <w:rPr>
                <w:rFonts w:ascii="Garamond" w:hAnsi="Garamond"/>
                <w:color w:val="000000"/>
                <w:sz w:val="18"/>
                <w:szCs w:val="18"/>
              </w:rPr>
              <w:t>defaworyzowanych</w:t>
            </w:r>
            <w:proofErr w:type="spellEnd"/>
          </w:p>
        </w:tc>
        <w:tc>
          <w:tcPr>
            <w:tcW w:w="1843" w:type="dxa"/>
            <w:vMerge/>
            <w:tcBorders>
              <w:left w:val="single" w:sz="12" w:space="0" w:color="auto"/>
              <w:right w:val="single" w:sz="4" w:space="0" w:color="auto"/>
            </w:tcBorders>
            <w:shd w:val="clear" w:color="auto" w:fill="auto"/>
            <w:vAlign w:val="center"/>
          </w:tcPr>
          <w:p w14:paraId="0A9E93FD"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00A013C0"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osobodni szkoleń dla członków organów</w:t>
            </w:r>
          </w:p>
        </w:tc>
        <w:tc>
          <w:tcPr>
            <w:tcW w:w="2835" w:type="dxa"/>
            <w:vMerge/>
            <w:tcBorders>
              <w:left w:val="single" w:sz="12" w:space="0" w:color="auto"/>
              <w:right w:val="single" w:sz="12" w:space="0" w:color="auto"/>
            </w:tcBorders>
            <w:shd w:val="clear" w:color="auto" w:fill="auto"/>
            <w:noWrap/>
            <w:vAlign w:val="center"/>
          </w:tcPr>
          <w:p w14:paraId="18226121" w14:textId="77777777" w:rsidR="00892720" w:rsidRPr="00892720" w:rsidRDefault="00892720" w:rsidP="00892720">
            <w:pPr>
              <w:jc w:val="center"/>
              <w:rPr>
                <w:rFonts w:ascii="Garamond" w:hAnsi="Garamond"/>
                <w:color w:val="000000"/>
                <w:sz w:val="18"/>
                <w:szCs w:val="18"/>
              </w:rPr>
            </w:pPr>
          </w:p>
        </w:tc>
      </w:tr>
      <w:tr w:rsidR="00892720" w:rsidRPr="00892720" w14:paraId="1F374A21" w14:textId="77777777" w:rsidTr="00D65A09">
        <w:trPr>
          <w:trHeight w:val="417"/>
        </w:trPr>
        <w:tc>
          <w:tcPr>
            <w:tcW w:w="2537" w:type="dxa"/>
            <w:vMerge/>
            <w:tcBorders>
              <w:left w:val="single" w:sz="12" w:space="0" w:color="auto"/>
              <w:right w:val="single" w:sz="12" w:space="0" w:color="auto"/>
            </w:tcBorders>
            <w:shd w:val="clear" w:color="auto" w:fill="auto"/>
            <w:vAlign w:val="center"/>
          </w:tcPr>
          <w:p w14:paraId="426FEE9A" w14:textId="77777777"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right w:val="single" w:sz="2" w:space="0" w:color="auto"/>
            </w:tcBorders>
            <w:shd w:val="clear" w:color="auto" w:fill="auto"/>
            <w:noWrap/>
            <w:vAlign w:val="center"/>
          </w:tcPr>
          <w:p w14:paraId="5B216B6D"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2C231A80"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14:paraId="59BC7B89"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14:paraId="2EDC2B36"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osób zadowolonych ze spotkań przeprowadzonych przez PLGR</w:t>
            </w:r>
          </w:p>
        </w:tc>
        <w:tc>
          <w:tcPr>
            <w:tcW w:w="1843" w:type="dxa"/>
            <w:vMerge/>
            <w:tcBorders>
              <w:left w:val="single" w:sz="12" w:space="0" w:color="auto"/>
              <w:right w:val="single" w:sz="4" w:space="0" w:color="auto"/>
            </w:tcBorders>
            <w:shd w:val="clear" w:color="auto" w:fill="auto"/>
            <w:vAlign w:val="center"/>
          </w:tcPr>
          <w:p w14:paraId="4F72746F"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74E99A8A"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udzielonych porad i konsultacji</w:t>
            </w:r>
          </w:p>
        </w:tc>
        <w:tc>
          <w:tcPr>
            <w:tcW w:w="2835" w:type="dxa"/>
            <w:vMerge/>
            <w:tcBorders>
              <w:left w:val="single" w:sz="12" w:space="0" w:color="auto"/>
              <w:right w:val="single" w:sz="12" w:space="0" w:color="auto"/>
            </w:tcBorders>
            <w:shd w:val="clear" w:color="auto" w:fill="auto"/>
            <w:noWrap/>
            <w:vAlign w:val="center"/>
          </w:tcPr>
          <w:p w14:paraId="40DAA6A1" w14:textId="77777777" w:rsidR="00892720" w:rsidRPr="00892720" w:rsidRDefault="00892720" w:rsidP="00892720">
            <w:pPr>
              <w:jc w:val="center"/>
              <w:rPr>
                <w:rFonts w:ascii="Garamond" w:hAnsi="Garamond"/>
                <w:color w:val="000000"/>
                <w:sz w:val="18"/>
                <w:szCs w:val="18"/>
              </w:rPr>
            </w:pPr>
          </w:p>
        </w:tc>
      </w:tr>
      <w:tr w:rsidR="00892720" w:rsidRPr="00892720" w14:paraId="30E68879" w14:textId="77777777" w:rsidTr="00D65A09">
        <w:trPr>
          <w:trHeight w:val="417"/>
        </w:trPr>
        <w:tc>
          <w:tcPr>
            <w:tcW w:w="2537" w:type="dxa"/>
            <w:vMerge/>
            <w:tcBorders>
              <w:left w:val="single" w:sz="12" w:space="0" w:color="auto"/>
              <w:bottom w:val="single" w:sz="12" w:space="0" w:color="auto"/>
              <w:right w:val="single" w:sz="12" w:space="0" w:color="auto"/>
            </w:tcBorders>
            <w:shd w:val="clear" w:color="auto" w:fill="auto"/>
            <w:vAlign w:val="center"/>
          </w:tcPr>
          <w:p w14:paraId="27238D16" w14:textId="77777777"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bottom w:val="single" w:sz="12" w:space="0" w:color="auto"/>
              <w:right w:val="single" w:sz="2" w:space="0" w:color="auto"/>
            </w:tcBorders>
            <w:shd w:val="clear" w:color="auto" w:fill="auto"/>
            <w:noWrap/>
            <w:vAlign w:val="center"/>
          </w:tcPr>
          <w:p w14:paraId="19E84835"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7F26CA1B"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12" w:space="0" w:color="auto"/>
              <w:right w:val="single" w:sz="4" w:space="0" w:color="auto"/>
            </w:tcBorders>
            <w:shd w:val="clear" w:color="auto" w:fill="auto"/>
            <w:vAlign w:val="center"/>
          </w:tcPr>
          <w:p w14:paraId="0E245823"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12" w:space="0" w:color="auto"/>
              <w:right w:val="single" w:sz="12" w:space="0" w:color="auto"/>
            </w:tcBorders>
            <w:vAlign w:val="center"/>
          </w:tcPr>
          <w:p w14:paraId="2355E09A"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utrzymanym miejsc pracy w Stowarzyszeniu PLGR</w:t>
            </w:r>
          </w:p>
        </w:tc>
        <w:tc>
          <w:tcPr>
            <w:tcW w:w="1843" w:type="dxa"/>
            <w:vMerge/>
            <w:tcBorders>
              <w:left w:val="single" w:sz="12" w:space="0" w:color="auto"/>
              <w:bottom w:val="single" w:sz="12" w:space="0" w:color="auto"/>
              <w:right w:val="single" w:sz="4" w:space="0" w:color="auto"/>
            </w:tcBorders>
            <w:shd w:val="clear" w:color="auto" w:fill="auto"/>
            <w:vAlign w:val="center"/>
          </w:tcPr>
          <w:p w14:paraId="30963C07"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12" w:space="0" w:color="auto"/>
              <w:right w:val="single" w:sz="12" w:space="0" w:color="auto"/>
            </w:tcBorders>
            <w:shd w:val="clear" w:color="auto" w:fill="auto"/>
            <w:noWrap/>
            <w:vAlign w:val="center"/>
          </w:tcPr>
          <w:p w14:paraId="0E89A858"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 xml:space="preserve">Liczba inicjatyw zrealizowanych w ramach aktywizacji ( spotkania </w:t>
            </w:r>
            <w:proofErr w:type="spellStart"/>
            <w:r w:rsidRPr="00892720">
              <w:rPr>
                <w:rFonts w:ascii="Garamond" w:hAnsi="Garamond"/>
                <w:color w:val="000000"/>
                <w:sz w:val="18"/>
                <w:szCs w:val="18"/>
              </w:rPr>
              <w:t>informacyjno</w:t>
            </w:r>
            <w:proofErr w:type="spellEnd"/>
            <w:r w:rsidRPr="00892720">
              <w:rPr>
                <w:rFonts w:ascii="Garamond" w:hAnsi="Garamond"/>
                <w:color w:val="000000"/>
                <w:sz w:val="18"/>
                <w:szCs w:val="18"/>
              </w:rPr>
              <w:t xml:space="preserve"> – konsultacyjne  )</w:t>
            </w:r>
          </w:p>
        </w:tc>
        <w:tc>
          <w:tcPr>
            <w:tcW w:w="2835" w:type="dxa"/>
            <w:vMerge/>
            <w:tcBorders>
              <w:left w:val="single" w:sz="12" w:space="0" w:color="auto"/>
              <w:bottom w:val="single" w:sz="12" w:space="0" w:color="auto"/>
              <w:right w:val="single" w:sz="12" w:space="0" w:color="auto"/>
            </w:tcBorders>
            <w:shd w:val="clear" w:color="auto" w:fill="auto"/>
            <w:noWrap/>
            <w:vAlign w:val="center"/>
          </w:tcPr>
          <w:p w14:paraId="520BFC9A" w14:textId="77777777" w:rsidR="00892720" w:rsidRPr="00892720" w:rsidRDefault="00892720" w:rsidP="00892720">
            <w:pPr>
              <w:jc w:val="center"/>
              <w:rPr>
                <w:rFonts w:ascii="Garamond" w:hAnsi="Garamond"/>
                <w:color w:val="000000"/>
                <w:sz w:val="18"/>
                <w:szCs w:val="18"/>
              </w:rPr>
            </w:pPr>
          </w:p>
        </w:tc>
      </w:tr>
      <w:tr w:rsidR="00892720" w:rsidRPr="00892720" w14:paraId="2EA2B101" w14:textId="77777777" w:rsidTr="00D65A09">
        <w:trPr>
          <w:trHeight w:val="41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14:paraId="170E4C59" w14:textId="77777777" w:rsidR="00892720" w:rsidRPr="00892720" w:rsidRDefault="00892720" w:rsidP="00892720">
            <w:pPr>
              <w:jc w:val="center"/>
              <w:rPr>
                <w:rFonts w:ascii="Garamond" w:hAnsi="Garamond"/>
                <w:sz w:val="18"/>
                <w:szCs w:val="18"/>
              </w:rPr>
            </w:pPr>
            <w:r w:rsidRPr="00892720">
              <w:rPr>
                <w:rFonts w:ascii="Garamond" w:hAnsi="Garamond"/>
                <w:sz w:val="18"/>
                <w:szCs w:val="18"/>
              </w:rPr>
              <w:t>Brak koordynacji (aktywnej polityki) przy aktywizacji społecznej i pobudzaniu przedsiębiorczości w oparciu o współpracę różnych instytucji (m.in. w oparciu o środki zew</w:t>
            </w:r>
            <w:r w:rsidR="00A9446F">
              <w:rPr>
                <w:rFonts w:ascii="Garamond" w:hAnsi="Garamond"/>
                <w:sz w:val="18"/>
                <w:szCs w:val="18"/>
              </w:rPr>
              <w:t>.</w:t>
            </w:r>
            <w:r w:rsidRPr="00892720">
              <w:rPr>
                <w:rFonts w:ascii="Garamond" w:hAnsi="Garamond"/>
                <w:sz w:val="18"/>
                <w:szCs w:val="18"/>
              </w:rPr>
              <w:t>)</w:t>
            </w:r>
          </w:p>
        </w:tc>
        <w:tc>
          <w:tcPr>
            <w:tcW w:w="866" w:type="dxa"/>
            <w:vMerge/>
            <w:tcBorders>
              <w:top w:val="single" w:sz="12" w:space="0" w:color="auto"/>
              <w:left w:val="single" w:sz="12" w:space="0" w:color="auto"/>
              <w:right w:val="single" w:sz="2" w:space="0" w:color="auto"/>
            </w:tcBorders>
            <w:shd w:val="clear" w:color="auto" w:fill="auto"/>
            <w:noWrap/>
            <w:vAlign w:val="center"/>
          </w:tcPr>
          <w:p w14:paraId="1A93A343"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2CEB0C45" w14:textId="77777777"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14:paraId="50427F1E"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Rozwój oddolnych inicjatyw mieszkańców na rzecz innowacyjnego rozwiązywania problemów społecznych – edukacja i integracja społeczności lokalnej</w:t>
            </w:r>
          </w:p>
        </w:tc>
        <w:tc>
          <w:tcPr>
            <w:tcW w:w="2268" w:type="dxa"/>
            <w:tcBorders>
              <w:top w:val="single" w:sz="12" w:space="0" w:color="auto"/>
              <w:left w:val="nil"/>
              <w:bottom w:val="single" w:sz="4" w:space="0" w:color="auto"/>
              <w:right w:val="single" w:sz="12" w:space="0" w:color="auto"/>
            </w:tcBorders>
            <w:vAlign w:val="center"/>
          </w:tcPr>
          <w:p w14:paraId="221389C0"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 xml:space="preserve">Liczba osób korzystających z projektów wdrożonych w ramach LSR, w tym osób z grup </w:t>
            </w:r>
            <w:proofErr w:type="spellStart"/>
            <w:r w:rsidRPr="00892720">
              <w:rPr>
                <w:rFonts w:ascii="Garamond" w:hAnsi="Garamond"/>
                <w:color w:val="000000"/>
                <w:sz w:val="18"/>
                <w:szCs w:val="18"/>
              </w:rPr>
              <w:t>defaworyzowanych</w:t>
            </w:r>
            <w:proofErr w:type="spellEnd"/>
          </w:p>
        </w:tc>
        <w:tc>
          <w:tcPr>
            <w:tcW w:w="1843" w:type="dxa"/>
            <w:tcBorders>
              <w:top w:val="single" w:sz="12" w:space="0" w:color="auto"/>
              <w:left w:val="single" w:sz="12" w:space="0" w:color="auto"/>
              <w:bottom w:val="single" w:sz="4" w:space="0" w:color="auto"/>
              <w:right w:val="single" w:sz="4" w:space="0" w:color="auto"/>
            </w:tcBorders>
            <w:shd w:val="clear" w:color="auto" w:fill="auto"/>
            <w:vAlign w:val="center"/>
          </w:tcPr>
          <w:p w14:paraId="62985B25"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Wspieranie partycypacji społeczności lokalnej w realizacji LSR, w tym szczególnie osób zagrożonych wykluczeniem</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14:paraId="09ED96D3"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przedsięwzięć wdrożonych na rzecz aktywności społecznej</w:t>
            </w:r>
          </w:p>
        </w:tc>
        <w:tc>
          <w:tcPr>
            <w:tcW w:w="2835" w:type="dxa"/>
            <w:tcBorders>
              <w:top w:val="single" w:sz="12" w:space="0" w:color="auto"/>
              <w:left w:val="single" w:sz="12" w:space="0" w:color="auto"/>
              <w:bottom w:val="single" w:sz="2" w:space="0" w:color="auto"/>
              <w:right w:val="single" w:sz="12" w:space="0" w:color="auto"/>
            </w:tcBorders>
            <w:shd w:val="clear" w:color="auto" w:fill="auto"/>
            <w:noWrap/>
            <w:vAlign w:val="center"/>
          </w:tcPr>
          <w:p w14:paraId="7ABFE435"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Napływ nowej ludności niezainteresowanej zintegrowaniem z obszarem</w:t>
            </w:r>
          </w:p>
        </w:tc>
      </w:tr>
      <w:tr w:rsidR="00892720" w:rsidRPr="00892720" w14:paraId="2CF1F49D" w14:textId="77777777" w:rsidTr="00A9446F">
        <w:trPr>
          <w:trHeight w:val="1246"/>
        </w:trPr>
        <w:tc>
          <w:tcPr>
            <w:tcW w:w="2537" w:type="dxa"/>
            <w:tcBorders>
              <w:top w:val="single" w:sz="4" w:space="0" w:color="auto"/>
              <w:left w:val="single" w:sz="12" w:space="0" w:color="auto"/>
              <w:bottom w:val="single" w:sz="4" w:space="0" w:color="auto"/>
              <w:right w:val="single" w:sz="12" w:space="0" w:color="auto"/>
            </w:tcBorders>
            <w:shd w:val="clear" w:color="auto" w:fill="auto"/>
            <w:vAlign w:val="center"/>
          </w:tcPr>
          <w:p w14:paraId="326D2EA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Słabo rozwinięty sektor ekonomii społecznej</w:t>
            </w:r>
          </w:p>
        </w:tc>
        <w:tc>
          <w:tcPr>
            <w:tcW w:w="866" w:type="dxa"/>
            <w:vMerge/>
            <w:tcBorders>
              <w:left w:val="single" w:sz="12" w:space="0" w:color="auto"/>
              <w:bottom w:val="single" w:sz="12" w:space="0" w:color="auto"/>
              <w:right w:val="single" w:sz="2" w:space="0" w:color="auto"/>
            </w:tcBorders>
            <w:shd w:val="clear" w:color="auto" w:fill="auto"/>
            <w:noWrap/>
            <w:vAlign w:val="center"/>
          </w:tcPr>
          <w:p w14:paraId="21A2CA54"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bottom w:val="single" w:sz="4" w:space="0" w:color="auto"/>
              <w:right w:val="single" w:sz="12" w:space="0" w:color="auto"/>
            </w:tcBorders>
            <w:vAlign w:val="center"/>
          </w:tcPr>
          <w:p w14:paraId="7D38CB4F"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4" w:space="0" w:color="auto"/>
              <w:right w:val="single" w:sz="4" w:space="0" w:color="auto"/>
            </w:tcBorders>
            <w:shd w:val="clear" w:color="auto" w:fill="auto"/>
            <w:vAlign w:val="center"/>
          </w:tcPr>
          <w:p w14:paraId="06DC8AE4"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14:paraId="55C9039A"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dzieci i młodzieży objętych edukacją morską i żeglarską</w:t>
            </w:r>
          </w:p>
        </w:tc>
        <w:tc>
          <w:tcPr>
            <w:tcW w:w="1843" w:type="dxa"/>
            <w:tcBorders>
              <w:top w:val="single" w:sz="4" w:space="0" w:color="auto"/>
              <w:left w:val="single" w:sz="12" w:space="0" w:color="auto"/>
              <w:bottom w:val="single" w:sz="4" w:space="0" w:color="auto"/>
              <w:right w:val="single" w:sz="4" w:space="0" w:color="auto"/>
            </w:tcBorders>
            <w:shd w:val="clear" w:color="auto" w:fill="auto"/>
            <w:vAlign w:val="center"/>
          </w:tcPr>
          <w:p w14:paraId="1B9BFC5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Edukacja morska i żeglarska na obszarze PLGR</w:t>
            </w: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4A2B934E"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przedsięwzięć na rzecz edukacji morskiej i żeglarskiej</w:t>
            </w:r>
          </w:p>
        </w:tc>
        <w:tc>
          <w:tcPr>
            <w:tcW w:w="2835" w:type="dxa"/>
            <w:tcBorders>
              <w:top w:val="single" w:sz="2" w:space="0" w:color="auto"/>
              <w:left w:val="single" w:sz="12" w:space="0" w:color="auto"/>
              <w:bottom w:val="single" w:sz="12" w:space="0" w:color="auto"/>
              <w:right w:val="single" w:sz="12" w:space="0" w:color="auto"/>
            </w:tcBorders>
            <w:shd w:val="clear" w:color="auto" w:fill="auto"/>
            <w:noWrap/>
            <w:vAlign w:val="center"/>
          </w:tcPr>
          <w:p w14:paraId="04BEF60D"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Wzmacnianie się niekorzystnych trendów demograficznych (odpływ ludności, w tym za granicę, oraz rosnąca liczba osób w wieku poprodukcyjnym)</w:t>
            </w:r>
          </w:p>
        </w:tc>
      </w:tr>
      <w:tr w:rsidR="00892720" w:rsidRPr="00892720" w14:paraId="66445E0F" w14:textId="77777777" w:rsidTr="00D65A09">
        <w:trPr>
          <w:trHeight w:val="417"/>
        </w:trPr>
        <w:tc>
          <w:tcPr>
            <w:tcW w:w="2537" w:type="dxa"/>
            <w:tcBorders>
              <w:top w:val="single" w:sz="12" w:space="0" w:color="auto"/>
              <w:left w:val="single" w:sz="12" w:space="0" w:color="auto"/>
              <w:bottom w:val="single" w:sz="12" w:space="0" w:color="auto"/>
              <w:right w:val="single" w:sz="12" w:space="0" w:color="auto"/>
            </w:tcBorders>
            <w:shd w:val="clear" w:color="auto" w:fill="auto"/>
            <w:vAlign w:val="center"/>
          </w:tcPr>
          <w:p w14:paraId="5942051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Brak wyrazistej marki dla całego obszaru oraz brak spójnego, skutecznego systemu promocji usług i produktów lokalnych/regionalnych</w:t>
            </w:r>
          </w:p>
        </w:tc>
        <w:tc>
          <w:tcPr>
            <w:tcW w:w="866" w:type="dxa"/>
            <w:vMerge w:val="restart"/>
            <w:tcBorders>
              <w:top w:val="single" w:sz="12" w:space="0" w:color="auto"/>
              <w:left w:val="single" w:sz="12" w:space="0" w:color="auto"/>
              <w:right w:val="single" w:sz="2" w:space="0" w:color="auto"/>
            </w:tcBorders>
            <w:shd w:val="clear" w:color="auto" w:fill="auto"/>
            <w:noWrap/>
            <w:vAlign w:val="center"/>
          </w:tcPr>
          <w:p w14:paraId="54CA76A8"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Konkurencyjna gospodarka oferująca mieszkańcom atrakcyjne i różnorodne miejsca pracy</w:t>
            </w:r>
          </w:p>
        </w:tc>
        <w:tc>
          <w:tcPr>
            <w:tcW w:w="1260" w:type="dxa"/>
            <w:vMerge w:val="restart"/>
            <w:tcBorders>
              <w:top w:val="single" w:sz="12" w:space="0" w:color="auto"/>
              <w:left w:val="single" w:sz="2" w:space="0" w:color="auto"/>
              <w:right w:val="single" w:sz="12" w:space="0" w:color="auto"/>
            </w:tcBorders>
            <w:vAlign w:val="center"/>
          </w:tcPr>
          <w:p w14:paraId="7636FE6B"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Odsetek bezrobotnych w stosunku do liczby osób w wieku produkcyjnym</w:t>
            </w:r>
          </w:p>
        </w:tc>
        <w:tc>
          <w:tcPr>
            <w:tcW w:w="1276" w:type="dxa"/>
            <w:tcBorders>
              <w:top w:val="single" w:sz="12" w:space="0" w:color="auto"/>
              <w:left w:val="single" w:sz="12" w:space="0" w:color="auto"/>
              <w:bottom w:val="single" w:sz="12" w:space="0" w:color="auto"/>
              <w:right w:val="single" w:sz="4" w:space="0" w:color="auto"/>
            </w:tcBorders>
            <w:shd w:val="clear" w:color="auto" w:fill="auto"/>
            <w:vAlign w:val="center"/>
          </w:tcPr>
          <w:p w14:paraId="36CB4496"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Budowa wizerunku obszaru i wzrost jego rozpoznawalności</w:t>
            </w:r>
          </w:p>
        </w:tc>
        <w:tc>
          <w:tcPr>
            <w:tcW w:w="2268" w:type="dxa"/>
            <w:tcBorders>
              <w:top w:val="single" w:sz="12" w:space="0" w:color="auto"/>
              <w:left w:val="nil"/>
              <w:bottom w:val="single" w:sz="12" w:space="0" w:color="auto"/>
              <w:right w:val="single" w:sz="12" w:space="0" w:color="auto"/>
            </w:tcBorders>
            <w:vAlign w:val="center"/>
          </w:tcPr>
          <w:p w14:paraId="2F12EFC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 xml:space="preserve">Liczba odbiorców działań </w:t>
            </w:r>
            <w:proofErr w:type="spellStart"/>
            <w:r w:rsidRPr="00892720">
              <w:rPr>
                <w:rFonts w:ascii="Garamond" w:hAnsi="Garamond"/>
                <w:color w:val="000000"/>
                <w:sz w:val="18"/>
                <w:szCs w:val="18"/>
              </w:rPr>
              <w:t>informacyjno</w:t>
            </w:r>
            <w:proofErr w:type="spellEnd"/>
            <w:r w:rsidRPr="00892720">
              <w:rPr>
                <w:rFonts w:ascii="Garamond" w:hAnsi="Garamond"/>
                <w:color w:val="000000"/>
                <w:sz w:val="18"/>
                <w:szCs w:val="18"/>
              </w:rPr>
              <w:t xml:space="preserve"> – promocyjnych</w:t>
            </w:r>
          </w:p>
        </w:tc>
        <w:tc>
          <w:tcPr>
            <w:tcW w:w="1843" w:type="dxa"/>
            <w:tcBorders>
              <w:top w:val="single" w:sz="12" w:space="0" w:color="auto"/>
              <w:left w:val="single" w:sz="12" w:space="0" w:color="auto"/>
              <w:bottom w:val="single" w:sz="12" w:space="0" w:color="auto"/>
              <w:right w:val="single" w:sz="4" w:space="0" w:color="auto"/>
            </w:tcBorders>
            <w:shd w:val="clear" w:color="auto" w:fill="auto"/>
            <w:vAlign w:val="center"/>
          </w:tcPr>
          <w:p w14:paraId="0484A0F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Działania promocyjne oraz współpraca na rzecz budowy marki w oparciu o specyfikę obszaru</w:t>
            </w:r>
          </w:p>
        </w:tc>
        <w:tc>
          <w:tcPr>
            <w:tcW w:w="2409" w:type="dxa"/>
            <w:tcBorders>
              <w:top w:val="single" w:sz="12" w:space="0" w:color="auto"/>
              <w:left w:val="nil"/>
              <w:bottom w:val="single" w:sz="12" w:space="0" w:color="auto"/>
              <w:right w:val="single" w:sz="12" w:space="0" w:color="auto"/>
            </w:tcBorders>
            <w:shd w:val="clear" w:color="auto" w:fill="auto"/>
            <w:noWrap/>
            <w:vAlign w:val="center"/>
          </w:tcPr>
          <w:p w14:paraId="6F202C7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 xml:space="preserve">Liczba przeprowadzonych  kampanii </w:t>
            </w:r>
            <w:proofErr w:type="spellStart"/>
            <w:r w:rsidRPr="00892720">
              <w:rPr>
                <w:rFonts w:ascii="Garamond" w:hAnsi="Garamond"/>
                <w:color w:val="000000"/>
                <w:sz w:val="18"/>
                <w:szCs w:val="18"/>
              </w:rPr>
              <w:t>informacyjno</w:t>
            </w:r>
            <w:proofErr w:type="spellEnd"/>
            <w:r w:rsidRPr="00892720">
              <w:rPr>
                <w:rFonts w:ascii="Garamond" w:hAnsi="Garamond"/>
                <w:color w:val="000000"/>
                <w:sz w:val="18"/>
                <w:szCs w:val="18"/>
              </w:rPr>
              <w:t xml:space="preserve"> – promocyjnych</w:t>
            </w:r>
          </w:p>
        </w:tc>
        <w:tc>
          <w:tcPr>
            <w:tcW w:w="2835"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40570AC1"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Zniechęcenie turystów do obszaru ze względu na coraz większe utrudnienia komunikacyjne</w:t>
            </w:r>
          </w:p>
        </w:tc>
      </w:tr>
      <w:tr w:rsidR="00892720" w:rsidRPr="00892720" w14:paraId="00648811" w14:textId="77777777" w:rsidTr="00D65A09">
        <w:trPr>
          <w:trHeight w:val="41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14:paraId="67D95E6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Niska kreatywność mieszkańców, aktywność i przedsiębiorczość skoncentrowana na prostych usługach turystycznych</w:t>
            </w:r>
          </w:p>
        </w:tc>
        <w:tc>
          <w:tcPr>
            <w:tcW w:w="866" w:type="dxa"/>
            <w:vMerge/>
            <w:tcBorders>
              <w:left w:val="single" w:sz="12" w:space="0" w:color="auto"/>
              <w:right w:val="single" w:sz="2" w:space="0" w:color="auto"/>
            </w:tcBorders>
            <w:shd w:val="clear" w:color="auto" w:fill="auto"/>
            <w:noWrap/>
            <w:vAlign w:val="center"/>
          </w:tcPr>
          <w:p w14:paraId="1906B5E3"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317C889A" w14:textId="77777777"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14:paraId="11914C3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Rozwój przedsiębiorczości i tworzenie miejsc pracy odpowiadających specyfice  potencjałów rozwojowych</w:t>
            </w:r>
          </w:p>
        </w:tc>
        <w:tc>
          <w:tcPr>
            <w:tcW w:w="2268" w:type="dxa"/>
            <w:tcBorders>
              <w:top w:val="single" w:sz="12" w:space="0" w:color="auto"/>
              <w:left w:val="nil"/>
              <w:bottom w:val="single" w:sz="4" w:space="0" w:color="auto"/>
              <w:right w:val="single" w:sz="12" w:space="0" w:color="auto"/>
            </w:tcBorders>
            <w:vAlign w:val="center"/>
          </w:tcPr>
          <w:p w14:paraId="0E24E240"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utworzonych miejsc pracy ogółem</w:t>
            </w:r>
          </w:p>
        </w:tc>
        <w:tc>
          <w:tcPr>
            <w:tcW w:w="1843" w:type="dxa"/>
            <w:tcBorders>
              <w:top w:val="single" w:sz="12" w:space="0" w:color="auto"/>
              <w:left w:val="single" w:sz="12" w:space="0" w:color="auto"/>
              <w:bottom w:val="single" w:sz="4" w:space="0" w:color="auto"/>
              <w:right w:val="single" w:sz="4" w:space="0" w:color="auto"/>
            </w:tcBorders>
            <w:shd w:val="clear" w:color="auto" w:fill="auto"/>
            <w:vAlign w:val="center"/>
          </w:tcPr>
          <w:p w14:paraId="38085AB0"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Stwarzanie korzystnych warunków dla podejmowania i rozwoju działalności gospodarczej o społecznych celach</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14:paraId="338BD693"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operacji podmiotów ekonomii społecznej, które uzyskały wsparcie w ramach LSR</w:t>
            </w:r>
          </w:p>
        </w:tc>
        <w:tc>
          <w:tcPr>
            <w:tcW w:w="2835" w:type="dxa"/>
            <w:vMerge w:val="restart"/>
            <w:tcBorders>
              <w:top w:val="single" w:sz="12" w:space="0" w:color="auto"/>
              <w:left w:val="single" w:sz="12" w:space="0" w:color="auto"/>
              <w:right w:val="single" w:sz="12" w:space="0" w:color="auto"/>
            </w:tcBorders>
            <w:shd w:val="clear" w:color="auto" w:fill="auto"/>
            <w:noWrap/>
            <w:vAlign w:val="center"/>
          </w:tcPr>
          <w:p w14:paraId="16B38791"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Ułatwienia dla podejmowania i rozwijania przedsiębiorczości oraz inwestowania, w tym związane z nowelizacjami w zakresie prawa budowlanego</w:t>
            </w:r>
          </w:p>
        </w:tc>
      </w:tr>
      <w:tr w:rsidR="00892720" w:rsidRPr="00892720" w14:paraId="7775B4FA" w14:textId="77777777" w:rsidTr="00D65A09">
        <w:trPr>
          <w:trHeight w:val="417"/>
        </w:trPr>
        <w:tc>
          <w:tcPr>
            <w:tcW w:w="2537" w:type="dxa"/>
            <w:tcBorders>
              <w:top w:val="single" w:sz="4" w:space="0" w:color="auto"/>
              <w:left w:val="single" w:sz="12" w:space="0" w:color="auto"/>
              <w:bottom w:val="single" w:sz="4" w:space="0" w:color="auto"/>
              <w:right w:val="single" w:sz="12" w:space="0" w:color="auto"/>
            </w:tcBorders>
            <w:shd w:val="clear" w:color="auto" w:fill="auto"/>
            <w:vAlign w:val="center"/>
          </w:tcPr>
          <w:p w14:paraId="2BC4A51B"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Niestabilna sytuacja na rynku pracy związana z sezonową przedsiębiorczością mieszkańców i mono-branżowością sektora MŚP (głównie prosta działalność z wynajmem miejsc noclegowych na potrzeby turystów)</w:t>
            </w:r>
          </w:p>
        </w:tc>
        <w:tc>
          <w:tcPr>
            <w:tcW w:w="866" w:type="dxa"/>
            <w:vMerge/>
            <w:tcBorders>
              <w:left w:val="single" w:sz="12" w:space="0" w:color="auto"/>
              <w:right w:val="single" w:sz="2" w:space="0" w:color="auto"/>
            </w:tcBorders>
            <w:shd w:val="clear" w:color="auto" w:fill="auto"/>
            <w:noWrap/>
            <w:vAlign w:val="center"/>
          </w:tcPr>
          <w:p w14:paraId="31FEC7BD"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bottom w:val="single" w:sz="2" w:space="0" w:color="auto"/>
              <w:right w:val="single" w:sz="12" w:space="0" w:color="auto"/>
            </w:tcBorders>
            <w:vAlign w:val="center"/>
          </w:tcPr>
          <w:p w14:paraId="1641781A"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14:paraId="68A93A23"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14:paraId="3F282F80"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utrzymanych miejsc pracy ogółem</w:t>
            </w:r>
          </w:p>
        </w:tc>
        <w:tc>
          <w:tcPr>
            <w:tcW w:w="1843" w:type="dxa"/>
            <w:vMerge w:val="restart"/>
            <w:tcBorders>
              <w:top w:val="single" w:sz="4" w:space="0" w:color="auto"/>
              <w:left w:val="single" w:sz="12" w:space="0" w:color="auto"/>
              <w:right w:val="single" w:sz="4" w:space="0" w:color="auto"/>
            </w:tcBorders>
            <w:shd w:val="clear" w:color="auto" w:fill="auto"/>
            <w:vAlign w:val="center"/>
          </w:tcPr>
          <w:p w14:paraId="03B312BA"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Zwiększanie konkurencyjności sektora mikro i małych firm na obszarze</w:t>
            </w: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07E21927"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operacji polegających na rozwoju istniejącego przedsiębiorstwa</w:t>
            </w:r>
          </w:p>
        </w:tc>
        <w:tc>
          <w:tcPr>
            <w:tcW w:w="2835" w:type="dxa"/>
            <w:vMerge/>
            <w:tcBorders>
              <w:left w:val="single" w:sz="12" w:space="0" w:color="auto"/>
              <w:right w:val="single" w:sz="12" w:space="0" w:color="auto"/>
            </w:tcBorders>
            <w:shd w:val="clear" w:color="auto" w:fill="auto"/>
            <w:noWrap/>
            <w:vAlign w:val="center"/>
          </w:tcPr>
          <w:p w14:paraId="07EBADC3" w14:textId="77777777" w:rsidR="00892720" w:rsidRPr="00892720" w:rsidRDefault="00892720" w:rsidP="00892720">
            <w:pPr>
              <w:jc w:val="center"/>
              <w:rPr>
                <w:rFonts w:ascii="Garamond" w:hAnsi="Garamond"/>
                <w:color w:val="000000"/>
                <w:sz w:val="18"/>
                <w:szCs w:val="18"/>
              </w:rPr>
            </w:pPr>
          </w:p>
        </w:tc>
      </w:tr>
      <w:tr w:rsidR="00892720" w:rsidRPr="00892720" w14:paraId="2A51A8A6" w14:textId="77777777" w:rsidTr="00D65A09">
        <w:trPr>
          <w:trHeight w:val="417"/>
        </w:trPr>
        <w:tc>
          <w:tcPr>
            <w:tcW w:w="2537" w:type="dxa"/>
            <w:tcBorders>
              <w:top w:val="single" w:sz="4" w:space="0" w:color="auto"/>
              <w:left w:val="single" w:sz="12" w:space="0" w:color="auto"/>
              <w:bottom w:val="single" w:sz="4" w:space="0" w:color="auto"/>
              <w:right w:val="single" w:sz="12" w:space="0" w:color="auto"/>
            </w:tcBorders>
            <w:shd w:val="clear" w:color="auto" w:fill="auto"/>
            <w:vAlign w:val="center"/>
          </w:tcPr>
          <w:p w14:paraId="79ACE24A"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lastRenderedPageBreak/>
              <w:t>Brak ukierunkowania polityk lokalnych na równoważenie pozycję małych, rodzinnych firm względem przewag konkurencyjnych dużych korporacji (w tym np. sieci handlowych)</w:t>
            </w:r>
          </w:p>
        </w:tc>
        <w:tc>
          <w:tcPr>
            <w:tcW w:w="866" w:type="dxa"/>
            <w:vMerge/>
            <w:tcBorders>
              <w:left w:val="single" w:sz="12" w:space="0" w:color="auto"/>
              <w:right w:val="single" w:sz="2" w:space="0" w:color="auto"/>
            </w:tcBorders>
            <w:shd w:val="clear" w:color="auto" w:fill="auto"/>
            <w:noWrap/>
            <w:vAlign w:val="center"/>
          </w:tcPr>
          <w:p w14:paraId="78721A4E" w14:textId="77777777" w:rsidR="00892720" w:rsidRPr="00892720" w:rsidRDefault="00892720" w:rsidP="00892720">
            <w:pPr>
              <w:jc w:val="center"/>
              <w:rPr>
                <w:rFonts w:ascii="Garamond" w:hAnsi="Garamond"/>
                <w:color w:val="000000"/>
                <w:sz w:val="18"/>
                <w:szCs w:val="18"/>
              </w:rPr>
            </w:pPr>
          </w:p>
        </w:tc>
        <w:tc>
          <w:tcPr>
            <w:tcW w:w="1260" w:type="dxa"/>
            <w:vMerge w:val="restart"/>
            <w:tcBorders>
              <w:top w:val="single" w:sz="2" w:space="0" w:color="auto"/>
              <w:left w:val="single" w:sz="2" w:space="0" w:color="auto"/>
              <w:right w:val="single" w:sz="12" w:space="0" w:color="auto"/>
            </w:tcBorders>
            <w:vAlign w:val="center"/>
          </w:tcPr>
          <w:p w14:paraId="4C68120E"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Podmioty wpisane do rejestru REGON w przeliczeniu na 10 tys. mieszkańców</w:t>
            </w:r>
          </w:p>
        </w:tc>
        <w:tc>
          <w:tcPr>
            <w:tcW w:w="1276" w:type="dxa"/>
            <w:vMerge/>
            <w:tcBorders>
              <w:left w:val="single" w:sz="12" w:space="0" w:color="auto"/>
              <w:right w:val="single" w:sz="4" w:space="0" w:color="auto"/>
            </w:tcBorders>
            <w:shd w:val="clear" w:color="auto" w:fill="auto"/>
            <w:vAlign w:val="center"/>
          </w:tcPr>
          <w:p w14:paraId="4F897655" w14:textId="77777777" w:rsidR="00892720" w:rsidRPr="00892720" w:rsidRDefault="00892720" w:rsidP="00892720">
            <w:pPr>
              <w:jc w:val="center"/>
              <w:rPr>
                <w:rFonts w:ascii="Garamond" w:hAnsi="Garamond"/>
                <w:color w:val="000000"/>
                <w:sz w:val="18"/>
                <w:szCs w:val="18"/>
              </w:rPr>
            </w:pPr>
          </w:p>
        </w:tc>
        <w:tc>
          <w:tcPr>
            <w:tcW w:w="2268" w:type="dxa"/>
            <w:vMerge w:val="restart"/>
            <w:tcBorders>
              <w:top w:val="single" w:sz="4" w:space="0" w:color="auto"/>
              <w:left w:val="nil"/>
              <w:right w:val="single" w:sz="12" w:space="0" w:color="auto"/>
            </w:tcBorders>
            <w:vAlign w:val="center"/>
          </w:tcPr>
          <w:p w14:paraId="678D6D26"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osób/podmiotów objętych pomocą poprzez dotacje udzielone dla podmiotów prowadzących społeczne formy działalności gospodarczej</w:t>
            </w:r>
          </w:p>
        </w:tc>
        <w:tc>
          <w:tcPr>
            <w:tcW w:w="1843" w:type="dxa"/>
            <w:vMerge/>
            <w:tcBorders>
              <w:left w:val="single" w:sz="12" w:space="0" w:color="auto"/>
              <w:bottom w:val="single" w:sz="4" w:space="0" w:color="auto"/>
              <w:right w:val="single" w:sz="4" w:space="0" w:color="auto"/>
            </w:tcBorders>
            <w:shd w:val="clear" w:color="auto" w:fill="auto"/>
            <w:vAlign w:val="center"/>
          </w:tcPr>
          <w:p w14:paraId="37A13594"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3E914263"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operacji polegających na utworzeniu nowego przedsiębiorstwa</w:t>
            </w:r>
          </w:p>
        </w:tc>
        <w:tc>
          <w:tcPr>
            <w:tcW w:w="2835" w:type="dxa"/>
            <w:vMerge/>
            <w:tcBorders>
              <w:left w:val="single" w:sz="12" w:space="0" w:color="auto"/>
              <w:right w:val="single" w:sz="12" w:space="0" w:color="auto"/>
            </w:tcBorders>
            <w:shd w:val="clear" w:color="auto" w:fill="auto"/>
            <w:noWrap/>
            <w:vAlign w:val="center"/>
          </w:tcPr>
          <w:p w14:paraId="65AC9EB6" w14:textId="77777777" w:rsidR="00892720" w:rsidRPr="00892720" w:rsidRDefault="00892720" w:rsidP="00892720">
            <w:pPr>
              <w:jc w:val="center"/>
              <w:rPr>
                <w:rFonts w:ascii="Garamond" w:hAnsi="Garamond"/>
                <w:color w:val="000000"/>
                <w:sz w:val="18"/>
                <w:szCs w:val="18"/>
              </w:rPr>
            </w:pPr>
          </w:p>
        </w:tc>
      </w:tr>
      <w:tr w:rsidR="00892720" w:rsidRPr="00892720" w14:paraId="28AA4867" w14:textId="77777777" w:rsidTr="00D65A09">
        <w:trPr>
          <w:trHeight w:val="417"/>
        </w:trPr>
        <w:tc>
          <w:tcPr>
            <w:tcW w:w="2537" w:type="dxa"/>
            <w:tcBorders>
              <w:top w:val="single" w:sz="4" w:space="0" w:color="auto"/>
              <w:left w:val="single" w:sz="12" w:space="0" w:color="auto"/>
              <w:bottom w:val="single" w:sz="12" w:space="0" w:color="auto"/>
              <w:right w:val="single" w:sz="12" w:space="0" w:color="auto"/>
            </w:tcBorders>
            <w:shd w:val="clear" w:color="auto" w:fill="auto"/>
            <w:vAlign w:val="center"/>
          </w:tcPr>
          <w:p w14:paraId="19BFBDCD"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Niewykorzystane potencjalne drogi wodne, w tym potencjalnie dostępny dla jednostek pływających kanał łączący Jezioro Żarnowiec z Bałtykiem</w:t>
            </w:r>
          </w:p>
        </w:tc>
        <w:tc>
          <w:tcPr>
            <w:tcW w:w="866" w:type="dxa"/>
            <w:vMerge/>
            <w:tcBorders>
              <w:left w:val="single" w:sz="12" w:space="0" w:color="auto"/>
              <w:bottom w:val="single" w:sz="12" w:space="0" w:color="auto"/>
              <w:right w:val="single" w:sz="2" w:space="0" w:color="auto"/>
            </w:tcBorders>
            <w:shd w:val="clear" w:color="auto" w:fill="auto"/>
            <w:noWrap/>
            <w:vAlign w:val="center"/>
          </w:tcPr>
          <w:p w14:paraId="6BE11E9D"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bottom w:val="single" w:sz="12" w:space="0" w:color="auto"/>
              <w:right w:val="single" w:sz="12" w:space="0" w:color="auto"/>
            </w:tcBorders>
            <w:vAlign w:val="center"/>
          </w:tcPr>
          <w:p w14:paraId="36604F44"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12" w:space="0" w:color="auto"/>
              <w:right w:val="single" w:sz="4" w:space="0" w:color="auto"/>
            </w:tcBorders>
            <w:shd w:val="clear" w:color="auto" w:fill="auto"/>
            <w:vAlign w:val="center"/>
          </w:tcPr>
          <w:p w14:paraId="27CDC2A4" w14:textId="77777777" w:rsidR="00892720" w:rsidRPr="00892720" w:rsidRDefault="00892720" w:rsidP="00892720">
            <w:pPr>
              <w:jc w:val="center"/>
              <w:rPr>
                <w:rFonts w:ascii="Garamond" w:hAnsi="Garamond"/>
                <w:color w:val="000000"/>
                <w:sz w:val="18"/>
                <w:szCs w:val="18"/>
              </w:rPr>
            </w:pPr>
          </w:p>
        </w:tc>
        <w:tc>
          <w:tcPr>
            <w:tcW w:w="2268" w:type="dxa"/>
            <w:vMerge/>
            <w:tcBorders>
              <w:left w:val="nil"/>
              <w:bottom w:val="single" w:sz="12" w:space="0" w:color="auto"/>
              <w:right w:val="single" w:sz="12" w:space="0" w:color="auto"/>
            </w:tcBorders>
            <w:vAlign w:val="center"/>
          </w:tcPr>
          <w:p w14:paraId="1BB0C660" w14:textId="77777777" w:rsidR="00892720" w:rsidRPr="00892720" w:rsidRDefault="00892720" w:rsidP="00892720">
            <w:pPr>
              <w:jc w:val="center"/>
              <w:rPr>
                <w:rFonts w:ascii="Garamond" w:hAnsi="Garamond"/>
                <w:color w:val="000000"/>
                <w:sz w:val="18"/>
                <w:szCs w:val="18"/>
              </w:rPr>
            </w:pPr>
          </w:p>
        </w:tc>
        <w:tc>
          <w:tcPr>
            <w:tcW w:w="1843" w:type="dxa"/>
            <w:tcBorders>
              <w:top w:val="single" w:sz="4" w:space="0" w:color="auto"/>
              <w:left w:val="single" w:sz="12" w:space="0" w:color="auto"/>
              <w:bottom w:val="single" w:sz="12" w:space="0" w:color="auto"/>
              <w:right w:val="single" w:sz="4" w:space="0" w:color="auto"/>
            </w:tcBorders>
            <w:shd w:val="clear" w:color="auto" w:fill="auto"/>
            <w:vAlign w:val="center"/>
          </w:tcPr>
          <w:p w14:paraId="67B71E93" w14:textId="77777777" w:rsidR="00892720" w:rsidRPr="00892720" w:rsidRDefault="0035523E" w:rsidP="00892720">
            <w:pPr>
              <w:jc w:val="center"/>
              <w:rPr>
                <w:rFonts w:ascii="Garamond" w:hAnsi="Garamond"/>
                <w:color w:val="000000"/>
                <w:sz w:val="18"/>
                <w:szCs w:val="18"/>
              </w:rPr>
            </w:pPr>
            <w:r w:rsidRPr="0035523E">
              <w:rPr>
                <w:rFonts w:ascii="Garamond" w:hAnsi="Garamond"/>
                <w:color w:val="000000"/>
                <w:sz w:val="18"/>
                <w:szCs w:val="18"/>
              </w:rPr>
              <w:t>Podejmowanie, wykonywanie lub rozwijanie działalności gospodarczej służącej rozwojowi obszarów rybackich i obszarów akwakultury</w:t>
            </w:r>
          </w:p>
        </w:tc>
        <w:tc>
          <w:tcPr>
            <w:tcW w:w="2409" w:type="dxa"/>
            <w:tcBorders>
              <w:top w:val="single" w:sz="4" w:space="0" w:color="auto"/>
              <w:left w:val="nil"/>
              <w:bottom w:val="single" w:sz="12" w:space="0" w:color="auto"/>
              <w:right w:val="single" w:sz="12" w:space="0" w:color="auto"/>
            </w:tcBorders>
            <w:shd w:val="clear" w:color="auto" w:fill="auto"/>
            <w:noWrap/>
            <w:vAlign w:val="center"/>
          </w:tcPr>
          <w:p w14:paraId="771CD51A" w14:textId="77777777" w:rsidR="00892720" w:rsidRPr="000C7913" w:rsidRDefault="00B47A8E" w:rsidP="00892720">
            <w:pPr>
              <w:jc w:val="center"/>
              <w:rPr>
                <w:rFonts w:ascii="Garamond" w:hAnsi="Garamond"/>
                <w:color w:val="000000"/>
                <w:sz w:val="18"/>
                <w:szCs w:val="18"/>
              </w:rPr>
            </w:pPr>
            <w:r w:rsidRPr="000C7913">
              <w:rPr>
                <w:rFonts w:ascii="Garamond" w:hAnsi="Garamond"/>
                <w:sz w:val="18"/>
                <w:szCs w:val="18"/>
              </w:rPr>
              <w:t>Liczba operacji polegających na utworzeniu / rozwoju przedsiębiorstwa służącego rozwojowi obszarów rybackich</w:t>
            </w:r>
          </w:p>
        </w:tc>
        <w:tc>
          <w:tcPr>
            <w:tcW w:w="2835" w:type="dxa"/>
            <w:vMerge/>
            <w:tcBorders>
              <w:left w:val="single" w:sz="12" w:space="0" w:color="auto"/>
              <w:bottom w:val="single" w:sz="12" w:space="0" w:color="auto"/>
              <w:right w:val="single" w:sz="12" w:space="0" w:color="auto"/>
            </w:tcBorders>
            <w:shd w:val="clear" w:color="auto" w:fill="auto"/>
            <w:noWrap/>
            <w:vAlign w:val="center"/>
          </w:tcPr>
          <w:p w14:paraId="28282F46" w14:textId="77777777" w:rsidR="00892720" w:rsidRPr="00892720" w:rsidRDefault="00892720" w:rsidP="00892720">
            <w:pPr>
              <w:jc w:val="center"/>
              <w:rPr>
                <w:rFonts w:ascii="Garamond" w:hAnsi="Garamond"/>
                <w:color w:val="000000"/>
                <w:sz w:val="18"/>
                <w:szCs w:val="18"/>
              </w:rPr>
            </w:pPr>
          </w:p>
        </w:tc>
      </w:tr>
      <w:tr w:rsidR="00892720" w:rsidRPr="00892720" w14:paraId="7CF44FA1" w14:textId="77777777" w:rsidTr="00D65A09">
        <w:trPr>
          <w:trHeight w:val="41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14:paraId="27A8653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Zaawansowany wiek pracowników w sektorze rybackim</w:t>
            </w:r>
          </w:p>
        </w:tc>
        <w:tc>
          <w:tcPr>
            <w:tcW w:w="866" w:type="dxa"/>
            <w:vMerge/>
            <w:tcBorders>
              <w:top w:val="single" w:sz="12" w:space="0" w:color="auto"/>
              <w:left w:val="single" w:sz="12" w:space="0" w:color="auto"/>
              <w:right w:val="single" w:sz="2" w:space="0" w:color="auto"/>
            </w:tcBorders>
            <w:shd w:val="clear" w:color="auto" w:fill="auto"/>
            <w:noWrap/>
            <w:vAlign w:val="center"/>
          </w:tcPr>
          <w:p w14:paraId="023EF779" w14:textId="77777777" w:rsidR="00892720" w:rsidRPr="00892720" w:rsidRDefault="00892720" w:rsidP="00892720">
            <w:pPr>
              <w:jc w:val="center"/>
              <w:rPr>
                <w:rFonts w:ascii="Garamond" w:hAnsi="Garamond"/>
                <w:color w:val="000000"/>
                <w:sz w:val="18"/>
                <w:szCs w:val="18"/>
              </w:rPr>
            </w:pPr>
          </w:p>
        </w:tc>
        <w:tc>
          <w:tcPr>
            <w:tcW w:w="1260" w:type="dxa"/>
            <w:vMerge/>
            <w:tcBorders>
              <w:top w:val="single" w:sz="12" w:space="0" w:color="auto"/>
              <w:left w:val="single" w:sz="2" w:space="0" w:color="auto"/>
              <w:right w:val="single" w:sz="12" w:space="0" w:color="auto"/>
            </w:tcBorders>
            <w:vAlign w:val="center"/>
          </w:tcPr>
          <w:p w14:paraId="44A89B4C" w14:textId="77777777"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14:paraId="135A9140"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Maksymalizowanie i dywersyfikacja dochodów z rybołówstwa oraz promocja produktów / rybołówstwa</w:t>
            </w:r>
          </w:p>
        </w:tc>
        <w:tc>
          <w:tcPr>
            <w:tcW w:w="2268" w:type="dxa"/>
            <w:tcBorders>
              <w:top w:val="single" w:sz="12" w:space="0" w:color="auto"/>
              <w:left w:val="nil"/>
              <w:bottom w:val="single" w:sz="4" w:space="0" w:color="auto"/>
              <w:right w:val="single" w:sz="12" w:space="0" w:color="auto"/>
            </w:tcBorders>
            <w:vAlign w:val="center"/>
          </w:tcPr>
          <w:p w14:paraId="1482F82E"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utworzonych miejsc pracy ogółem</w:t>
            </w:r>
          </w:p>
        </w:tc>
        <w:tc>
          <w:tcPr>
            <w:tcW w:w="1843" w:type="dxa"/>
            <w:tcBorders>
              <w:top w:val="single" w:sz="12" w:space="0" w:color="auto"/>
              <w:left w:val="single" w:sz="12" w:space="0" w:color="auto"/>
              <w:bottom w:val="single" w:sz="4" w:space="0" w:color="auto"/>
              <w:right w:val="single" w:sz="4" w:space="0" w:color="auto"/>
            </w:tcBorders>
            <w:shd w:val="clear" w:color="auto" w:fill="auto"/>
            <w:vAlign w:val="center"/>
          </w:tcPr>
          <w:p w14:paraId="7F77AB76"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Wspieranie różnicowania działalności rybackiej</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14:paraId="2CF9DB4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operacji polegających na różnicowaniu i dywersyfikacji działalności  przed</w:t>
            </w:r>
            <w:r w:rsidR="00A9446F">
              <w:rPr>
                <w:rFonts w:ascii="Garamond" w:hAnsi="Garamond"/>
                <w:color w:val="000000"/>
                <w:sz w:val="18"/>
                <w:szCs w:val="18"/>
              </w:rPr>
              <w:t>.</w:t>
            </w:r>
            <w:r w:rsidRPr="00892720">
              <w:rPr>
                <w:rFonts w:ascii="Garamond" w:hAnsi="Garamond"/>
                <w:color w:val="000000"/>
                <w:sz w:val="18"/>
                <w:szCs w:val="18"/>
              </w:rPr>
              <w:t xml:space="preserve"> rybackiego</w:t>
            </w:r>
          </w:p>
        </w:tc>
        <w:tc>
          <w:tcPr>
            <w:tcW w:w="2835" w:type="dxa"/>
            <w:tcBorders>
              <w:top w:val="single" w:sz="12" w:space="0" w:color="auto"/>
              <w:left w:val="single" w:sz="12" w:space="0" w:color="auto"/>
              <w:bottom w:val="single" w:sz="4" w:space="0" w:color="auto"/>
              <w:right w:val="single" w:sz="12" w:space="0" w:color="auto"/>
            </w:tcBorders>
            <w:shd w:val="clear" w:color="auto" w:fill="auto"/>
            <w:noWrap/>
            <w:vAlign w:val="center"/>
          </w:tcPr>
          <w:p w14:paraId="085D4387"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Konflikt na linii rybacy – ekolodzy</w:t>
            </w:r>
          </w:p>
        </w:tc>
      </w:tr>
      <w:tr w:rsidR="00892720" w:rsidRPr="00892720" w14:paraId="2C1ABFB9" w14:textId="77777777" w:rsidTr="00D65A09">
        <w:trPr>
          <w:trHeight w:val="417"/>
        </w:trPr>
        <w:tc>
          <w:tcPr>
            <w:tcW w:w="2537" w:type="dxa"/>
            <w:tcBorders>
              <w:top w:val="single" w:sz="4" w:space="0" w:color="auto"/>
              <w:left w:val="single" w:sz="12" w:space="0" w:color="auto"/>
              <w:bottom w:val="single" w:sz="4" w:space="0" w:color="auto"/>
              <w:right w:val="single" w:sz="12" w:space="0" w:color="auto"/>
            </w:tcBorders>
            <w:shd w:val="clear" w:color="auto" w:fill="auto"/>
            <w:vAlign w:val="center"/>
          </w:tcPr>
          <w:p w14:paraId="439FDF88"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Słabo rozwinięta sprzedaż bezpośrednia produktów rybactwa i rolnictwa oraz ograniczony, tj. marginalny i lokalny charakter tej działalności</w:t>
            </w:r>
          </w:p>
        </w:tc>
        <w:tc>
          <w:tcPr>
            <w:tcW w:w="866" w:type="dxa"/>
            <w:vMerge/>
            <w:tcBorders>
              <w:left w:val="single" w:sz="12" w:space="0" w:color="auto"/>
              <w:right w:val="single" w:sz="2" w:space="0" w:color="auto"/>
            </w:tcBorders>
            <w:shd w:val="clear" w:color="auto" w:fill="auto"/>
            <w:noWrap/>
            <w:vAlign w:val="center"/>
          </w:tcPr>
          <w:p w14:paraId="674F2A9D"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6322AA71"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14:paraId="43F18FFC"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14:paraId="252D95B5"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utrzymanych miejsc pracy ogółem</w:t>
            </w:r>
          </w:p>
        </w:tc>
        <w:tc>
          <w:tcPr>
            <w:tcW w:w="1843" w:type="dxa"/>
            <w:vMerge w:val="restart"/>
            <w:tcBorders>
              <w:top w:val="single" w:sz="4" w:space="0" w:color="auto"/>
              <w:left w:val="single" w:sz="12" w:space="0" w:color="auto"/>
              <w:right w:val="single" w:sz="4" w:space="0" w:color="auto"/>
            </w:tcBorders>
            <w:shd w:val="clear" w:color="auto" w:fill="auto"/>
            <w:vAlign w:val="center"/>
          </w:tcPr>
          <w:p w14:paraId="60D50E74"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Wspierania tworzenia łańcucha dostaw produktów rybackich</w:t>
            </w: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68985FD7"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wspartych podmiotów gospodarczych w zakresie łańcucha dostaw produktów rybackich</w:t>
            </w:r>
          </w:p>
        </w:tc>
        <w:tc>
          <w:tcPr>
            <w:tcW w:w="2835" w:type="dxa"/>
            <w:tcBorders>
              <w:top w:val="single" w:sz="4" w:space="0" w:color="auto"/>
              <w:left w:val="single" w:sz="12" w:space="0" w:color="auto"/>
              <w:bottom w:val="single" w:sz="4" w:space="0" w:color="auto"/>
              <w:right w:val="single" w:sz="12" w:space="0" w:color="auto"/>
            </w:tcBorders>
            <w:shd w:val="clear" w:color="auto" w:fill="auto"/>
            <w:noWrap/>
            <w:vAlign w:val="center"/>
          </w:tcPr>
          <w:p w14:paraId="38A1A3EE"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Potencjalne katastrofy ekologiczne na Morzu Bałtyckim (w tym zagrożenia wynikające z zatopionych składowisk chemikaliów, ewentualności wystąpienia katastrof w ruchu morskim )</w:t>
            </w:r>
          </w:p>
        </w:tc>
      </w:tr>
      <w:tr w:rsidR="00892720" w:rsidRPr="00892720" w14:paraId="0518A154" w14:textId="77777777" w:rsidTr="00D65A09">
        <w:trPr>
          <w:trHeight w:val="417"/>
        </w:trPr>
        <w:tc>
          <w:tcPr>
            <w:tcW w:w="2537" w:type="dxa"/>
            <w:vMerge w:val="restart"/>
            <w:tcBorders>
              <w:top w:val="single" w:sz="4" w:space="0" w:color="auto"/>
              <w:left w:val="single" w:sz="12" w:space="0" w:color="auto"/>
              <w:right w:val="single" w:sz="12" w:space="0" w:color="auto"/>
            </w:tcBorders>
            <w:shd w:val="clear" w:color="auto" w:fill="auto"/>
            <w:vAlign w:val="center"/>
          </w:tcPr>
          <w:p w14:paraId="1939E304"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Zanik tradycyjnego rybołówstwa łodziowego</w:t>
            </w:r>
          </w:p>
        </w:tc>
        <w:tc>
          <w:tcPr>
            <w:tcW w:w="866" w:type="dxa"/>
            <w:vMerge/>
            <w:tcBorders>
              <w:left w:val="single" w:sz="12" w:space="0" w:color="auto"/>
              <w:right w:val="single" w:sz="2" w:space="0" w:color="auto"/>
            </w:tcBorders>
            <w:shd w:val="clear" w:color="auto" w:fill="auto"/>
            <w:noWrap/>
            <w:vAlign w:val="center"/>
          </w:tcPr>
          <w:p w14:paraId="5CC6DCE1"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right w:val="single" w:sz="12" w:space="0" w:color="auto"/>
            </w:tcBorders>
            <w:vAlign w:val="center"/>
          </w:tcPr>
          <w:p w14:paraId="54148811"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right w:val="single" w:sz="4" w:space="0" w:color="auto"/>
            </w:tcBorders>
            <w:shd w:val="clear" w:color="auto" w:fill="auto"/>
            <w:vAlign w:val="center"/>
          </w:tcPr>
          <w:p w14:paraId="32B4D655" w14:textId="77777777" w:rsidR="00892720" w:rsidRPr="00892720" w:rsidRDefault="00892720" w:rsidP="00892720">
            <w:pPr>
              <w:jc w:val="center"/>
              <w:rPr>
                <w:rFonts w:ascii="Garamond" w:hAnsi="Garamond"/>
                <w:color w:val="000000"/>
                <w:sz w:val="18"/>
                <w:szCs w:val="18"/>
              </w:rPr>
            </w:pPr>
          </w:p>
        </w:tc>
        <w:tc>
          <w:tcPr>
            <w:tcW w:w="2268" w:type="dxa"/>
            <w:vMerge w:val="restart"/>
            <w:tcBorders>
              <w:top w:val="single" w:sz="4" w:space="0" w:color="auto"/>
              <w:left w:val="nil"/>
              <w:right w:val="single" w:sz="12" w:space="0" w:color="auto"/>
            </w:tcBorders>
            <w:vAlign w:val="center"/>
          </w:tcPr>
          <w:p w14:paraId="5E8F52C5"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pracujących w sektorze rybackim na obszarze PLGR</w:t>
            </w:r>
          </w:p>
        </w:tc>
        <w:tc>
          <w:tcPr>
            <w:tcW w:w="1843" w:type="dxa"/>
            <w:vMerge/>
            <w:tcBorders>
              <w:left w:val="single" w:sz="12" w:space="0" w:color="auto"/>
              <w:right w:val="single" w:sz="4" w:space="0" w:color="auto"/>
            </w:tcBorders>
            <w:shd w:val="clear" w:color="auto" w:fill="auto"/>
            <w:vAlign w:val="center"/>
          </w:tcPr>
          <w:p w14:paraId="3B672BE1"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000B2831"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zrealizowanych projektów współpracy (w tym projektów współpracy międzynarodowej)</w:t>
            </w:r>
          </w:p>
        </w:tc>
        <w:tc>
          <w:tcPr>
            <w:tcW w:w="2835" w:type="dxa"/>
            <w:vMerge w:val="restart"/>
            <w:tcBorders>
              <w:top w:val="single" w:sz="4" w:space="0" w:color="auto"/>
              <w:left w:val="single" w:sz="12" w:space="0" w:color="auto"/>
              <w:right w:val="single" w:sz="12" w:space="0" w:color="auto"/>
            </w:tcBorders>
            <w:shd w:val="clear" w:color="auto" w:fill="auto"/>
            <w:noWrap/>
            <w:vAlign w:val="center"/>
          </w:tcPr>
          <w:p w14:paraId="47117DEC"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Rosnąca restrykcyjność polityki rybackiej UE oraz zmieniające się niekorzystnie zasoby ryb w Bałtyku</w:t>
            </w:r>
          </w:p>
        </w:tc>
      </w:tr>
      <w:tr w:rsidR="00892720" w:rsidRPr="00892720" w14:paraId="08DCF6E6" w14:textId="77777777" w:rsidTr="00D65A09">
        <w:trPr>
          <w:trHeight w:val="417"/>
        </w:trPr>
        <w:tc>
          <w:tcPr>
            <w:tcW w:w="2537" w:type="dxa"/>
            <w:vMerge/>
            <w:tcBorders>
              <w:left w:val="single" w:sz="12" w:space="0" w:color="auto"/>
              <w:bottom w:val="single" w:sz="12" w:space="0" w:color="auto"/>
              <w:right w:val="single" w:sz="12" w:space="0" w:color="auto"/>
            </w:tcBorders>
            <w:shd w:val="clear" w:color="auto" w:fill="auto"/>
            <w:vAlign w:val="center"/>
          </w:tcPr>
          <w:p w14:paraId="1CF1C56C" w14:textId="77777777" w:rsidR="00892720" w:rsidRPr="00892720" w:rsidRDefault="00892720" w:rsidP="00892720">
            <w:pPr>
              <w:jc w:val="center"/>
              <w:rPr>
                <w:rFonts w:ascii="Garamond" w:hAnsi="Garamond"/>
                <w:color w:val="000000"/>
                <w:sz w:val="18"/>
                <w:szCs w:val="18"/>
              </w:rPr>
            </w:pPr>
          </w:p>
        </w:tc>
        <w:tc>
          <w:tcPr>
            <w:tcW w:w="866" w:type="dxa"/>
            <w:vMerge/>
            <w:tcBorders>
              <w:left w:val="single" w:sz="12" w:space="0" w:color="auto"/>
              <w:bottom w:val="single" w:sz="12" w:space="0" w:color="auto"/>
              <w:right w:val="single" w:sz="2" w:space="0" w:color="auto"/>
            </w:tcBorders>
            <w:shd w:val="clear" w:color="auto" w:fill="auto"/>
            <w:noWrap/>
            <w:vAlign w:val="center"/>
          </w:tcPr>
          <w:p w14:paraId="022F72AA"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bottom w:val="single" w:sz="12" w:space="0" w:color="auto"/>
              <w:right w:val="single" w:sz="12" w:space="0" w:color="auto"/>
            </w:tcBorders>
            <w:vAlign w:val="center"/>
          </w:tcPr>
          <w:p w14:paraId="714EA099"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12" w:space="0" w:color="auto"/>
              <w:right w:val="single" w:sz="4" w:space="0" w:color="auto"/>
            </w:tcBorders>
            <w:shd w:val="clear" w:color="auto" w:fill="auto"/>
            <w:vAlign w:val="center"/>
          </w:tcPr>
          <w:p w14:paraId="7073FA4D" w14:textId="77777777" w:rsidR="00892720" w:rsidRPr="00892720" w:rsidRDefault="00892720" w:rsidP="00892720">
            <w:pPr>
              <w:jc w:val="center"/>
              <w:rPr>
                <w:rFonts w:ascii="Garamond" w:hAnsi="Garamond"/>
                <w:color w:val="000000"/>
                <w:sz w:val="18"/>
                <w:szCs w:val="18"/>
              </w:rPr>
            </w:pPr>
          </w:p>
        </w:tc>
        <w:tc>
          <w:tcPr>
            <w:tcW w:w="2268" w:type="dxa"/>
            <w:vMerge/>
            <w:tcBorders>
              <w:left w:val="nil"/>
              <w:bottom w:val="single" w:sz="12" w:space="0" w:color="auto"/>
              <w:right w:val="single" w:sz="12" w:space="0" w:color="auto"/>
            </w:tcBorders>
            <w:vAlign w:val="center"/>
          </w:tcPr>
          <w:p w14:paraId="2C566252" w14:textId="77777777" w:rsidR="00892720" w:rsidRPr="00892720" w:rsidRDefault="00892720" w:rsidP="00892720">
            <w:pPr>
              <w:jc w:val="center"/>
              <w:rPr>
                <w:rFonts w:ascii="Garamond" w:hAnsi="Garamond"/>
                <w:color w:val="000000"/>
                <w:sz w:val="18"/>
                <w:szCs w:val="18"/>
              </w:rPr>
            </w:pPr>
          </w:p>
        </w:tc>
        <w:tc>
          <w:tcPr>
            <w:tcW w:w="1843" w:type="dxa"/>
            <w:vMerge/>
            <w:tcBorders>
              <w:left w:val="single" w:sz="12" w:space="0" w:color="auto"/>
              <w:bottom w:val="single" w:sz="12" w:space="0" w:color="auto"/>
              <w:right w:val="single" w:sz="4" w:space="0" w:color="auto"/>
            </w:tcBorders>
            <w:shd w:val="clear" w:color="auto" w:fill="auto"/>
            <w:vAlign w:val="center"/>
          </w:tcPr>
          <w:p w14:paraId="0906B17E"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12" w:space="0" w:color="auto"/>
              <w:right w:val="single" w:sz="12" w:space="0" w:color="auto"/>
            </w:tcBorders>
            <w:shd w:val="clear" w:color="auto" w:fill="auto"/>
            <w:noWrap/>
            <w:vAlign w:val="center"/>
          </w:tcPr>
          <w:p w14:paraId="60D3F01C"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LGD uczestniczących w projektach współpracy</w:t>
            </w:r>
          </w:p>
        </w:tc>
        <w:tc>
          <w:tcPr>
            <w:tcW w:w="2835" w:type="dxa"/>
            <w:vMerge/>
            <w:tcBorders>
              <w:left w:val="single" w:sz="12" w:space="0" w:color="auto"/>
              <w:bottom w:val="single" w:sz="12" w:space="0" w:color="auto"/>
              <w:right w:val="single" w:sz="12" w:space="0" w:color="auto"/>
            </w:tcBorders>
            <w:shd w:val="clear" w:color="auto" w:fill="auto"/>
            <w:noWrap/>
            <w:vAlign w:val="center"/>
          </w:tcPr>
          <w:p w14:paraId="3DAF4AFF" w14:textId="77777777" w:rsidR="00892720" w:rsidRPr="00892720" w:rsidRDefault="00892720" w:rsidP="00892720">
            <w:pPr>
              <w:jc w:val="center"/>
              <w:rPr>
                <w:rFonts w:ascii="Garamond" w:hAnsi="Garamond"/>
                <w:color w:val="000000"/>
                <w:sz w:val="18"/>
                <w:szCs w:val="18"/>
              </w:rPr>
            </w:pPr>
          </w:p>
        </w:tc>
      </w:tr>
      <w:tr w:rsidR="00892720" w:rsidRPr="00892720" w14:paraId="73A0F908" w14:textId="77777777" w:rsidTr="00D65A09">
        <w:trPr>
          <w:trHeight w:val="417"/>
        </w:trPr>
        <w:tc>
          <w:tcPr>
            <w:tcW w:w="2537" w:type="dxa"/>
            <w:tcBorders>
              <w:top w:val="single" w:sz="12" w:space="0" w:color="auto"/>
              <w:left w:val="single" w:sz="12" w:space="0" w:color="auto"/>
              <w:bottom w:val="single" w:sz="4" w:space="0" w:color="auto"/>
              <w:right w:val="single" w:sz="12" w:space="0" w:color="auto"/>
            </w:tcBorders>
            <w:shd w:val="clear" w:color="auto" w:fill="auto"/>
            <w:vAlign w:val="center"/>
          </w:tcPr>
          <w:p w14:paraId="1FF89C5D"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Niewystarczająca koordynacja i niedostateczna pakietowość oferty turystycznej</w:t>
            </w:r>
          </w:p>
        </w:tc>
        <w:tc>
          <w:tcPr>
            <w:tcW w:w="866" w:type="dxa"/>
            <w:vMerge/>
            <w:tcBorders>
              <w:top w:val="single" w:sz="12" w:space="0" w:color="auto"/>
              <w:left w:val="single" w:sz="12" w:space="0" w:color="auto"/>
              <w:right w:val="single" w:sz="2" w:space="0" w:color="auto"/>
            </w:tcBorders>
            <w:shd w:val="clear" w:color="auto" w:fill="auto"/>
            <w:noWrap/>
            <w:vAlign w:val="center"/>
          </w:tcPr>
          <w:p w14:paraId="1F936837" w14:textId="77777777" w:rsidR="00892720" w:rsidRPr="00892720" w:rsidRDefault="00892720" w:rsidP="00892720">
            <w:pPr>
              <w:jc w:val="center"/>
              <w:rPr>
                <w:rFonts w:ascii="Garamond" w:hAnsi="Garamond"/>
                <w:color w:val="000000"/>
                <w:sz w:val="18"/>
                <w:szCs w:val="18"/>
              </w:rPr>
            </w:pPr>
          </w:p>
        </w:tc>
        <w:tc>
          <w:tcPr>
            <w:tcW w:w="1260" w:type="dxa"/>
            <w:vMerge/>
            <w:tcBorders>
              <w:top w:val="single" w:sz="12" w:space="0" w:color="auto"/>
              <w:left w:val="single" w:sz="2" w:space="0" w:color="auto"/>
              <w:right w:val="single" w:sz="12" w:space="0" w:color="auto"/>
            </w:tcBorders>
            <w:vAlign w:val="center"/>
          </w:tcPr>
          <w:p w14:paraId="7511C3F1" w14:textId="77777777" w:rsidR="00892720" w:rsidRPr="00892720" w:rsidRDefault="00892720" w:rsidP="00892720">
            <w:pPr>
              <w:jc w:val="center"/>
              <w:rPr>
                <w:rFonts w:ascii="Garamond" w:hAnsi="Garamond"/>
                <w:color w:val="000000"/>
                <w:sz w:val="18"/>
                <w:szCs w:val="18"/>
              </w:rPr>
            </w:pPr>
          </w:p>
        </w:tc>
        <w:tc>
          <w:tcPr>
            <w:tcW w:w="1276" w:type="dxa"/>
            <w:vMerge w:val="restart"/>
            <w:tcBorders>
              <w:top w:val="single" w:sz="12" w:space="0" w:color="auto"/>
              <w:left w:val="single" w:sz="12" w:space="0" w:color="auto"/>
              <w:right w:val="single" w:sz="4" w:space="0" w:color="auto"/>
            </w:tcBorders>
            <w:shd w:val="clear" w:color="auto" w:fill="auto"/>
            <w:vAlign w:val="center"/>
          </w:tcPr>
          <w:p w14:paraId="4596FD12"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Efektywna współpraca i promocja na rzecz przedłużenia sezonu turystycznego i zwiększenie dochodów z turystyki</w:t>
            </w:r>
          </w:p>
        </w:tc>
        <w:tc>
          <w:tcPr>
            <w:tcW w:w="2268" w:type="dxa"/>
            <w:tcBorders>
              <w:top w:val="single" w:sz="12" w:space="0" w:color="auto"/>
              <w:left w:val="nil"/>
              <w:bottom w:val="single" w:sz="4" w:space="0" w:color="auto"/>
              <w:right w:val="single" w:sz="12" w:space="0" w:color="auto"/>
            </w:tcBorders>
            <w:vAlign w:val="center"/>
          </w:tcPr>
          <w:p w14:paraId="4C777394"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osób, które skorzystały z więcej niż jednej usługi turystycznej objętej siecią, która otrzymała wsparcie w ramach realizacji LSR</w:t>
            </w:r>
          </w:p>
        </w:tc>
        <w:tc>
          <w:tcPr>
            <w:tcW w:w="1843" w:type="dxa"/>
            <w:tcBorders>
              <w:top w:val="single" w:sz="12" w:space="0" w:color="auto"/>
              <w:left w:val="single" w:sz="12" w:space="0" w:color="auto"/>
              <w:bottom w:val="single" w:sz="4" w:space="0" w:color="auto"/>
              <w:right w:val="single" w:sz="4" w:space="0" w:color="auto"/>
            </w:tcBorders>
            <w:shd w:val="clear" w:color="auto" w:fill="auto"/>
            <w:vAlign w:val="center"/>
          </w:tcPr>
          <w:p w14:paraId="1D99DF04"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Wspieranie budowy i promocja marki obszaru w oparciu o zintegrowane pakiety turystyczne</w:t>
            </w:r>
          </w:p>
        </w:tc>
        <w:tc>
          <w:tcPr>
            <w:tcW w:w="2409" w:type="dxa"/>
            <w:tcBorders>
              <w:top w:val="single" w:sz="12" w:space="0" w:color="auto"/>
              <w:left w:val="nil"/>
              <w:bottom w:val="single" w:sz="4" w:space="0" w:color="auto"/>
              <w:right w:val="single" w:sz="12" w:space="0" w:color="auto"/>
            </w:tcBorders>
            <w:shd w:val="clear" w:color="auto" w:fill="auto"/>
            <w:noWrap/>
            <w:vAlign w:val="center"/>
          </w:tcPr>
          <w:p w14:paraId="330D65A9"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sieci w zakresie usług turystycznych, które otrzymały wsparcie w ramach realizacji LSR</w:t>
            </w:r>
          </w:p>
        </w:tc>
        <w:tc>
          <w:tcPr>
            <w:tcW w:w="2835" w:type="dxa"/>
            <w:vMerge w:val="restart"/>
            <w:tcBorders>
              <w:top w:val="single" w:sz="12" w:space="0" w:color="auto"/>
              <w:left w:val="single" w:sz="12" w:space="0" w:color="auto"/>
              <w:right w:val="single" w:sz="12" w:space="0" w:color="auto"/>
            </w:tcBorders>
            <w:shd w:val="clear" w:color="auto" w:fill="auto"/>
            <w:noWrap/>
            <w:vAlign w:val="center"/>
          </w:tcPr>
          <w:p w14:paraId="2401C9A1"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Rosnąca konkurencja na światowym i krajowym rynku usług turystycznych (turystyka kulturowa, kulinarna)</w:t>
            </w:r>
          </w:p>
        </w:tc>
      </w:tr>
      <w:tr w:rsidR="00892720" w:rsidRPr="00892720" w14:paraId="4D0E029A" w14:textId="77777777" w:rsidTr="00D65A09">
        <w:trPr>
          <w:trHeight w:val="417"/>
        </w:trPr>
        <w:tc>
          <w:tcPr>
            <w:tcW w:w="2537" w:type="dxa"/>
            <w:vMerge w:val="restart"/>
            <w:tcBorders>
              <w:top w:val="single" w:sz="4" w:space="0" w:color="auto"/>
              <w:left w:val="single" w:sz="12" w:space="0" w:color="auto"/>
              <w:bottom w:val="single" w:sz="12" w:space="0" w:color="auto"/>
              <w:right w:val="single" w:sz="12" w:space="0" w:color="auto"/>
            </w:tcBorders>
            <w:shd w:val="clear" w:color="auto" w:fill="auto"/>
            <w:vAlign w:val="center"/>
          </w:tcPr>
          <w:p w14:paraId="017E960E"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Brak wyszkolonej i wyspecjalizowanej kadry turystycznej</w:t>
            </w:r>
          </w:p>
        </w:tc>
        <w:tc>
          <w:tcPr>
            <w:tcW w:w="866" w:type="dxa"/>
            <w:vMerge/>
            <w:tcBorders>
              <w:left w:val="single" w:sz="12" w:space="0" w:color="auto"/>
              <w:bottom w:val="single" w:sz="12" w:space="0" w:color="auto"/>
              <w:right w:val="single" w:sz="2" w:space="0" w:color="auto"/>
            </w:tcBorders>
            <w:shd w:val="clear" w:color="auto" w:fill="auto"/>
            <w:noWrap/>
            <w:vAlign w:val="center"/>
          </w:tcPr>
          <w:p w14:paraId="704F4B29" w14:textId="77777777" w:rsidR="00892720" w:rsidRPr="00892720" w:rsidRDefault="00892720" w:rsidP="00892720">
            <w:pPr>
              <w:jc w:val="center"/>
              <w:rPr>
                <w:rFonts w:ascii="Garamond" w:hAnsi="Garamond"/>
                <w:color w:val="000000"/>
                <w:sz w:val="18"/>
                <w:szCs w:val="18"/>
              </w:rPr>
            </w:pPr>
          </w:p>
        </w:tc>
        <w:tc>
          <w:tcPr>
            <w:tcW w:w="1260" w:type="dxa"/>
            <w:vMerge/>
            <w:tcBorders>
              <w:left w:val="single" w:sz="2" w:space="0" w:color="auto"/>
              <w:bottom w:val="single" w:sz="12" w:space="0" w:color="auto"/>
              <w:right w:val="single" w:sz="12" w:space="0" w:color="auto"/>
            </w:tcBorders>
            <w:vAlign w:val="center"/>
          </w:tcPr>
          <w:p w14:paraId="2D0346F4" w14:textId="77777777" w:rsidR="00892720" w:rsidRPr="00892720" w:rsidRDefault="00892720" w:rsidP="00892720">
            <w:pPr>
              <w:jc w:val="center"/>
              <w:rPr>
                <w:rFonts w:ascii="Garamond" w:hAnsi="Garamond"/>
                <w:color w:val="000000"/>
                <w:sz w:val="18"/>
                <w:szCs w:val="18"/>
              </w:rPr>
            </w:pPr>
          </w:p>
        </w:tc>
        <w:tc>
          <w:tcPr>
            <w:tcW w:w="1276" w:type="dxa"/>
            <w:vMerge/>
            <w:tcBorders>
              <w:left w:val="single" w:sz="12" w:space="0" w:color="auto"/>
              <w:bottom w:val="single" w:sz="12" w:space="0" w:color="auto"/>
              <w:right w:val="single" w:sz="4" w:space="0" w:color="auto"/>
            </w:tcBorders>
            <w:shd w:val="clear" w:color="auto" w:fill="auto"/>
            <w:vAlign w:val="center"/>
          </w:tcPr>
          <w:p w14:paraId="71C5C299"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4" w:space="0" w:color="auto"/>
              <w:right w:val="single" w:sz="12" w:space="0" w:color="auto"/>
            </w:tcBorders>
            <w:vAlign w:val="center"/>
          </w:tcPr>
          <w:p w14:paraId="4AC75E1E"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utworzonych miejsc pracy</w:t>
            </w:r>
          </w:p>
        </w:tc>
        <w:tc>
          <w:tcPr>
            <w:tcW w:w="1843" w:type="dxa"/>
            <w:vMerge w:val="restart"/>
            <w:tcBorders>
              <w:top w:val="single" w:sz="4" w:space="0" w:color="auto"/>
              <w:left w:val="single" w:sz="12" w:space="0" w:color="auto"/>
              <w:right w:val="single" w:sz="4" w:space="0" w:color="auto"/>
            </w:tcBorders>
            <w:shd w:val="clear" w:color="auto" w:fill="auto"/>
            <w:vAlign w:val="center"/>
          </w:tcPr>
          <w:p w14:paraId="5D728C86"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Wspieranie budowy marki obszaru - integrowanie lokalnych produktów i usług rybackich</w:t>
            </w:r>
          </w:p>
        </w:tc>
        <w:tc>
          <w:tcPr>
            <w:tcW w:w="2409" w:type="dxa"/>
            <w:tcBorders>
              <w:top w:val="single" w:sz="4" w:space="0" w:color="auto"/>
              <w:left w:val="nil"/>
              <w:bottom w:val="single" w:sz="4" w:space="0" w:color="auto"/>
              <w:right w:val="single" w:sz="12" w:space="0" w:color="auto"/>
            </w:tcBorders>
            <w:shd w:val="clear" w:color="auto" w:fill="auto"/>
            <w:noWrap/>
            <w:vAlign w:val="center"/>
          </w:tcPr>
          <w:p w14:paraId="0E85D28A"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zrealizowanych projektów współpracy w tym projektów współpracy międzynarodowej</w:t>
            </w:r>
          </w:p>
        </w:tc>
        <w:tc>
          <w:tcPr>
            <w:tcW w:w="2835" w:type="dxa"/>
            <w:vMerge/>
            <w:tcBorders>
              <w:left w:val="single" w:sz="12" w:space="0" w:color="auto"/>
              <w:right w:val="single" w:sz="12" w:space="0" w:color="auto"/>
            </w:tcBorders>
            <w:shd w:val="clear" w:color="auto" w:fill="auto"/>
            <w:noWrap/>
            <w:vAlign w:val="center"/>
          </w:tcPr>
          <w:p w14:paraId="3EEAB427" w14:textId="77777777" w:rsidR="00892720" w:rsidRPr="00892720" w:rsidRDefault="00892720" w:rsidP="00892720">
            <w:pPr>
              <w:jc w:val="center"/>
              <w:rPr>
                <w:rFonts w:ascii="Garamond" w:hAnsi="Garamond"/>
                <w:color w:val="000000"/>
                <w:sz w:val="18"/>
                <w:szCs w:val="18"/>
              </w:rPr>
            </w:pPr>
          </w:p>
        </w:tc>
      </w:tr>
      <w:tr w:rsidR="00892720" w:rsidRPr="00892720" w14:paraId="4C92B4B9" w14:textId="77777777" w:rsidTr="00D65A09">
        <w:trPr>
          <w:trHeight w:val="417"/>
        </w:trPr>
        <w:tc>
          <w:tcPr>
            <w:tcW w:w="2537" w:type="dxa"/>
            <w:vMerge/>
            <w:tcBorders>
              <w:top w:val="single" w:sz="12" w:space="0" w:color="auto"/>
              <w:left w:val="single" w:sz="12" w:space="0" w:color="auto"/>
              <w:bottom w:val="single" w:sz="12" w:space="0" w:color="auto"/>
              <w:right w:val="single" w:sz="12" w:space="0" w:color="auto"/>
            </w:tcBorders>
            <w:shd w:val="clear" w:color="auto" w:fill="auto"/>
            <w:vAlign w:val="center"/>
          </w:tcPr>
          <w:p w14:paraId="2D869DE5" w14:textId="77777777" w:rsidR="00892720" w:rsidRPr="00892720" w:rsidRDefault="00892720" w:rsidP="00892720">
            <w:pPr>
              <w:jc w:val="center"/>
              <w:rPr>
                <w:rFonts w:ascii="Garamond" w:hAnsi="Garamond"/>
                <w:color w:val="000000"/>
                <w:sz w:val="18"/>
                <w:szCs w:val="18"/>
              </w:rPr>
            </w:pPr>
          </w:p>
        </w:tc>
        <w:tc>
          <w:tcPr>
            <w:tcW w:w="866" w:type="dxa"/>
            <w:vMerge/>
            <w:tcBorders>
              <w:top w:val="single" w:sz="12" w:space="0" w:color="auto"/>
              <w:left w:val="single" w:sz="12" w:space="0" w:color="auto"/>
              <w:bottom w:val="single" w:sz="12" w:space="0" w:color="auto"/>
              <w:right w:val="single" w:sz="2" w:space="0" w:color="auto"/>
            </w:tcBorders>
            <w:shd w:val="clear" w:color="auto" w:fill="auto"/>
            <w:noWrap/>
            <w:vAlign w:val="center"/>
          </w:tcPr>
          <w:p w14:paraId="20642CC4" w14:textId="77777777" w:rsidR="00892720" w:rsidRPr="00892720" w:rsidRDefault="00892720" w:rsidP="00892720">
            <w:pPr>
              <w:jc w:val="center"/>
              <w:rPr>
                <w:rFonts w:ascii="Garamond" w:hAnsi="Garamond"/>
                <w:color w:val="000000"/>
                <w:sz w:val="18"/>
                <w:szCs w:val="18"/>
              </w:rPr>
            </w:pPr>
          </w:p>
        </w:tc>
        <w:tc>
          <w:tcPr>
            <w:tcW w:w="1260" w:type="dxa"/>
            <w:vMerge/>
            <w:tcBorders>
              <w:top w:val="single" w:sz="12" w:space="0" w:color="auto"/>
              <w:left w:val="single" w:sz="2" w:space="0" w:color="auto"/>
              <w:bottom w:val="single" w:sz="12" w:space="0" w:color="auto"/>
              <w:right w:val="single" w:sz="12" w:space="0" w:color="auto"/>
            </w:tcBorders>
            <w:vAlign w:val="center"/>
          </w:tcPr>
          <w:p w14:paraId="3E161520" w14:textId="77777777" w:rsidR="00892720" w:rsidRPr="00892720" w:rsidRDefault="00892720" w:rsidP="00892720">
            <w:pPr>
              <w:jc w:val="center"/>
              <w:rPr>
                <w:rFonts w:ascii="Garamond" w:hAnsi="Garamond"/>
                <w:color w:val="000000"/>
                <w:sz w:val="18"/>
                <w:szCs w:val="18"/>
              </w:rPr>
            </w:pPr>
          </w:p>
        </w:tc>
        <w:tc>
          <w:tcPr>
            <w:tcW w:w="1276" w:type="dxa"/>
            <w:vMerge/>
            <w:tcBorders>
              <w:top w:val="single" w:sz="12" w:space="0" w:color="auto"/>
              <w:left w:val="single" w:sz="12" w:space="0" w:color="auto"/>
              <w:bottom w:val="single" w:sz="12" w:space="0" w:color="auto"/>
              <w:right w:val="single" w:sz="4" w:space="0" w:color="auto"/>
            </w:tcBorders>
            <w:shd w:val="clear" w:color="auto" w:fill="auto"/>
            <w:vAlign w:val="center"/>
          </w:tcPr>
          <w:p w14:paraId="70352FC2" w14:textId="77777777" w:rsidR="00892720" w:rsidRPr="00892720" w:rsidRDefault="00892720" w:rsidP="00892720">
            <w:pPr>
              <w:jc w:val="center"/>
              <w:rPr>
                <w:rFonts w:ascii="Garamond" w:hAnsi="Garamond"/>
                <w:color w:val="000000"/>
                <w:sz w:val="18"/>
                <w:szCs w:val="18"/>
              </w:rPr>
            </w:pPr>
          </w:p>
        </w:tc>
        <w:tc>
          <w:tcPr>
            <w:tcW w:w="2268" w:type="dxa"/>
            <w:tcBorders>
              <w:top w:val="single" w:sz="4" w:space="0" w:color="auto"/>
              <w:left w:val="nil"/>
              <w:bottom w:val="single" w:sz="12" w:space="0" w:color="auto"/>
              <w:right w:val="single" w:sz="12" w:space="0" w:color="auto"/>
            </w:tcBorders>
            <w:vAlign w:val="center"/>
          </w:tcPr>
          <w:p w14:paraId="43761C17"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projektów współpracy skierowana do  rybaków</w:t>
            </w:r>
          </w:p>
        </w:tc>
        <w:tc>
          <w:tcPr>
            <w:tcW w:w="1843" w:type="dxa"/>
            <w:vMerge/>
            <w:tcBorders>
              <w:left w:val="single" w:sz="12" w:space="0" w:color="auto"/>
              <w:bottom w:val="single" w:sz="12" w:space="0" w:color="auto"/>
              <w:right w:val="single" w:sz="4" w:space="0" w:color="auto"/>
            </w:tcBorders>
            <w:shd w:val="clear" w:color="auto" w:fill="auto"/>
            <w:vAlign w:val="center"/>
          </w:tcPr>
          <w:p w14:paraId="25206683" w14:textId="77777777" w:rsidR="00892720" w:rsidRPr="00892720" w:rsidRDefault="00892720" w:rsidP="00892720">
            <w:pPr>
              <w:jc w:val="center"/>
              <w:rPr>
                <w:rFonts w:ascii="Garamond" w:hAnsi="Garamond"/>
                <w:color w:val="000000"/>
                <w:sz w:val="18"/>
                <w:szCs w:val="18"/>
              </w:rPr>
            </w:pPr>
          </w:p>
        </w:tc>
        <w:tc>
          <w:tcPr>
            <w:tcW w:w="2409" w:type="dxa"/>
            <w:tcBorders>
              <w:top w:val="single" w:sz="4" w:space="0" w:color="auto"/>
              <w:left w:val="nil"/>
              <w:bottom w:val="single" w:sz="12" w:space="0" w:color="auto"/>
              <w:right w:val="single" w:sz="12" w:space="0" w:color="auto"/>
            </w:tcBorders>
            <w:shd w:val="clear" w:color="auto" w:fill="auto"/>
            <w:noWrap/>
            <w:vAlign w:val="center"/>
          </w:tcPr>
          <w:p w14:paraId="6709865B" w14:textId="77777777" w:rsidR="00892720" w:rsidRPr="00892720" w:rsidRDefault="00892720" w:rsidP="00892720">
            <w:pPr>
              <w:jc w:val="center"/>
              <w:rPr>
                <w:rFonts w:ascii="Garamond" w:hAnsi="Garamond"/>
                <w:color w:val="000000"/>
                <w:sz w:val="18"/>
                <w:szCs w:val="18"/>
              </w:rPr>
            </w:pPr>
            <w:r w:rsidRPr="00892720">
              <w:rPr>
                <w:rFonts w:ascii="Garamond" w:hAnsi="Garamond"/>
                <w:color w:val="000000"/>
                <w:sz w:val="18"/>
                <w:szCs w:val="18"/>
              </w:rPr>
              <w:t>Liczba LGD uczestniczących w projektach współpracy</w:t>
            </w:r>
          </w:p>
        </w:tc>
        <w:tc>
          <w:tcPr>
            <w:tcW w:w="2835" w:type="dxa"/>
            <w:vMerge/>
            <w:tcBorders>
              <w:left w:val="single" w:sz="12" w:space="0" w:color="auto"/>
              <w:bottom w:val="single" w:sz="12" w:space="0" w:color="auto"/>
              <w:right w:val="single" w:sz="12" w:space="0" w:color="auto"/>
            </w:tcBorders>
            <w:shd w:val="clear" w:color="auto" w:fill="auto"/>
            <w:noWrap/>
            <w:vAlign w:val="center"/>
          </w:tcPr>
          <w:p w14:paraId="737437EF" w14:textId="77777777" w:rsidR="00892720" w:rsidRPr="00892720" w:rsidRDefault="00892720" w:rsidP="00892720">
            <w:pPr>
              <w:jc w:val="center"/>
              <w:rPr>
                <w:rFonts w:ascii="Garamond" w:hAnsi="Garamond"/>
                <w:color w:val="000000"/>
                <w:sz w:val="18"/>
                <w:szCs w:val="18"/>
              </w:rPr>
            </w:pPr>
          </w:p>
        </w:tc>
      </w:tr>
    </w:tbl>
    <w:p w14:paraId="332C0270" w14:textId="77777777" w:rsidR="00F46F26" w:rsidRPr="00F95F01" w:rsidRDefault="00F46F26" w:rsidP="005B5D25">
      <w:pPr>
        <w:spacing w:after="160" w:line="259" w:lineRule="auto"/>
        <w:rPr>
          <w:rFonts w:ascii="Calibri" w:eastAsia="Calibri" w:hAnsi="Calibri"/>
          <w:sz w:val="22"/>
          <w:szCs w:val="22"/>
          <w:lang w:eastAsia="en-US"/>
        </w:rPr>
        <w:sectPr w:rsidR="00F46F26" w:rsidRPr="00F95F01" w:rsidSect="00D65A09">
          <w:pgSz w:w="16838" w:h="11906" w:orient="landscape"/>
          <w:pgMar w:top="701" w:right="1417" w:bottom="1417" w:left="1417" w:header="567" w:footer="708" w:gutter="0"/>
          <w:pgNumType w:fmt="numberInDash"/>
          <w:cols w:space="708"/>
          <w:docGrid w:linePitch="360"/>
        </w:sectPr>
      </w:pPr>
    </w:p>
    <w:p w14:paraId="3A664560" w14:textId="77777777" w:rsidR="001354C7" w:rsidRPr="001354C7" w:rsidRDefault="001354C7" w:rsidP="001354C7">
      <w:pPr>
        <w:shd w:val="clear" w:color="auto" w:fill="FFFFFF"/>
        <w:spacing w:after="200"/>
        <w:jc w:val="both"/>
        <w:rPr>
          <w:rFonts w:ascii="Garamond" w:eastAsia="Calibri" w:hAnsi="Garamond"/>
          <w:sz w:val="22"/>
          <w:szCs w:val="22"/>
          <w:lang w:eastAsia="en-US"/>
        </w:rPr>
      </w:pPr>
      <w:r w:rsidRPr="001354C7">
        <w:rPr>
          <w:rFonts w:ascii="Garamond" w:eastAsia="Calibri" w:hAnsi="Garamond"/>
          <w:sz w:val="22"/>
          <w:szCs w:val="22"/>
          <w:lang w:eastAsia="en-US"/>
        </w:rPr>
        <w:lastRenderedPageBreak/>
        <w:t>PLGR zaplanowała i wstępnie przygotowała realizację</w:t>
      </w:r>
      <w:r w:rsidRPr="001354C7">
        <w:rPr>
          <w:rFonts w:ascii="Garamond" w:eastAsia="Calibri" w:hAnsi="Garamond"/>
          <w:b/>
          <w:sz w:val="22"/>
          <w:szCs w:val="22"/>
          <w:lang w:eastAsia="en-US"/>
        </w:rPr>
        <w:t xml:space="preserve"> 6 projektów współpracy, 3 w ramach PROW i 3 w ramach </w:t>
      </w:r>
      <w:r w:rsidR="00B5649E">
        <w:rPr>
          <w:rFonts w:ascii="Garamond" w:eastAsia="Calibri" w:hAnsi="Garamond"/>
          <w:b/>
          <w:sz w:val="22"/>
          <w:szCs w:val="22"/>
          <w:lang w:eastAsia="en-US"/>
        </w:rPr>
        <w:t>PO RIM</w:t>
      </w:r>
      <w:r w:rsidRPr="001354C7">
        <w:rPr>
          <w:rFonts w:ascii="Garamond" w:eastAsia="Calibri" w:hAnsi="Garamond"/>
          <w:b/>
          <w:sz w:val="22"/>
          <w:szCs w:val="22"/>
          <w:lang w:eastAsia="en-US"/>
        </w:rPr>
        <w:t>.</w:t>
      </w:r>
      <w:r w:rsidRPr="001354C7">
        <w:rPr>
          <w:rFonts w:ascii="Garamond" w:eastAsia="Calibri" w:hAnsi="Garamond"/>
          <w:sz w:val="22"/>
          <w:szCs w:val="22"/>
          <w:lang w:eastAsia="en-US"/>
        </w:rPr>
        <w:t xml:space="preserve"> W ramach następujących przedsięwzięć: </w:t>
      </w:r>
    </w:p>
    <w:p w14:paraId="008040AE" w14:textId="11218AEE" w:rsidR="001354C7" w:rsidRPr="001354C7" w:rsidRDefault="001354C7" w:rsidP="001354C7">
      <w:pPr>
        <w:shd w:val="clear" w:color="auto" w:fill="FFFFFF"/>
        <w:spacing w:after="200"/>
        <w:jc w:val="both"/>
        <w:rPr>
          <w:rFonts w:ascii="Garamond" w:eastAsia="Calibri" w:hAnsi="Garamond"/>
          <w:sz w:val="22"/>
          <w:szCs w:val="22"/>
          <w:lang w:eastAsia="en-US"/>
        </w:rPr>
      </w:pPr>
      <w:r w:rsidRPr="001354C7">
        <w:rPr>
          <w:rFonts w:ascii="Garamond" w:eastAsia="Calibri" w:hAnsi="Garamond"/>
          <w:b/>
          <w:sz w:val="22"/>
          <w:szCs w:val="22"/>
          <w:lang w:eastAsia="en-US"/>
        </w:rPr>
        <w:t xml:space="preserve">1. Północny szlak rybacki </w:t>
      </w:r>
      <w:r w:rsidR="00FB1C77">
        <w:rPr>
          <w:rFonts w:ascii="Garamond" w:eastAsia="Calibri" w:hAnsi="Garamond"/>
          <w:sz w:val="22"/>
          <w:szCs w:val="22"/>
          <w:lang w:eastAsia="en-US"/>
        </w:rPr>
        <w:t xml:space="preserve">(PO </w:t>
      </w:r>
      <w:proofErr w:type="spellStart"/>
      <w:r w:rsidR="00FB1C77">
        <w:rPr>
          <w:rFonts w:ascii="Garamond" w:eastAsia="Calibri" w:hAnsi="Garamond"/>
          <w:sz w:val="22"/>
          <w:szCs w:val="22"/>
          <w:lang w:eastAsia="en-US"/>
        </w:rPr>
        <w:t>RiM</w:t>
      </w:r>
      <w:proofErr w:type="spellEnd"/>
      <w:r w:rsidRPr="001354C7">
        <w:rPr>
          <w:rFonts w:ascii="Garamond" w:eastAsia="Calibri" w:hAnsi="Garamond"/>
          <w:sz w:val="22"/>
          <w:szCs w:val="22"/>
          <w:lang w:eastAsia="en-US"/>
        </w:rPr>
        <w:t xml:space="preserve"> –krajowy ). Operacja jest kontynuacją projektu współpracy realizowanego w latach 2012 – 2015 przez 9 LGR-ów z Północnej części Polski. Nawiązana wtedy współpraca zaowocowała stworzeniem produktu turystycznego „Szlaku rybackiego” od Świnoujścia do Orzysza. W ramach LSR w gronie rozszerzonym do 11 LGR-ów planujemy rozszerzenie na obszarze PLGR oferty szlaku o wioskę rybacką / targ rybny </w:t>
      </w:r>
      <w:r w:rsidR="004065CB" w:rsidRPr="004065CB">
        <w:rPr>
          <w:rFonts w:ascii="Garamond" w:eastAsia="Calibri" w:hAnsi="Garamond"/>
          <w:color w:val="00B0F0"/>
          <w:sz w:val="22"/>
          <w:szCs w:val="22"/>
          <w:highlight w:val="lightGray"/>
          <w:lang w:eastAsia="en-US"/>
        </w:rPr>
        <w:t xml:space="preserve">lub centrum promocji produktu lokalnego </w:t>
      </w:r>
      <w:r w:rsidRPr="004065CB">
        <w:rPr>
          <w:rFonts w:ascii="Garamond" w:eastAsia="Calibri" w:hAnsi="Garamond"/>
          <w:strike/>
          <w:color w:val="00B0F0"/>
          <w:sz w:val="22"/>
          <w:szCs w:val="22"/>
          <w:highlight w:val="lightGray"/>
          <w:lang w:eastAsia="en-US"/>
        </w:rPr>
        <w:t>uzupełnione</w:t>
      </w:r>
      <w:r w:rsidR="004065CB" w:rsidRPr="004065CB">
        <w:rPr>
          <w:rFonts w:ascii="Garamond" w:eastAsia="Calibri" w:hAnsi="Garamond"/>
          <w:strike/>
          <w:color w:val="00B0F0"/>
          <w:sz w:val="22"/>
          <w:szCs w:val="22"/>
          <w:highlight w:val="lightGray"/>
          <w:lang w:eastAsia="en-US"/>
        </w:rPr>
        <w:t xml:space="preserve"> </w:t>
      </w:r>
      <w:r w:rsidRPr="004065CB">
        <w:rPr>
          <w:rFonts w:ascii="Garamond" w:eastAsia="Calibri" w:hAnsi="Garamond"/>
          <w:strike/>
          <w:color w:val="00B0F0"/>
          <w:sz w:val="22"/>
          <w:szCs w:val="22"/>
          <w:highlight w:val="lightGray"/>
          <w:lang w:eastAsia="en-US"/>
        </w:rPr>
        <w:t>wyjazdami studyjnymi w celu skorzystania z dobrych praktyk</w:t>
      </w:r>
      <w:r w:rsidRPr="001354C7">
        <w:rPr>
          <w:rFonts w:ascii="Garamond" w:eastAsia="Calibri" w:hAnsi="Garamond"/>
          <w:sz w:val="22"/>
          <w:szCs w:val="22"/>
          <w:lang w:eastAsia="en-US"/>
        </w:rPr>
        <w:t xml:space="preserve">. Celem głównym projektu jest nawiązanie współpracy, zdobycie wiedzy oraz wymiana informacji i doświadczeń przez LGR-y – partnerów projektu oraz promocja i rozwój obszarów zależnych od rybactwa”. Potwierdzeniem woli współpracy jest podpisana umowa partnerska. </w:t>
      </w:r>
      <w:r w:rsidRPr="001354C7">
        <w:rPr>
          <w:rFonts w:ascii="Garamond" w:eastAsia="Calibri" w:hAnsi="Garamond"/>
          <w:b/>
          <w:sz w:val="22"/>
          <w:szCs w:val="22"/>
          <w:lang w:eastAsia="en-US"/>
        </w:rPr>
        <w:t>Partnerzy:</w:t>
      </w:r>
      <w:r w:rsidRPr="001354C7">
        <w:rPr>
          <w:rFonts w:ascii="Garamond" w:eastAsia="Calibri" w:hAnsi="Garamond"/>
          <w:sz w:val="22"/>
          <w:szCs w:val="22"/>
          <w:lang w:eastAsia="en-US"/>
        </w:rPr>
        <w:t xml:space="preserve"> Stowarzyszeniem Lokalna Grupa Rybacka „Wielkie Jeziora Mazurskie”, Stowarzyszeniem </w:t>
      </w:r>
      <w:proofErr w:type="spellStart"/>
      <w:r w:rsidRPr="001354C7">
        <w:rPr>
          <w:rFonts w:ascii="Garamond" w:eastAsia="Calibri" w:hAnsi="Garamond"/>
          <w:sz w:val="22"/>
          <w:szCs w:val="22"/>
          <w:lang w:eastAsia="en-US"/>
        </w:rPr>
        <w:t>Północnokaszubska</w:t>
      </w:r>
      <w:proofErr w:type="spellEnd"/>
      <w:r w:rsidRPr="001354C7">
        <w:rPr>
          <w:rFonts w:ascii="Garamond" w:eastAsia="Calibri" w:hAnsi="Garamond"/>
          <w:sz w:val="22"/>
          <w:szCs w:val="22"/>
          <w:lang w:eastAsia="en-US"/>
        </w:rPr>
        <w:t xml:space="preserve"> Lokalna Grupa Rybacka, Stowarzyszeniem Lokalna Grupa Rybacka „Pojezierze Bytowskie”, Stowarzyszeniem Lokalna Grupa Rybacka „Zalew Wiślany", Stowarzyszeniem Lokalna Grupa Działania Stowarzyszenie „Południowa Warmia”, Stowarzyszeniem Lokalna Grupa Rybacka Kaszuby, Stowarzyszeniem Słowińska Grupa Rybacka, Stowarzyszeniem Lokalna Grupa Rybacka „Zalew Szczeciński”, Stowarzyszeniem Lokalna Grupa Działania „Mazurskie Morze”, Stowarzyszeniem Lokalna Grupa Rybacka – Rybacka Brać Mierzei, Stowarzyszeniem Kołobrzeska Rybacka Lokalna Grupa Działania. Projekt będzie realizowany w latach 2019 – 2021. </w:t>
      </w:r>
      <w:r w:rsidRPr="001354C7">
        <w:rPr>
          <w:rFonts w:ascii="Garamond" w:eastAsia="Calibri" w:hAnsi="Garamond"/>
          <w:b/>
          <w:sz w:val="22"/>
          <w:szCs w:val="22"/>
          <w:lang w:eastAsia="en-US"/>
        </w:rPr>
        <w:t>Cel szczegółowy LSR</w:t>
      </w:r>
      <w:r w:rsidRPr="001354C7">
        <w:rPr>
          <w:rFonts w:ascii="Garamond" w:eastAsia="Calibri" w:hAnsi="Garamond"/>
          <w:sz w:val="22"/>
          <w:szCs w:val="22"/>
          <w:lang w:eastAsia="en-US"/>
        </w:rPr>
        <w:t xml:space="preserve">: Poprawa atrakcyjności osiedleńczej i turystycznej poprzez rozwój oferty czasu wolnego oraz rozwijanie innowacyjnej oferty turystycznej w oparciu o kulturowe bogactwo obszaru. </w:t>
      </w:r>
      <w:r w:rsidRPr="001354C7">
        <w:rPr>
          <w:rFonts w:ascii="Garamond" w:eastAsia="Calibri" w:hAnsi="Garamond"/>
          <w:b/>
          <w:sz w:val="22"/>
          <w:szCs w:val="22"/>
          <w:lang w:eastAsia="en-US"/>
        </w:rPr>
        <w:t>Przedsięwzięcie:</w:t>
      </w:r>
      <w:r w:rsidRPr="001354C7">
        <w:rPr>
          <w:rFonts w:ascii="Garamond" w:eastAsia="Calibri" w:hAnsi="Garamond"/>
          <w:sz w:val="22"/>
          <w:szCs w:val="22"/>
          <w:lang w:eastAsia="en-US"/>
        </w:rPr>
        <w:t xml:space="preserve"> Promowanie dziedzictwa rybackiego</w:t>
      </w:r>
    </w:p>
    <w:p w14:paraId="533E0DA7" w14:textId="7BCC3F9E" w:rsidR="001354C7" w:rsidRPr="001354C7" w:rsidRDefault="001354C7" w:rsidP="004065CB">
      <w:pPr>
        <w:shd w:val="clear" w:color="auto" w:fill="FFFFFF"/>
        <w:spacing w:after="200"/>
        <w:jc w:val="both"/>
        <w:rPr>
          <w:rFonts w:ascii="Garamond" w:eastAsia="Calibri" w:hAnsi="Garamond"/>
          <w:sz w:val="22"/>
          <w:szCs w:val="22"/>
          <w:lang w:eastAsia="en-US"/>
        </w:rPr>
      </w:pPr>
      <w:r w:rsidRPr="001354C7">
        <w:rPr>
          <w:rFonts w:ascii="Garamond" w:eastAsia="Calibri" w:hAnsi="Garamond"/>
          <w:b/>
          <w:sz w:val="22"/>
          <w:szCs w:val="22"/>
          <w:lang w:eastAsia="en-US"/>
        </w:rPr>
        <w:t xml:space="preserve">2. „Rybołówstwo i turystyka” – </w:t>
      </w:r>
      <w:r w:rsidRPr="001354C7">
        <w:rPr>
          <w:rFonts w:ascii="Garamond" w:eastAsia="Calibri" w:hAnsi="Garamond"/>
          <w:sz w:val="22"/>
          <w:szCs w:val="22"/>
          <w:lang w:eastAsia="en-US"/>
        </w:rPr>
        <w:t>(</w:t>
      </w:r>
      <w:r w:rsidR="00FB1C77">
        <w:rPr>
          <w:rFonts w:ascii="Garamond" w:eastAsia="Calibri" w:hAnsi="Garamond"/>
          <w:sz w:val="22"/>
          <w:szCs w:val="22"/>
          <w:lang w:eastAsia="en-US"/>
        </w:rPr>
        <w:t xml:space="preserve">PO </w:t>
      </w:r>
      <w:proofErr w:type="spellStart"/>
      <w:r w:rsidR="00FB1C77">
        <w:rPr>
          <w:rFonts w:ascii="Garamond" w:eastAsia="Calibri" w:hAnsi="Garamond"/>
          <w:sz w:val="22"/>
          <w:szCs w:val="22"/>
          <w:lang w:eastAsia="en-US"/>
        </w:rPr>
        <w:t>RiM</w:t>
      </w:r>
      <w:proofErr w:type="spellEnd"/>
      <w:r w:rsidR="00FB1C77" w:rsidRPr="001354C7">
        <w:rPr>
          <w:rFonts w:ascii="Garamond" w:eastAsia="Calibri" w:hAnsi="Garamond"/>
          <w:sz w:val="22"/>
          <w:szCs w:val="22"/>
          <w:lang w:eastAsia="en-US"/>
        </w:rPr>
        <w:t xml:space="preserve"> </w:t>
      </w:r>
      <w:r w:rsidRPr="001354C7">
        <w:rPr>
          <w:rFonts w:ascii="Garamond" w:eastAsia="Calibri" w:hAnsi="Garamond"/>
          <w:sz w:val="22"/>
          <w:szCs w:val="22"/>
          <w:lang w:eastAsia="en-US"/>
        </w:rPr>
        <w:t xml:space="preserve">– projekt międzynarodowy). Operacja jest kontynuacją współpracy pomiędzy PLGR a LGR Zalew Szczeciński w rozszerzonym składzie partnerów. Nawiązana wtedy współpraca wobec wspólnych problemów sektora rybackiego na obu obszarach w ramach LSR kontynuowana będzie min. w oparciu o projekt adresowany do przedstawicieli sektora rybackiego w zakresie dywersyfikacji działalności rybackiej w kierunkach turystycznych z wykorzystaniem wzorców europejskich w budowaniu zintegrowanych ofert turystycznych. Celem głównym projektu jest nawiązanie współpracy, zdobycie wiedzy oraz wymiana informacji i doświadczeń przez LGR-y – partnerów projektu oraz rozwój i dywersyfikacja działalności rybackich. Projekt ukierunkowany jest m.in na podnoszenie wartości produktów rybackich w sektorze rybołówstwa oraz wykorzystania portów rybackich i potencjału lokalnego sektora rybackiego dla zwiększenia atrakcyjności turystycznej obszaru. Potwierdzeniem woli współpracy jest podpisany list intencyjny. </w:t>
      </w:r>
      <w:r w:rsidRPr="001354C7">
        <w:rPr>
          <w:rFonts w:ascii="Garamond" w:eastAsia="Calibri" w:hAnsi="Garamond"/>
          <w:b/>
          <w:sz w:val="22"/>
          <w:szCs w:val="22"/>
          <w:lang w:eastAsia="en-US"/>
        </w:rPr>
        <w:t xml:space="preserve">Partnerzy: </w:t>
      </w:r>
      <w:r w:rsidRPr="001354C7">
        <w:rPr>
          <w:rFonts w:ascii="Garamond" w:eastAsia="Calibri" w:hAnsi="Garamond"/>
          <w:sz w:val="22"/>
          <w:szCs w:val="22"/>
          <w:lang w:eastAsia="en-US"/>
        </w:rPr>
        <w:t>Partnerzy Szlaku Rybackiego oraz</w:t>
      </w:r>
      <w:r w:rsidR="004065CB">
        <w:rPr>
          <w:rFonts w:ascii="Garamond" w:eastAsia="Calibri" w:hAnsi="Garamond"/>
          <w:sz w:val="22"/>
          <w:szCs w:val="22"/>
          <w:lang w:eastAsia="en-US"/>
        </w:rPr>
        <w:t xml:space="preserve"> </w:t>
      </w:r>
      <w:r w:rsidR="004065CB" w:rsidRPr="00211495">
        <w:rPr>
          <w:rFonts w:ascii="Garamond" w:eastAsia="Calibri" w:hAnsi="Garamond"/>
          <w:color w:val="FF0000"/>
          <w:sz w:val="22"/>
          <w:szCs w:val="22"/>
          <w:lang w:eastAsia="en-US"/>
        </w:rPr>
        <w:t xml:space="preserve">ΑΝΕΤΧΑ ΑΕ - </w:t>
      </w:r>
      <w:proofErr w:type="spellStart"/>
      <w:r w:rsidR="004065CB" w:rsidRPr="00211495">
        <w:rPr>
          <w:rFonts w:ascii="Garamond" w:eastAsia="Calibri" w:hAnsi="Garamond"/>
          <w:color w:val="FF0000"/>
          <w:sz w:val="22"/>
          <w:szCs w:val="22"/>
          <w:lang w:eastAsia="en-US"/>
        </w:rPr>
        <w:t>Αν</w:t>
      </w:r>
      <w:proofErr w:type="spellEnd"/>
      <w:r w:rsidR="004065CB" w:rsidRPr="00211495">
        <w:rPr>
          <w:rFonts w:ascii="Garamond" w:eastAsia="Calibri" w:hAnsi="Garamond"/>
          <w:color w:val="FF0000"/>
          <w:sz w:val="22"/>
          <w:szCs w:val="22"/>
          <w:lang w:eastAsia="en-US"/>
        </w:rPr>
        <w:t>απτυξιακή Χα</w:t>
      </w:r>
      <w:proofErr w:type="spellStart"/>
      <w:r w:rsidR="004065CB" w:rsidRPr="00211495">
        <w:rPr>
          <w:rFonts w:ascii="Garamond" w:eastAsia="Calibri" w:hAnsi="Garamond"/>
          <w:color w:val="FF0000"/>
          <w:sz w:val="22"/>
          <w:szCs w:val="22"/>
          <w:lang w:eastAsia="en-US"/>
        </w:rPr>
        <w:t>λκιδικής</w:t>
      </w:r>
      <w:proofErr w:type="spellEnd"/>
      <w:r w:rsidR="004065CB" w:rsidRPr="00211495">
        <w:rPr>
          <w:rFonts w:ascii="Garamond" w:eastAsia="Calibri" w:hAnsi="Garamond"/>
          <w:color w:val="FF0000"/>
          <w:sz w:val="22"/>
          <w:szCs w:val="22"/>
          <w:lang w:eastAsia="en-US"/>
        </w:rPr>
        <w:t xml:space="preserve"> ΑΑΕ ΟΤΑ (</w:t>
      </w:r>
      <w:proofErr w:type="spellStart"/>
      <w:r w:rsidR="004065CB" w:rsidRPr="00211495">
        <w:rPr>
          <w:rFonts w:ascii="Garamond" w:eastAsia="Calibri" w:hAnsi="Garamond"/>
          <w:color w:val="FF0000"/>
          <w:sz w:val="22"/>
          <w:szCs w:val="22"/>
          <w:lang w:eastAsia="en-US"/>
        </w:rPr>
        <w:t>Halkidiki</w:t>
      </w:r>
      <w:proofErr w:type="spellEnd"/>
      <w:r w:rsidR="004065CB" w:rsidRPr="00211495">
        <w:rPr>
          <w:rFonts w:ascii="Garamond" w:eastAsia="Calibri" w:hAnsi="Garamond"/>
          <w:color w:val="FF0000"/>
          <w:sz w:val="22"/>
          <w:szCs w:val="22"/>
          <w:lang w:eastAsia="en-US"/>
        </w:rPr>
        <w:t xml:space="preserve"> FLAG), “</w:t>
      </w:r>
      <w:proofErr w:type="spellStart"/>
      <w:r w:rsidR="004065CB" w:rsidRPr="00211495">
        <w:rPr>
          <w:rFonts w:ascii="Garamond" w:eastAsia="Calibri" w:hAnsi="Garamond"/>
          <w:color w:val="FF0000"/>
          <w:sz w:val="22"/>
          <w:szCs w:val="22"/>
          <w:lang w:eastAsia="en-US"/>
        </w:rPr>
        <w:t>Ziemeļkurzemes</w:t>
      </w:r>
      <w:proofErr w:type="spellEnd"/>
      <w:r w:rsidR="004065CB" w:rsidRPr="00211495">
        <w:rPr>
          <w:rFonts w:ascii="Garamond" w:eastAsia="Calibri" w:hAnsi="Garamond"/>
          <w:color w:val="FF0000"/>
          <w:sz w:val="22"/>
          <w:szCs w:val="22"/>
          <w:lang w:eastAsia="en-US"/>
        </w:rPr>
        <w:t xml:space="preserve"> </w:t>
      </w:r>
      <w:proofErr w:type="spellStart"/>
      <w:r w:rsidR="004065CB" w:rsidRPr="00211495">
        <w:rPr>
          <w:rFonts w:ascii="Garamond" w:eastAsia="Calibri" w:hAnsi="Garamond"/>
          <w:color w:val="FF0000"/>
          <w:sz w:val="22"/>
          <w:szCs w:val="22"/>
          <w:lang w:eastAsia="en-US"/>
        </w:rPr>
        <w:t>biznesa</w:t>
      </w:r>
      <w:proofErr w:type="spellEnd"/>
      <w:r w:rsidR="004065CB" w:rsidRPr="00211495">
        <w:rPr>
          <w:rFonts w:ascii="Garamond" w:eastAsia="Calibri" w:hAnsi="Garamond"/>
          <w:color w:val="FF0000"/>
          <w:sz w:val="22"/>
          <w:szCs w:val="22"/>
          <w:lang w:eastAsia="en-US"/>
        </w:rPr>
        <w:t xml:space="preserve"> </w:t>
      </w:r>
      <w:proofErr w:type="spellStart"/>
      <w:r w:rsidR="004065CB" w:rsidRPr="00211495">
        <w:rPr>
          <w:rFonts w:ascii="Garamond" w:eastAsia="Calibri" w:hAnsi="Garamond"/>
          <w:color w:val="FF0000"/>
          <w:sz w:val="22"/>
          <w:szCs w:val="22"/>
          <w:lang w:eastAsia="en-US"/>
        </w:rPr>
        <w:t>asociācija</w:t>
      </w:r>
      <w:proofErr w:type="spellEnd"/>
      <w:r w:rsidR="004065CB" w:rsidRPr="00211495">
        <w:rPr>
          <w:rFonts w:ascii="Garamond" w:eastAsia="Calibri" w:hAnsi="Garamond"/>
          <w:color w:val="FF0000"/>
          <w:sz w:val="22"/>
          <w:szCs w:val="22"/>
          <w:lang w:eastAsia="en-US"/>
        </w:rPr>
        <w:t xml:space="preserve">” (Business </w:t>
      </w:r>
      <w:proofErr w:type="spellStart"/>
      <w:r w:rsidR="004065CB" w:rsidRPr="00211495">
        <w:rPr>
          <w:rFonts w:ascii="Garamond" w:eastAsia="Calibri" w:hAnsi="Garamond"/>
          <w:color w:val="FF0000"/>
          <w:sz w:val="22"/>
          <w:szCs w:val="22"/>
          <w:lang w:eastAsia="en-US"/>
        </w:rPr>
        <w:t>Association</w:t>
      </w:r>
      <w:proofErr w:type="spellEnd"/>
      <w:r w:rsidR="004065CB" w:rsidRPr="00211495">
        <w:rPr>
          <w:rFonts w:ascii="Garamond" w:eastAsia="Calibri" w:hAnsi="Garamond"/>
          <w:color w:val="FF0000"/>
          <w:sz w:val="22"/>
          <w:szCs w:val="22"/>
          <w:lang w:eastAsia="en-US"/>
        </w:rPr>
        <w:t xml:space="preserve"> of </w:t>
      </w:r>
      <w:proofErr w:type="spellStart"/>
      <w:r w:rsidR="004065CB" w:rsidRPr="00211495">
        <w:rPr>
          <w:rFonts w:ascii="Garamond" w:eastAsia="Calibri" w:hAnsi="Garamond"/>
          <w:color w:val="FF0000"/>
          <w:sz w:val="22"/>
          <w:szCs w:val="22"/>
          <w:lang w:eastAsia="en-US"/>
        </w:rPr>
        <w:t>North</w:t>
      </w:r>
      <w:proofErr w:type="spellEnd"/>
      <w:r w:rsidR="004065CB" w:rsidRPr="00211495">
        <w:rPr>
          <w:rFonts w:ascii="Garamond" w:eastAsia="Calibri" w:hAnsi="Garamond"/>
          <w:color w:val="FF0000"/>
          <w:sz w:val="22"/>
          <w:szCs w:val="22"/>
          <w:lang w:eastAsia="en-US"/>
        </w:rPr>
        <w:t xml:space="preserve"> </w:t>
      </w:r>
      <w:proofErr w:type="spellStart"/>
      <w:r w:rsidR="004065CB" w:rsidRPr="00211495">
        <w:rPr>
          <w:rFonts w:ascii="Garamond" w:eastAsia="Calibri" w:hAnsi="Garamond"/>
          <w:color w:val="FF0000"/>
          <w:sz w:val="22"/>
          <w:szCs w:val="22"/>
          <w:lang w:eastAsia="en-US"/>
        </w:rPr>
        <w:t>Kurzeme</w:t>
      </w:r>
      <w:proofErr w:type="spellEnd"/>
      <w:r w:rsidR="004065CB" w:rsidRPr="00211495">
        <w:rPr>
          <w:rFonts w:ascii="Garamond" w:eastAsia="Calibri" w:hAnsi="Garamond"/>
          <w:color w:val="FF0000"/>
          <w:sz w:val="22"/>
          <w:szCs w:val="22"/>
          <w:lang w:eastAsia="en-US"/>
        </w:rPr>
        <w:t xml:space="preserve">), </w:t>
      </w:r>
      <w:proofErr w:type="spellStart"/>
      <w:r w:rsidR="004065CB" w:rsidRPr="00211495">
        <w:rPr>
          <w:rFonts w:ascii="Garamond" w:eastAsia="Calibri" w:hAnsi="Garamond"/>
          <w:color w:val="FF0000"/>
          <w:sz w:val="22"/>
          <w:szCs w:val="22"/>
          <w:lang w:eastAsia="en-US"/>
        </w:rPr>
        <w:t>Vakarų</w:t>
      </w:r>
      <w:proofErr w:type="spellEnd"/>
      <w:r w:rsidR="004065CB" w:rsidRPr="00211495">
        <w:rPr>
          <w:rFonts w:ascii="Garamond" w:eastAsia="Calibri" w:hAnsi="Garamond"/>
          <w:color w:val="FF0000"/>
          <w:sz w:val="22"/>
          <w:szCs w:val="22"/>
          <w:lang w:eastAsia="en-US"/>
        </w:rPr>
        <w:t xml:space="preserve"> </w:t>
      </w:r>
      <w:proofErr w:type="spellStart"/>
      <w:r w:rsidR="004065CB" w:rsidRPr="00211495">
        <w:rPr>
          <w:rFonts w:ascii="Garamond" w:eastAsia="Calibri" w:hAnsi="Garamond"/>
          <w:color w:val="FF0000"/>
          <w:sz w:val="22"/>
          <w:szCs w:val="22"/>
          <w:lang w:eastAsia="en-US"/>
        </w:rPr>
        <w:t>Lietuvos</w:t>
      </w:r>
      <w:proofErr w:type="spellEnd"/>
      <w:r w:rsidR="004065CB" w:rsidRPr="00211495">
        <w:rPr>
          <w:rFonts w:ascii="Garamond" w:eastAsia="Calibri" w:hAnsi="Garamond"/>
          <w:color w:val="FF0000"/>
          <w:sz w:val="22"/>
          <w:szCs w:val="22"/>
          <w:lang w:eastAsia="en-US"/>
        </w:rPr>
        <w:t xml:space="preserve"> </w:t>
      </w:r>
      <w:proofErr w:type="spellStart"/>
      <w:r w:rsidR="004065CB" w:rsidRPr="00211495">
        <w:rPr>
          <w:rFonts w:ascii="Garamond" w:eastAsia="Calibri" w:hAnsi="Garamond"/>
          <w:color w:val="FF0000"/>
          <w:sz w:val="22"/>
          <w:szCs w:val="22"/>
          <w:lang w:eastAsia="en-US"/>
        </w:rPr>
        <w:t>Žuvininkystės</w:t>
      </w:r>
      <w:proofErr w:type="spellEnd"/>
      <w:r w:rsidR="004065CB" w:rsidRPr="00211495">
        <w:rPr>
          <w:rFonts w:ascii="Garamond" w:eastAsia="Calibri" w:hAnsi="Garamond"/>
          <w:color w:val="FF0000"/>
          <w:sz w:val="22"/>
          <w:szCs w:val="22"/>
          <w:lang w:eastAsia="en-US"/>
        </w:rPr>
        <w:t xml:space="preserve"> </w:t>
      </w:r>
      <w:proofErr w:type="spellStart"/>
      <w:r w:rsidR="004065CB" w:rsidRPr="00211495">
        <w:rPr>
          <w:rFonts w:ascii="Garamond" w:eastAsia="Calibri" w:hAnsi="Garamond"/>
          <w:color w:val="FF0000"/>
          <w:sz w:val="22"/>
          <w:szCs w:val="22"/>
          <w:lang w:eastAsia="en-US"/>
        </w:rPr>
        <w:t>Regiono</w:t>
      </w:r>
      <w:proofErr w:type="spellEnd"/>
      <w:r w:rsidR="004065CB" w:rsidRPr="00211495">
        <w:rPr>
          <w:rFonts w:ascii="Garamond" w:eastAsia="Calibri" w:hAnsi="Garamond"/>
          <w:color w:val="FF0000"/>
          <w:sz w:val="22"/>
          <w:szCs w:val="22"/>
          <w:lang w:eastAsia="en-US"/>
        </w:rPr>
        <w:t xml:space="preserve"> </w:t>
      </w:r>
      <w:proofErr w:type="spellStart"/>
      <w:r w:rsidR="004065CB" w:rsidRPr="00211495">
        <w:rPr>
          <w:rFonts w:ascii="Garamond" w:eastAsia="Calibri" w:hAnsi="Garamond"/>
          <w:color w:val="FF0000"/>
          <w:sz w:val="22"/>
          <w:szCs w:val="22"/>
          <w:lang w:eastAsia="en-US"/>
        </w:rPr>
        <w:t>Vietos</w:t>
      </w:r>
      <w:proofErr w:type="spellEnd"/>
      <w:r w:rsidR="004065CB" w:rsidRPr="00211495">
        <w:rPr>
          <w:rFonts w:ascii="Garamond" w:eastAsia="Calibri" w:hAnsi="Garamond"/>
          <w:color w:val="FF0000"/>
          <w:sz w:val="22"/>
          <w:szCs w:val="22"/>
          <w:lang w:eastAsia="en-US"/>
        </w:rPr>
        <w:t xml:space="preserve"> </w:t>
      </w:r>
      <w:proofErr w:type="spellStart"/>
      <w:r w:rsidR="004065CB" w:rsidRPr="00211495">
        <w:rPr>
          <w:rFonts w:ascii="Garamond" w:eastAsia="Calibri" w:hAnsi="Garamond"/>
          <w:color w:val="FF0000"/>
          <w:sz w:val="22"/>
          <w:szCs w:val="22"/>
          <w:lang w:eastAsia="en-US"/>
        </w:rPr>
        <w:t>Veiklos</w:t>
      </w:r>
      <w:proofErr w:type="spellEnd"/>
      <w:r w:rsidR="004065CB" w:rsidRPr="00211495">
        <w:rPr>
          <w:rFonts w:ascii="Garamond" w:eastAsia="Calibri" w:hAnsi="Garamond"/>
          <w:color w:val="FF0000"/>
          <w:sz w:val="22"/>
          <w:szCs w:val="22"/>
          <w:lang w:eastAsia="en-US"/>
        </w:rPr>
        <w:t xml:space="preserve"> </w:t>
      </w:r>
      <w:proofErr w:type="spellStart"/>
      <w:r w:rsidR="004065CB" w:rsidRPr="00211495">
        <w:rPr>
          <w:rFonts w:ascii="Garamond" w:eastAsia="Calibri" w:hAnsi="Garamond"/>
          <w:color w:val="FF0000"/>
          <w:sz w:val="22"/>
          <w:szCs w:val="22"/>
          <w:lang w:eastAsia="en-US"/>
        </w:rPr>
        <w:t>Grupė</w:t>
      </w:r>
      <w:proofErr w:type="spellEnd"/>
      <w:r w:rsidR="004065CB" w:rsidRPr="00211495">
        <w:rPr>
          <w:rFonts w:ascii="Garamond" w:eastAsia="Calibri" w:hAnsi="Garamond"/>
          <w:color w:val="FF0000"/>
          <w:sz w:val="22"/>
          <w:szCs w:val="22"/>
          <w:lang w:eastAsia="en-US"/>
        </w:rPr>
        <w:t xml:space="preserve"> (West </w:t>
      </w:r>
      <w:proofErr w:type="spellStart"/>
      <w:r w:rsidR="004065CB" w:rsidRPr="00211495">
        <w:rPr>
          <w:rFonts w:ascii="Garamond" w:eastAsia="Calibri" w:hAnsi="Garamond"/>
          <w:color w:val="FF0000"/>
          <w:sz w:val="22"/>
          <w:szCs w:val="22"/>
          <w:lang w:eastAsia="en-US"/>
        </w:rPr>
        <w:t>Lithuania</w:t>
      </w:r>
      <w:proofErr w:type="spellEnd"/>
      <w:r w:rsidR="004065CB" w:rsidRPr="00211495">
        <w:rPr>
          <w:rFonts w:ascii="Garamond" w:eastAsia="Calibri" w:hAnsi="Garamond"/>
          <w:color w:val="FF0000"/>
          <w:sz w:val="22"/>
          <w:szCs w:val="22"/>
          <w:lang w:eastAsia="en-US"/>
        </w:rPr>
        <w:t xml:space="preserve"> </w:t>
      </w:r>
      <w:proofErr w:type="spellStart"/>
      <w:r w:rsidR="004065CB" w:rsidRPr="00211495">
        <w:rPr>
          <w:rFonts w:ascii="Garamond" w:eastAsia="Calibri" w:hAnsi="Garamond"/>
          <w:color w:val="FF0000"/>
          <w:sz w:val="22"/>
          <w:szCs w:val="22"/>
          <w:lang w:eastAsia="en-US"/>
        </w:rPr>
        <w:t>Fishery</w:t>
      </w:r>
      <w:proofErr w:type="spellEnd"/>
      <w:r w:rsidR="004065CB" w:rsidRPr="00211495">
        <w:rPr>
          <w:rFonts w:ascii="Garamond" w:eastAsia="Calibri" w:hAnsi="Garamond"/>
          <w:color w:val="FF0000"/>
          <w:sz w:val="22"/>
          <w:szCs w:val="22"/>
          <w:lang w:eastAsia="en-US"/>
        </w:rPr>
        <w:t xml:space="preserve"> LAG)</w:t>
      </w:r>
      <w:r w:rsidRPr="00211495">
        <w:rPr>
          <w:rFonts w:ascii="Garamond" w:eastAsia="Calibri" w:hAnsi="Garamond"/>
          <w:color w:val="FF0000"/>
          <w:sz w:val="22"/>
          <w:szCs w:val="22"/>
          <w:lang w:eastAsia="en-US"/>
        </w:rPr>
        <w:t xml:space="preserve"> </w:t>
      </w:r>
      <w:r w:rsidRPr="00211495">
        <w:rPr>
          <w:rFonts w:ascii="Garamond" w:eastAsia="Calibri" w:hAnsi="Garamond"/>
          <w:strike/>
          <w:color w:val="FF0000"/>
          <w:sz w:val="22"/>
          <w:szCs w:val="22"/>
          <w:lang w:eastAsia="en-US"/>
        </w:rPr>
        <w:t>„</w:t>
      </w:r>
      <w:proofErr w:type="spellStart"/>
      <w:r w:rsidRPr="00211495">
        <w:rPr>
          <w:rFonts w:ascii="Garamond" w:eastAsia="Calibri" w:hAnsi="Garamond"/>
          <w:strike/>
          <w:color w:val="FF0000"/>
          <w:sz w:val="22"/>
          <w:szCs w:val="22"/>
          <w:lang w:eastAsia="en-US"/>
        </w:rPr>
        <w:t>Ostvorpommern</w:t>
      </w:r>
      <w:proofErr w:type="spellEnd"/>
      <w:r w:rsidRPr="00211495">
        <w:rPr>
          <w:rFonts w:ascii="Garamond" w:eastAsia="Calibri" w:hAnsi="Garamond"/>
          <w:strike/>
          <w:color w:val="FF0000"/>
          <w:sz w:val="22"/>
          <w:szCs w:val="22"/>
          <w:lang w:eastAsia="en-US"/>
        </w:rPr>
        <w:t xml:space="preserve"> –LEADER/FIWIG z siedzibą w </w:t>
      </w:r>
      <w:proofErr w:type="spellStart"/>
      <w:r w:rsidRPr="00211495">
        <w:rPr>
          <w:rFonts w:ascii="Garamond" w:eastAsia="Calibri" w:hAnsi="Garamond"/>
          <w:strike/>
          <w:color w:val="FF0000"/>
          <w:sz w:val="22"/>
          <w:szCs w:val="22"/>
          <w:lang w:eastAsia="en-US"/>
        </w:rPr>
        <w:t>Anklam</w:t>
      </w:r>
      <w:proofErr w:type="spellEnd"/>
      <w:r w:rsidRPr="00211495">
        <w:rPr>
          <w:rFonts w:ascii="Garamond" w:eastAsia="Calibri" w:hAnsi="Garamond"/>
          <w:strike/>
          <w:color w:val="FF0000"/>
          <w:sz w:val="22"/>
          <w:szCs w:val="22"/>
          <w:lang w:eastAsia="en-US"/>
        </w:rPr>
        <w:t xml:space="preserve"> (Niemcy),  </w:t>
      </w:r>
      <w:proofErr w:type="spellStart"/>
      <w:r w:rsidRPr="00211495">
        <w:rPr>
          <w:rFonts w:ascii="Garamond" w:eastAsia="Calibri" w:hAnsi="Garamond"/>
          <w:strike/>
          <w:color w:val="FF0000"/>
          <w:sz w:val="22"/>
          <w:szCs w:val="22"/>
          <w:lang w:eastAsia="en-US"/>
        </w:rPr>
        <w:t>South</w:t>
      </w:r>
      <w:proofErr w:type="spellEnd"/>
      <w:r w:rsidRPr="00211495">
        <w:rPr>
          <w:rFonts w:ascii="Garamond" w:eastAsia="Calibri" w:hAnsi="Garamond"/>
          <w:strike/>
          <w:color w:val="FF0000"/>
          <w:sz w:val="22"/>
          <w:szCs w:val="22"/>
          <w:lang w:eastAsia="en-US"/>
        </w:rPr>
        <w:t xml:space="preserve"> </w:t>
      </w:r>
      <w:proofErr w:type="spellStart"/>
      <w:r w:rsidRPr="00211495">
        <w:rPr>
          <w:rFonts w:ascii="Garamond" w:eastAsia="Calibri" w:hAnsi="Garamond"/>
          <w:strike/>
          <w:color w:val="FF0000"/>
          <w:sz w:val="22"/>
          <w:szCs w:val="22"/>
          <w:lang w:eastAsia="en-US"/>
        </w:rPr>
        <w:t>Baltic</w:t>
      </w:r>
      <w:proofErr w:type="spellEnd"/>
      <w:r w:rsidRPr="00211495">
        <w:rPr>
          <w:rFonts w:ascii="Garamond" w:eastAsia="Calibri" w:hAnsi="Garamond"/>
          <w:strike/>
          <w:color w:val="FF0000"/>
          <w:sz w:val="22"/>
          <w:szCs w:val="22"/>
          <w:lang w:eastAsia="en-US"/>
        </w:rPr>
        <w:t xml:space="preserve"> FLAG - </w:t>
      </w:r>
      <w:proofErr w:type="spellStart"/>
      <w:r w:rsidRPr="00211495">
        <w:rPr>
          <w:rFonts w:ascii="Garamond" w:eastAsia="Calibri" w:hAnsi="Garamond"/>
          <w:strike/>
          <w:color w:val="FF0000"/>
          <w:sz w:val="22"/>
          <w:szCs w:val="22"/>
          <w:lang w:eastAsia="en-US"/>
        </w:rPr>
        <w:t>Sydkusten</w:t>
      </w:r>
      <w:proofErr w:type="spellEnd"/>
      <w:r w:rsidRPr="00211495">
        <w:rPr>
          <w:rFonts w:ascii="Garamond" w:eastAsia="Calibri" w:hAnsi="Garamond"/>
          <w:strike/>
          <w:color w:val="FF0000"/>
          <w:sz w:val="22"/>
          <w:szCs w:val="22"/>
          <w:lang w:eastAsia="en-US"/>
        </w:rPr>
        <w:t xml:space="preserve"> z siedzibą w </w:t>
      </w:r>
      <w:proofErr w:type="spellStart"/>
      <w:r w:rsidRPr="00211495">
        <w:rPr>
          <w:rFonts w:ascii="Garamond" w:eastAsia="Calibri" w:hAnsi="Garamond"/>
          <w:strike/>
          <w:color w:val="FF0000"/>
          <w:sz w:val="22"/>
          <w:szCs w:val="22"/>
          <w:lang w:eastAsia="en-US"/>
        </w:rPr>
        <w:t>Simrishamn</w:t>
      </w:r>
      <w:proofErr w:type="spellEnd"/>
      <w:r w:rsidRPr="00211495">
        <w:rPr>
          <w:rFonts w:ascii="Garamond" w:eastAsia="Calibri" w:hAnsi="Garamond"/>
          <w:strike/>
          <w:color w:val="FF0000"/>
          <w:sz w:val="22"/>
          <w:szCs w:val="22"/>
          <w:lang w:eastAsia="en-US"/>
        </w:rPr>
        <w:t xml:space="preserve"> (Szwecja).</w:t>
      </w:r>
      <w:r w:rsidRPr="00211495">
        <w:rPr>
          <w:rFonts w:ascii="Garamond" w:eastAsia="Calibri" w:hAnsi="Garamond"/>
          <w:color w:val="FF0000"/>
          <w:sz w:val="22"/>
          <w:szCs w:val="22"/>
          <w:lang w:eastAsia="en-US"/>
        </w:rPr>
        <w:t xml:space="preserve"> </w:t>
      </w:r>
      <w:r w:rsidRPr="001354C7">
        <w:rPr>
          <w:rFonts w:ascii="Garamond" w:eastAsia="Calibri" w:hAnsi="Garamond"/>
          <w:sz w:val="22"/>
          <w:szCs w:val="22"/>
          <w:lang w:eastAsia="en-US"/>
        </w:rPr>
        <w:t>Projekt będzie realizowany w latach 2016 – 20</w:t>
      </w:r>
      <w:r w:rsidR="004065CB" w:rsidRPr="00211495">
        <w:rPr>
          <w:rFonts w:ascii="Garamond" w:eastAsia="Calibri" w:hAnsi="Garamond"/>
          <w:color w:val="FF0000"/>
          <w:sz w:val="22"/>
          <w:szCs w:val="22"/>
          <w:lang w:eastAsia="en-US"/>
        </w:rPr>
        <w:t>21</w:t>
      </w:r>
      <w:r w:rsidRPr="00211495">
        <w:rPr>
          <w:rFonts w:ascii="Garamond" w:eastAsia="Calibri" w:hAnsi="Garamond"/>
          <w:color w:val="FF0000"/>
          <w:sz w:val="22"/>
          <w:szCs w:val="22"/>
          <w:lang w:eastAsia="en-US"/>
        </w:rPr>
        <w:t xml:space="preserve">. </w:t>
      </w:r>
      <w:r w:rsidRPr="001354C7">
        <w:rPr>
          <w:rFonts w:ascii="Garamond" w:eastAsia="Calibri" w:hAnsi="Garamond"/>
          <w:b/>
          <w:sz w:val="22"/>
          <w:szCs w:val="22"/>
          <w:lang w:eastAsia="en-US"/>
        </w:rPr>
        <w:t>Cel szczegółowy LSR</w:t>
      </w:r>
      <w:r w:rsidRPr="001354C7">
        <w:rPr>
          <w:rFonts w:ascii="Garamond" w:eastAsia="Calibri" w:hAnsi="Garamond"/>
          <w:sz w:val="22"/>
          <w:szCs w:val="22"/>
          <w:lang w:eastAsia="en-US"/>
        </w:rPr>
        <w:t xml:space="preserve">: Efektywna współpraca i promocja na rzecz przedłużenia sezonu turystycznego i zwiększenie dochodów z turystyki. </w:t>
      </w:r>
      <w:r w:rsidRPr="001354C7">
        <w:rPr>
          <w:rFonts w:ascii="Garamond" w:eastAsia="Calibri" w:hAnsi="Garamond"/>
          <w:b/>
          <w:sz w:val="22"/>
          <w:szCs w:val="22"/>
          <w:lang w:eastAsia="en-US"/>
        </w:rPr>
        <w:t>Przedsięwzięcie</w:t>
      </w:r>
      <w:r w:rsidRPr="001354C7">
        <w:rPr>
          <w:rFonts w:ascii="Garamond" w:eastAsia="Calibri" w:hAnsi="Garamond"/>
          <w:sz w:val="22"/>
          <w:szCs w:val="22"/>
          <w:lang w:eastAsia="en-US"/>
        </w:rPr>
        <w:t xml:space="preserve">: Wspieranie budowy marki obszaru - integrowanie lokalnych produktów i usług rybackich  </w:t>
      </w:r>
    </w:p>
    <w:p w14:paraId="0E9EB396" w14:textId="4721B4E2" w:rsidR="001354C7" w:rsidRPr="001354C7" w:rsidRDefault="001354C7" w:rsidP="001354C7">
      <w:pPr>
        <w:shd w:val="clear" w:color="auto" w:fill="FFFFFF"/>
        <w:spacing w:after="200"/>
        <w:jc w:val="both"/>
        <w:rPr>
          <w:rFonts w:ascii="Garamond" w:eastAsia="Calibri" w:hAnsi="Garamond"/>
          <w:sz w:val="22"/>
          <w:szCs w:val="22"/>
          <w:lang w:eastAsia="en-US"/>
        </w:rPr>
      </w:pPr>
      <w:r w:rsidRPr="001354C7">
        <w:rPr>
          <w:rFonts w:ascii="Garamond" w:eastAsia="Calibri" w:hAnsi="Garamond"/>
          <w:b/>
          <w:sz w:val="22"/>
          <w:szCs w:val="22"/>
          <w:lang w:eastAsia="en-US"/>
        </w:rPr>
        <w:t xml:space="preserve">3. „Z wody na talerz” </w:t>
      </w:r>
      <w:r w:rsidRPr="001354C7">
        <w:rPr>
          <w:rFonts w:ascii="Garamond" w:eastAsia="Calibri" w:hAnsi="Garamond"/>
          <w:sz w:val="22"/>
          <w:szCs w:val="22"/>
          <w:lang w:eastAsia="en-US"/>
        </w:rPr>
        <w:t>– (</w:t>
      </w:r>
      <w:r w:rsidR="00FB1C77">
        <w:rPr>
          <w:rFonts w:ascii="Garamond" w:eastAsia="Calibri" w:hAnsi="Garamond"/>
          <w:sz w:val="22"/>
          <w:szCs w:val="22"/>
          <w:lang w:eastAsia="en-US"/>
        </w:rPr>
        <w:t xml:space="preserve">PO </w:t>
      </w:r>
      <w:proofErr w:type="spellStart"/>
      <w:r w:rsidR="00FB1C77">
        <w:rPr>
          <w:rFonts w:ascii="Garamond" w:eastAsia="Calibri" w:hAnsi="Garamond"/>
          <w:sz w:val="22"/>
          <w:szCs w:val="22"/>
          <w:lang w:eastAsia="en-US"/>
        </w:rPr>
        <w:t>RiM</w:t>
      </w:r>
      <w:proofErr w:type="spellEnd"/>
      <w:r w:rsidR="00FB1C77" w:rsidRPr="001354C7">
        <w:rPr>
          <w:rFonts w:ascii="Garamond" w:eastAsia="Calibri" w:hAnsi="Garamond"/>
          <w:sz w:val="22"/>
          <w:szCs w:val="22"/>
          <w:lang w:eastAsia="en-US"/>
        </w:rPr>
        <w:t xml:space="preserve"> </w:t>
      </w:r>
      <w:r w:rsidRPr="001354C7">
        <w:rPr>
          <w:rFonts w:ascii="Garamond" w:eastAsia="Calibri" w:hAnsi="Garamond"/>
          <w:sz w:val="22"/>
          <w:szCs w:val="22"/>
          <w:lang w:eastAsia="en-US"/>
        </w:rPr>
        <w:t>– projekt międzynarodowy)</w:t>
      </w:r>
      <w:r w:rsidRPr="001354C7">
        <w:rPr>
          <w:rFonts w:ascii="Garamond" w:eastAsia="Calibri" w:hAnsi="Garamond"/>
          <w:b/>
          <w:sz w:val="22"/>
          <w:szCs w:val="22"/>
          <w:lang w:eastAsia="en-US"/>
        </w:rPr>
        <w:t xml:space="preserve">. </w:t>
      </w:r>
      <w:r w:rsidR="00D53B23">
        <w:rPr>
          <w:rFonts w:ascii="Garamond" w:eastAsia="Calibri" w:hAnsi="Garamond"/>
          <w:b/>
          <w:sz w:val="22"/>
          <w:szCs w:val="22"/>
          <w:lang w:eastAsia="en-US"/>
        </w:rPr>
        <w:t xml:space="preserve">Operacja realizowana w oparciu o dwa zadania związane ze budowaniem łańcuchów dostaw . </w:t>
      </w:r>
      <w:r w:rsidR="00D53B23" w:rsidRPr="00AE31AD">
        <w:rPr>
          <w:rFonts w:ascii="Garamond" w:eastAsia="Calibri" w:hAnsi="Garamond"/>
          <w:sz w:val="22"/>
          <w:szCs w:val="22"/>
          <w:lang w:eastAsia="en-US"/>
        </w:rPr>
        <w:t xml:space="preserve">Pierwsze zadanie jest kontynuacją kilku projektów współpracy pomiędzy PLGR a LGR Kaszuby i LGR z Bułgarii FLAG </w:t>
      </w:r>
      <w:proofErr w:type="spellStart"/>
      <w:r w:rsidR="00D53B23" w:rsidRPr="00AE31AD">
        <w:rPr>
          <w:rFonts w:ascii="Garamond" w:eastAsia="Calibri" w:hAnsi="Garamond"/>
          <w:sz w:val="22"/>
          <w:szCs w:val="22"/>
          <w:lang w:eastAsia="en-US"/>
        </w:rPr>
        <w:t>Shabla-Kavarna-Balchik</w:t>
      </w:r>
      <w:proofErr w:type="spellEnd"/>
      <w:r w:rsidR="00D53B23" w:rsidRPr="00AE31AD">
        <w:rPr>
          <w:rFonts w:ascii="Garamond" w:eastAsia="Calibri" w:hAnsi="Garamond"/>
          <w:sz w:val="22"/>
          <w:szCs w:val="22"/>
          <w:lang w:eastAsia="en-US"/>
        </w:rPr>
        <w:t xml:space="preserve">. W ramach LSR kontynuowana będzie w oparciu o projekt adresowany do przedstawicieli sektora rybackiego </w:t>
      </w:r>
      <w:r w:rsidR="00D53B23" w:rsidRPr="00211495">
        <w:rPr>
          <w:rFonts w:ascii="Garamond" w:eastAsia="Calibri" w:hAnsi="Garamond"/>
          <w:color w:val="FF0000"/>
          <w:sz w:val="22"/>
          <w:szCs w:val="22"/>
          <w:lang w:eastAsia="en-US"/>
        </w:rPr>
        <w:t xml:space="preserve">oraz </w:t>
      </w:r>
      <w:r w:rsidR="00897A3F" w:rsidRPr="00211495">
        <w:rPr>
          <w:rFonts w:ascii="Garamond" w:eastAsia="Calibri" w:hAnsi="Garamond"/>
          <w:color w:val="FF0000"/>
          <w:sz w:val="22"/>
          <w:szCs w:val="22"/>
          <w:lang w:eastAsia="en-US"/>
        </w:rPr>
        <w:t>osób i podmiotów związanych z lokalną gastronomią</w:t>
      </w:r>
      <w:r w:rsidR="00D53B23" w:rsidRPr="00211495">
        <w:rPr>
          <w:rFonts w:ascii="Garamond" w:eastAsia="Calibri" w:hAnsi="Garamond"/>
          <w:color w:val="FF0000"/>
          <w:sz w:val="22"/>
          <w:szCs w:val="22"/>
          <w:lang w:eastAsia="en-US"/>
        </w:rPr>
        <w:t xml:space="preserve">. </w:t>
      </w:r>
      <w:r w:rsidR="00D53B23" w:rsidRPr="00AE31AD">
        <w:rPr>
          <w:rFonts w:ascii="Garamond" w:eastAsia="Calibri" w:hAnsi="Garamond"/>
          <w:sz w:val="22"/>
          <w:szCs w:val="22"/>
          <w:lang w:eastAsia="en-US"/>
        </w:rPr>
        <w:t xml:space="preserve">Projekt ukierunkowany na wymianę doświadczeń oraz wspólne tworzenie podstaw zwiększających dochody rybackie poprzez rozwianie łańcucha dostaw produktów rybackich. Drugie zadanie ma na celu wymianę doświadczeń krajów nadbałtyckich w zakresie dywersyfikacji wykorzystania produktów rybactwa, w szczególności poprzez wykorzystanie produktów ubocznych produkcji rybnej oraz poprzez bałtyckie tradycje kulinarne. Celem głównym całego projektu jest rozwój kapitału społecznego, nawiązanie współpracy, zdobycie wiedzy oraz wymiana informacji i doświadczeń, w tym podnoszenie wartości produktów rybactwa i zwiększenia efektywności ich wykorzystania oraz poprzez edukację gastronomiczną i łączenie rybaków z </w:t>
      </w:r>
      <w:r w:rsidR="00897A3F" w:rsidRPr="00211495">
        <w:rPr>
          <w:rFonts w:ascii="Garamond" w:eastAsia="Calibri" w:hAnsi="Garamond"/>
          <w:color w:val="FF0000"/>
          <w:sz w:val="22"/>
          <w:szCs w:val="22"/>
          <w:lang w:eastAsia="en-US"/>
        </w:rPr>
        <w:t>przedstawicielami branży gastronomicznej</w:t>
      </w:r>
      <w:r w:rsidR="00D53B23" w:rsidRPr="00AE31AD">
        <w:rPr>
          <w:rFonts w:ascii="Garamond" w:eastAsia="Calibri" w:hAnsi="Garamond"/>
          <w:sz w:val="22"/>
          <w:szCs w:val="22"/>
          <w:lang w:eastAsia="en-US"/>
        </w:rPr>
        <w:t xml:space="preserve">. Potwierdzeniem woli współpracy jest podpisany list intencyjny. </w:t>
      </w:r>
      <w:r w:rsidR="00D53B23" w:rsidRPr="00AE31AD">
        <w:rPr>
          <w:rFonts w:ascii="Garamond" w:eastAsia="Calibri" w:hAnsi="Garamond"/>
          <w:b/>
          <w:sz w:val="22"/>
          <w:szCs w:val="22"/>
          <w:lang w:eastAsia="en-US"/>
        </w:rPr>
        <w:t xml:space="preserve">Partnerzy: </w:t>
      </w:r>
      <w:r w:rsidR="00D53B23" w:rsidRPr="00AE31AD">
        <w:rPr>
          <w:rFonts w:ascii="Garamond" w:eastAsia="Calibri" w:hAnsi="Garamond"/>
          <w:sz w:val="22"/>
          <w:szCs w:val="22"/>
          <w:lang w:eastAsia="en-US"/>
        </w:rPr>
        <w:t xml:space="preserve">1 zadanie: </w:t>
      </w:r>
      <w:proofErr w:type="spellStart"/>
      <w:r w:rsidR="00D53B23" w:rsidRPr="00AE31AD">
        <w:rPr>
          <w:rFonts w:ascii="Garamond" w:eastAsia="Calibri" w:hAnsi="Garamond"/>
          <w:sz w:val="22"/>
          <w:szCs w:val="22"/>
          <w:lang w:eastAsia="en-US"/>
        </w:rPr>
        <w:t>Północnokaszubska</w:t>
      </w:r>
      <w:proofErr w:type="spellEnd"/>
      <w:r w:rsidR="00D53B23" w:rsidRPr="00AE31AD">
        <w:rPr>
          <w:rFonts w:ascii="Garamond" w:eastAsia="Calibri" w:hAnsi="Garamond"/>
          <w:sz w:val="22"/>
          <w:szCs w:val="22"/>
          <w:lang w:eastAsia="en-US"/>
        </w:rPr>
        <w:t xml:space="preserve"> Lokalna Grupa Rybacka, Stowarzyszeniem Lokalna Grupa Rybacka Kaszuby, FLAG </w:t>
      </w:r>
      <w:proofErr w:type="spellStart"/>
      <w:r w:rsidR="00D53B23" w:rsidRPr="00AE31AD">
        <w:rPr>
          <w:rFonts w:ascii="Garamond" w:eastAsia="Calibri" w:hAnsi="Garamond"/>
          <w:sz w:val="22"/>
          <w:szCs w:val="22"/>
          <w:lang w:eastAsia="en-US"/>
        </w:rPr>
        <w:t>Shabla-Kavarna-Balchik</w:t>
      </w:r>
      <w:proofErr w:type="spellEnd"/>
      <w:r w:rsidR="00D53B23" w:rsidRPr="00AE31AD">
        <w:rPr>
          <w:rFonts w:ascii="Garamond" w:eastAsia="Calibri" w:hAnsi="Garamond"/>
          <w:sz w:val="22"/>
          <w:szCs w:val="22"/>
          <w:lang w:eastAsia="en-US"/>
        </w:rPr>
        <w:t xml:space="preserve"> (Bułgaria), 2 zadanie: </w:t>
      </w:r>
      <w:proofErr w:type="spellStart"/>
      <w:r w:rsidR="00D53B23" w:rsidRPr="00AE31AD">
        <w:rPr>
          <w:rFonts w:ascii="Garamond" w:eastAsia="Calibri" w:hAnsi="Garamond"/>
          <w:sz w:val="22"/>
          <w:szCs w:val="22"/>
          <w:lang w:eastAsia="en-US"/>
        </w:rPr>
        <w:t>Północnokaszubska</w:t>
      </w:r>
      <w:proofErr w:type="spellEnd"/>
      <w:r w:rsidR="00D53B23" w:rsidRPr="00AE31AD">
        <w:rPr>
          <w:rFonts w:ascii="Garamond" w:eastAsia="Calibri" w:hAnsi="Garamond"/>
          <w:sz w:val="22"/>
          <w:szCs w:val="22"/>
          <w:lang w:eastAsia="en-US"/>
        </w:rPr>
        <w:t xml:space="preserve"> Lokalna Grupa Rybacka, FLAG </w:t>
      </w:r>
      <w:proofErr w:type="spellStart"/>
      <w:r w:rsidR="00D53B23" w:rsidRPr="00AE31AD">
        <w:rPr>
          <w:rFonts w:ascii="Garamond" w:eastAsia="Calibri" w:hAnsi="Garamond"/>
          <w:sz w:val="22"/>
          <w:szCs w:val="22"/>
          <w:lang w:eastAsia="en-US"/>
        </w:rPr>
        <w:t>Liepaja</w:t>
      </w:r>
      <w:proofErr w:type="spellEnd"/>
      <w:r w:rsidR="00D53B23" w:rsidRPr="00AE31AD">
        <w:rPr>
          <w:rFonts w:ascii="Garamond" w:eastAsia="Calibri" w:hAnsi="Garamond"/>
          <w:sz w:val="22"/>
          <w:szCs w:val="22"/>
          <w:lang w:eastAsia="en-US"/>
        </w:rPr>
        <w:t xml:space="preserve"> (Łotwa), FLAG </w:t>
      </w:r>
      <w:proofErr w:type="spellStart"/>
      <w:r w:rsidR="00D53B23" w:rsidRPr="00AE31AD">
        <w:rPr>
          <w:rFonts w:ascii="Garamond" w:eastAsia="Calibri" w:hAnsi="Garamond"/>
          <w:sz w:val="22"/>
          <w:szCs w:val="22"/>
          <w:lang w:eastAsia="en-US"/>
        </w:rPr>
        <w:t>Aktion</w:t>
      </w:r>
      <w:proofErr w:type="spellEnd"/>
      <w:r w:rsidR="00D53B23" w:rsidRPr="00AE31AD">
        <w:rPr>
          <w:rFonts w:ascii="Garamond" w:eastAsia="Calibri" w:hAnsi="Garamond"/>
          <w:sz w:val="22"/>
          <w:szCs w:val="22"/>
          <w:lang w:eastAsia="en-US"/>
        </w:rPr>
        <w:t xml:space="preserve"> </w:t>
      </w:r>
      <w:proofErr w:type="spellStart"/>
      <w:r w:rsidR="00D53B23" w:rsidRPr="00AE31AD">
        <w:rPr>
          <w:rFonts w:ascii="Garamond" w:eastAsia="Calibri" w:hAnsi="Garamond"/>
          <w:sz w:val="22"/>
          <w:szCs w:val="22"/>
          <w:lang w:eastAsia="en-US"/>
        </w:rPr>
        <w:t>Österbotten</w:t>
      </w:r>
      <w:proofErr w:type="spellEnd"/>
      <w:r w:rsidR="00D53B23" w:rsidRPr="00AE31AD">
        <w:rPr>
          <w:rFonts w:ascii="Garamond" w:eastAsia="Calibri" w:hAnsi="Garamond"/>
          <w:sz w:val="22"/>
          <w:szCs w:val="22"/>
          <w:lang w:eastAsia="en-US"/>
        </w:rPr>
        <w:t xml:space="preserve"> (Finlandia).</w:t>
      </w:r>
      <w:r w:rsidR="00AE31AD" w:rsidRPr="00AE31AD">
        <w:rPr>
          <w:rFonts w:ascii="Garamond" w:eastAsia="Calibri" w:hAnsi="Garamond"/>
          <w:sz w:val="22"/>
          <w:szCs w:val="22"/>
          <w:lang w:eastAsia="en-US"/>
        </w:rPr>
        <w:t xml:space="preserve"> </w:t>
      </w:r>
      <w:r w:rsidR="00D53B23" w:rsidRPr="001354C7">
        <w:rPr>
          <w:rFonts w:ascii="Garamond" w:eastAsia="Calibri" w:hAnsi="Garamond"/>
          <w:sz w:val="22"/>
          <w:szCs w:val="22"/>
          <w:lang w:eastAsia="en-US"/>
        </w:rPr>
        <w:t xml:space="preserve">Projekt będzie realizowany w latach 2016 – 2018. </w:t>
      </w:r>
      <w:r w:rsidR="00D53B23" w:rsidRPr="001354C7">
        <w:rPr>
          <w:rFonts w:ascii="Garamond" w:eastAsia="Calibri" w:hAnsi="Garamond"/>
          <w:b/>
          <w:sz w:val="22"/>
          <w:szCs w:val="22"/>
          <w:lang w:eastAsia="en-US"/>
        </w:rPr>
        <w:t>Cel szczegółowy LSR</w:t>
      </w:r>
      <w:r w:rsidR="00D53B23" w:rsidRPr="001354C7">
        <w:rPr>
          <w:rFonts w:ascii="Garamond" w:eastAsia="Calibri" w:hAnsi="Garamond"/>
          <w:sz w:val="22"/>
          <w:szCs w:val="22"/>
          <w:lang w:eastAsia="en-US"/>
        </w:rPr>
        <w:t xml:space="preserve">: Maksymalizowanie i dywersyfikacja dochodów z rybołówstwa oraz promocja produktów rybołówstwa. </w:t>
      </w:r>
      <w:r w:rsidR="00D53B23" w:rsidRPr="001354C7">
        <w:rPr>
          <w:rFonts w:ascii="Garamond" w:eastAsia="Calibri" w:hAnsi="Garamond"/>
          <w:b/>
          <w:sz w:val="22"/>
          <w:szCs w:val="22"/>
          <w:lang w:eastAsia="en-US"/>
        </w:rPr>
        <w:t>Przedsięwzięcie</w:t>
      </w:r>
      <w:r w:rsidR="00D53B23" w:rsidRPr="001354C7">
        <w:rPr>
          <w:rFonts w:ascii="Garamond" w:eastAsia="Calibri" w:hAnsi="Garamond"/>
          <w:sz w:val="22"/>
          <w:szCs w:val="22"/>
          <w:lang w:eastAsia="en-US"/>
        </w:rPr>
        <w:t>: Wspierania tworzenia łańcucha dostaw produktów rybackich</w:t>
      </w:r>
    </w:p>
    <w:p w14:paraId="795C405B" w14:textId="77777777" w:rsidR="001354C7" w:rsidRPr="001354C7" w:rsidRDefault="001354C7" w:rsidP="001354C7">
      <w:pPr>
        <w:shd w:val="clear" w:color="auto" w:fill="FFFFFF"/>
        <w:spacing w:after="200"/>
        <w:jc w:val="both"/>
        <w:rPr>
          <w:rFonts w:ascii="Garamond" w:eastAsia="Calibri" w:hAnsi="Garamond"/>
          <w:sz w:val="22"/>
          <w:szCs w:val="22"/>
          <w:lang w:eastAsia="en-US"/>
        </w:rPr>
      </w:pPr>
      <w:r w:rsidRPr="001354C7">
        <w:rPr>
          <w:rFonts w:ascii="Garamond" w:eastAsia="Calibri" w:hAnsi="Garamond"/>
          <w:b/>
          <w:sz w:val="22"/>
          <w:szCs w:val="22"/>
          <w:lang w:eastAsia="en-US"/>
        </w:rPr>
        <w:t xml:space="preserve">4. Edukacja ekologiczna – „Życie nad wodą.. z wodą w zgodzie” </w:t>
      </w:r>
      <w:r w:rsidRPr="001354C7">
        <w:rPr>
          <w:rFonts w:ascii="Garamond" w:eastAsia="Calibri" w:hAnsi="Garamond"/>
          <w:sz w:val="22"/>
          <w:szCs w:val="22"/>
          <w:lang w:eastAsia="en-US"/>
        </w:rPr>
        <w:t>– ( PROW - krajowy )</w:t>
      </w:r>
      <w:r w:rsidRPr="001354C7">
        <w:rPr>
          <w:rFonts w:ascii="Garamond" w:eastAsia="Calibri" w:hAnsi="Garamond"/>
          <w:b/>
          <w:sz w:val="22"/>
          <w:szCs w:val="22"/>
          <w:lang w:eastAsia="en-US"/>
        </w:rPr>
        <w:t xml:space="preserve">. </w:t>
      </w:r>
      <w:r w:rsidRPr="001354C7">
        <w:rPr>
          <w:rFonts w:ascii="Garamond" w:eastAsia="Calibri" w:hAnsi="Garamond"/>
          <w:sz w:val="22"/>
          <w:szCs w:val="22"/>
          <w:lang w:eastAsia="en-US"/>
        </w:rPr>
        <w:t xml:space="preserve">Projekt ukierunkowany na: rozwijanie zainteresowania otaczającym światem, rozbudzenie poczucia odpowiedzialności za istniejące zasoby wody, uświadomienie znaczenia wody dla życia i zdrowia ludzi; zwierząt i roślin. Celem głównym projektu jest nawiązanie współpracy, budowa kapitału społecznego, zdobycie wiedzy oraz wymiana informacji i doświadczeń poprzez edukację ekologiczną oraz promocję </w:t>
      </w:r>
      <w:proofErr w:type="spellStart"/>
      <w:r w:rsidRPr="001354C7">
        <w:rPr>
          <w:rFonts w:ascii="Garamond" w:eastAsia="Calibri" w:hAnsi="Garamond"/>
          <w:sz w:val="22"/>
          <w:szCs w:val="22"/>
          <w:lang w:eastAsia="en-US"/>
        </w:rPr>
        <w:t>zachowań</w:t>
      </w:r>
      <w:proofErr w:type="spellEnd"/>
      <w:r w:rsidRPr="001354C7">
        <w:rPr>
          <w:rFonts w:ascii="Garamond" w:eastAsia="Calibri" w:hAnsi="Garamond"/>
          <w:sz w:val="22"/>
          <w:szCs w:val="22"/>
          <w:lang w:eastAsia="en-US"/>
        </w:rPr>
        <w:t xml:space="preserve"> proekologicznych, projekt komplementarny do projektu własnego PLGR.  </w:t>
      </w:r>
      <w:r w:rsidRPr="001354C7">
        <w:rPr>
          <w:rFonts w:ascii="Garamond" w:eastAsia="Calibri" w:hAnsi="Garamond"/>
          <w:b/>
          <w:sz w:val="22"/>
          <w:szCs w:val="22"/>
          <w:lang w:eastAsia="en-US"/>
        </w:rPr>
        <w:t xml:space="preserve">Partnerzy: </w:t>
      </w:r>
      <w:proofErr w:type="spellStart"/>
      <w:r w:rsidRPr="001354C7">
        <w:rPr>
          <w:rFonts w:ascii="Garamond" w:eastAsia="Calibri" w:hAnsi="Garamond"/>
          <w:sz w:val="22"/>
          <w:szCs w:val="22"/>
          <w:lang w:eastAsia="en-US"/>
        </w:rPr>
        <w:t>Północnokaszubska</w:t>
      </w:r>
      <w:proofErr w:type="spellEnd"/>
      <w:r w:rsidRPr="001354C7">
        <w:rPr>
          <w:rFonts w:ascii="Garamond" w:eastAsia="Calibri" w:hAnsi="Garamond"/>
          <w:sz w:val="22"/>
          <w:szCs w:val="22"/>
          <w:lang w:eastAsia="en-US"/>
        </w:rPr>
        <w:t xml:space="preserve"> Lokalna Grupa Rybacka, </w:t>
      </w:r>
      <w:r w:rsidRPr="00C04287">
        <w:rPr>
          <w:rFonts w:ascii="Garamond" w:eastAsia="Calibri" w:hAnsi="Garamond"/>
          <w:sz w:val="22"/>
          <w:szCs w:val="22"/>
          <w:lang w:eastAsia="en-US"/>
        </w:rPr>
        <w:t xml:space="preserve">Stowarzyszeniem Lokalna Grupa Rybacka Kaszuby, </w:t>
      </w:r>
      <w:r w:rsidRPr="001354C7">
        <w:rPr>
          <w:rFonts w:ascii="Garamond" w:eastAsia="Calibri" w:hAnsi="Garamond"/>
          <w:sz w:val="22"/>
          <w:szCs w:val="22"/>
          <w:lang w:eastAsia="en-US"/>
        </w:rPr>
        <w:t xml:space="preserve">Mieleńska LGR, projekt </w:t>
      </w:r>
      <w:r w:rsidRPr="001354C7">
        <w:rPr>
          <w:rFonts w:ascii="Garamond" w:eastAsia="Calibri" w:hAnsi="Garamond"/>
          <w:sz w:val="22"/>
          <w:szCs w:val="22"/>
          <w:lang w:eastAsia="en-US"/>
        </w:rPr>
        <w:lastRenderedPageBreak/>
        <w:t xml:space="preserve">otarty na innych parterów. Projekt będzie realizowany w latach 2016 – 2018. </w:t>
      </w:r>
      <w:r w:rsidRPr="001354C7">
        <w:rPr>
          <w:rFonts w:ascii="Garamond" w:eastAsia="Calibri" w:hAnsi="Garamond"/>
          <w:b/>
          <w:sz w:val="22"/>
          <w:szCs w:val="22"/>
          <w:lang w:eastAsia="en-US"/>
        </w:rPr>
        <w:t>Cel szczegółowy LSR</w:t>
      </w:r>
      <w:r w:rsidRPr="001354C7">
        <w:rPr>
          <w:rFonts w:ascii="Garamond" w:eastAsia="Calibri" w:hAnsi="Garamond"/>
          <w:sz w:val="22"/>
          <w:szCs w:val="22"/>
          <w:lang w:eastAsia="en-US"/>
        </w:rPr>
        <w:t xml:space="preserve">: Ochrona środowiska przyrodniczego oraz udostępnienie i zrównoważone wykorzystanie walorów przyrodniczych. </w:t>
      </w:r>
      <w:r w:rsidRPr="001354C7">
        <w:rPr>
          <w:rFonts w:ascii="Garamond" w:eastAsia="Calibri" w:hAnsi="Garamond"/>
          <w:b/>
          <w:sz w:val="22"/>
          <w:szCs w:val="22"/>
          <w:lang w:eastAsia="en-US"/>
        </w:rPr>
        <w:t>Przedsięwzięcie</w:t>
      </w:r>
      <w:r w:rsidRPr="001354C7">
        <w:rPr>
          <w:rFonts w:ascii="Garamond" w:eastAsia="Calibri" w:hAnsi="Garamond"/>
          <w:sz w:val="22"/>
          <w:szCs w:val="22"/>
          <w:lang w:eastAsia="en-US"/>
        </w:rPr>
        <w:t xml:space="preserve">: Stworzenie lokalnego modelu edukacji ekologicznej na obszarze PLGR oraz promocja </w:t>
      </w:r>
      <w:proofErr w:type="spellStart"/>
      <w:r w:rsidRPr="001354C7">
        <w:rPr>
          <w:rFonts w:ascii="Garamond" w:eastAsia="Calibri" w:hAnsi="Garamond"/>
          <w:sz w:val="22"/>
          <w:szCs w:val="22"/>
          <w:lang w:eastAsia="en-US"/>
        </w:rPr>
        <w:t>zachowań</w:t>
      </w:r>
      <w:proofErr w:type="spellEnd"/>
      <w:r w:rsidRPr="001354C7">
        <w:rPr>
          <w:rFonts w:ascii="Garamond" w:eastAsia="Calibri" w:hAnsi="Garamond"/>
          <w:sz w:val="22"/>
          <w:szCs w:val="22"/>
          <w:lang w:eastAsia="en-US"/>
        </w:rPr>
        <w:t xml:space="preserve"> proekologicznych</w:t>
      </w:r>
    </w:p>
    <w:p w14:paraId="631DCC1B" w14:textId="7EB6D501" w:rsidR="00413696" w:rsidRDefault="001354C7" w:rsidP="00D53B23">
      <w:pPr>
        <w:shd w:val="clear" w:color="auto" w:fill="FFFFFF"/>
        <w:spacing w:after="200"/>
        <w:jc w:val="both"/>
        <w:rPr>
          <w:rFonts w:ascii="Garamond" w:eastAsia="Calibri" w:hAnsi="Garamond"/>
          <w:sz w:val="22"/>
          <w:szCs w:val="22"/>
          <w:lang w:eastAsia="en-US"/>
        </w:rPr>
      </w:pPr>
      <w:r w:rsidRPr="001354C7">
        <w:rPr>
          <w:rFonts w:ascii="Garamond" w:eastAsia="Calibri" w:hAnsi="Garamond"/>
          <w:b/>
          <w:sz w:val="22"/>
          <w:szCs w:val="22"/>
          <w:lang w:eastAsia="en-US"/>
        </w:rPr>
        <w:t>5. Promocja lokalnego dziedzictwa obszaru –</w:t>
      </w:r>
      <w:r w:rsidRPr="001354C7">
        <w:rPr>
          <w:rFonts w:ascii="Garamond" w:eastAsia="Calibri" w:hAnsi="Garamond"/>
          <w:sz w:val="22"/>
          <w:szCs w:val="22"/>
          <w:lang w:eastAsia="en-US"/>
        </w:rPr>
        <w:t xml:space="preserve"> (PROW-krajowy) – przewidujemy realizację </w:t>
      </w:r>
      <w:r w:rsidRPr="001354C7">
        <w:rPr>
          <w:rFonts w:ascii="Garamond" w:eastAsia="Calibri" w:hAnsi="Garamond"/>
          <w:b/>
          <w:sz w:val="22"/>
          <w:szCs w:val="22"/>
          <w:lang w:eastAsia="en-US"/>
        </w:rPr>
        <w:t xml:space="preserve">2 projektów.  Pierwszy projekt </w:t>
      </w:r>
      <w:r w:rsidRPr="001354C7">
        <w:rPr>
          <w:rFonts w:ascii="Garamond" w:eastAsia="Calibri" w:hAnsi="Garamond"/>
          <w:sz w:val="22"/>
          <w:szCs w:val="22"/>
          <w:lang w:eastAsia="en-US"/>
        </w:rPr>
        <w:t xml:space="preserve">ukierunkowany jest na wymianę doświadczeń oraz podjęcie wspólnych działań na rzecz zachowania i promocji lokalnych tradycji związanych z nadmorskim i jeziornym położeniem obszarów </w:t>
      </w:r>
      <w:proofErr w:type="spellStart"/>
      <w:r w:rsidRPr="001354C7">
        <w:rPr>
          <w:rFonts w:ascii="Garamond" w:eastAsia="Calibri" w:hAnsi="Garamond"/>
          <w:sz w:val="22"/>
          <w:szCs w:val="22"/>
          <w:lang w:eastAsia="en-US"/>
        </w:rPr>
        <w:t>lgr</w:t>
      </w:r>
      <w:proofErr w:type="spellEnd"/>
      <w:r w:rsidRPr="001354C7">
        <w:rPr>
          <w:rFonts w:ascii="Garamond" w:eastAsia="Calibri" w:hAnsi="Garamond"/>
          <w:sz w:val="22"/>
          <w:szCs w:val="22"/>
          <w:lang w:eastAsia="en-US"/>
        </w:rPr>
        <w:t xml:space="preserve">-ów: rybackich, kulinarnych i rękodzielniczych, które narażone na stopniowe zanikanie; animowanie współpracy pomiędzy partnerami w kraju, w ramach basenu Morza Bałtyckiego i całej Europie. Celem głównym projektu jest rozwój kapitału społecznego, nawiązanie współpracy, zdobycie wiedzy oraz wymiana informacji i doświadczeń poprzez działania ukierunkowane na zachowanie i promocję dziedzictwa obszaru. </w:t>
      </w:r>
      <w:r w:rsidRPr="001354C7">
        <w:rPr>
          <w:rFonts w:ascii="Garamond" w:eastAsia="Calibri" w:hAnsi="Garamond"/>
          <w:b/>
          <w:sz w:val="22"/>
          <w:szCs w:val="22"/>
          <w:lang w:eastAsia="en-US"/>
        </w:rPr>
        <w:t xml:space="preserve">Partnerzy: </w:t>
      </w:r>
      <w:proofErr w:type="spellStart"/>
      <w:r w:rsidRPr="001354C7">
        <w:rPr>
          <w:rFonts w:ascii="Garamond" w:eastAsia="Calibri" w:hAnsi="Garamond"/>
          <w:sz w:val="22"/>
          <w:szCs w:val="22"/>
          <w:lang w:eastAsia="en-US"/>
        </w:rPr>
        <w:t>Północnokaszubska</w:t>
      </w:r>
      <w:proofErr w:type="spellEnd"/>
      <w:r w:rsidRPr="001354C7">
        <w:rPr>
          <w:rFonts w:ascii="Garamond" w:eastAsia="Calibri" w:hAnsi="Garamond"/>
          <w:sz w:val="22"/>
          <w:szCs w:val="22"/>
          <w:lang w:eastAsia="en-US"/>
        </w:rPr>
        <w:t xml:space="preserve"> Lokalna Grupa </w:t>
      </w:r>
      <w:r w:rsidRPr="00C04287">
        <w:rPr>
          <w:rFonts w:ascii="Garamond" w:eastAsia="Calibri" w:hAnsi="Garamond"/>
          <w:sz w:val="22"/>
          <w:szCs w:val="22"/>
          <w:lang w:eastAsia="en-US"/>
        </w:rPr>
        <w:t>Rybacka.</w:t>
      </w:r>
      <w:r w:rsidRPr="001354C7">
        <w:rPr>
          <w:rFonts w:ascii="Garamond" w:eastAsia="Calibri" w:hAnsi="Garamond"/>
          <w:sz w:val="22"/>
          <w:szCs w:val="22"/>
          <w:lang w:eastAsia="en-US"/>
        </w:rPr>
        <w:t xml:space="preserve"> Projekty realizowane w latach 2019 – 2021. </w:t>
      </w:r>
      <w:r w:rsidRPr="00AE31AD">
        <w:rPr>
          <w:rFonts w:ascii="Garamond" w:eastAsia="Calibri" w:hAnsi="Garamond"/>
          <w:b/>
          <w:sz w:val="22"/>
          <w:szCs w:val="22"/>
          <w:lang w:eastAsia="en-US"/>
        </w:rPr>
        <w:t>Drugi projekt</w:t>
      </w:r>
      <w:r w:rsidRPr="00AE31AD">
        <w:rPr>
          <w:rFonts w:ascii="Garamond" w:eastAsia="Calibri" w:hAnsi="Garamond"/>
          <w:sz w:val="22"/>
          <w:szCs w:val="22"/>
          <w:lang w:eastAsia="en-US"/>
        </w:rPr>
        <w:t xml:space="preserve"> PLGR z udziałem LGD Bursztynowy Pasaż; dotyczy wytyczenia i oznakowania</w:t>
      </w:r>
      <w:r w:rsidR="00AC7DEC" w:rsidRPr="00AE31AD">
        <w:rPr>
          <w:rFonts w:ascii="Garamond" w:eastAsia="Calibri" w:hAnsi="Garamond"/>
          <w:sz w:val="22"/>
          <w:szCs w:val="22"/>
          <w:lang w:eastAsia="en-US"/>
        </w:rPr>
        <w:t xml:space="preserve"> na obszarach obu grup</w:t>
      </w:r>
      <w:r w:rsidRPr="00AE31AD">
        <w:rPr>
          <w:rFonts w:ascii="Garamond" w:eastAsia="Calibri" w:hAnsi="Garamond"/>
          <w:sz w:val="22"/>
          <w:szCs w:val="22"/>
          <w:lang w:eastAsia="en-US"/>
        </w:rPr>
        <w:t xml:space="preserve"> tras</w:t>
      </w:r>
      <w:r w:rsidR="00AC7DEC" w:rsidRPr="00AE31AD">
        <w:rPr>
          <w:rFonts w:ascii="Garamond" w:eastAsia="Calibri" w:hAnsi="Garamond"/>
          <w:sz w:val="22"/>
          <w:szCs w:val="22"/>
          <w:lang w:eastAsia="en-US"/>
        </w:rPr>
        <w:t xml:space="preserve"> tzw. </w:t>
      </w:r>
      <w:proofErr w:type="spellStart"/>
      <w:r w:rsidR="00AC7DEC" w:rsidRPr="00AE31AD">
        <w:rPr>
          <w:rFonts w:ascii="Garamond" w:eastAsia="Calibri" w:hAnsi="Garamond"/>
          <w:sz w:val="22"/>
          <w:szCs w:val="22"/>
          <w:lang w:eastAsia="en-US"/>
        </w:rPr>
        <w:t>Questów</w:t>
      </w:r>
      <w:proofErr w:type="spellEnd"/>
      <w:r w:rsidR="00AC7DEC" w:rsidRPr="00AE31AD">
        <w:rPr>
          <w:rFonts w:ascii="Garamond" w:eastAsia="Calibri" w:hAnsi="Garamond"/>
          <w:sz w:val="22"/>
          <w:szCs w:val="22"/>
          <w:lang w:eastAsia="en-US"/>
        </w:rPr>
        <w:t>, czyli gry terenowej, polegającej na przemierzaniu szlaku, na podstawie wskazówek zawartych w rymowanych wierszach</w:t>
      </w:r>
      <w:r w:rsidRPr="00AE31AD">
        <w:rPr>
          <w:rFonts w:ascii="Garamond" w:eastAsia="Calibri" w:hAnsi="Garamond"/>
          <w:sz w:val="22"/>
          <w:szCs w:val="22"/>
          <w:lang w:eastAsia="en-US"/>
        </w:rPr>
        <w:t>. Projekt zakłada utworzenie</w:t>
      </w:r>
      <w:r w:rsidR="00AC7DEC" w:rsidRPr="00AE31AD">
        <w:rPr>
          <w:rFonts w:ascii="Garamond" w:eastAsia="Calibri" w:hAnsi="Garamond"/>
          <w:sz w:val="22"/>
          <w:szCs w:val="22"/>
          <w:lang w:eastAsia="en-US"/>
        </w:rPr>
        <w:t xml:space="preserve"> </w:t>
      </w:r>
      <w:proofErr w:type="spellStart"/>
      <w:r w:rsidR="00AC7DEC" w:rsidRPr="00AE31AD">
        <w:rPr>
          <w:rFonts w:ascii="Garamond" w:eastAsia="Calibri" w:hAnsi="Garamond"/>
          <w:sz w:val="22"/>
          <w:szCs w:val="22"/>
          <w:lang w:eastAsia="en-US"/>
        </w:rPr>
        <w:t>Questów</w:t>
      </w:r>
      <w:proofErr w:type="spellEnd"/>
      <w:r w:rsidR="00AC7DEC" w:rsidRPr="00AE31AD">
        <w:rPr>
          <w:rFonts w:ascii="Garamond" w:eastAsia="Calibri" w:hAnsi="Garamond"/>
          <w:sz w:val="22"/>
          <w:szCs w:val="22"/>
          <w:lang w:eastAsia="en-US"/>
        </w:rPr>
        <w:t xml:space="preserve"> o różnorodnej tematyce, </w:t>
      </w:r>
      <w:r w:rsidRPr="00AE31AD">
        <w:rPr>
          <w:rFonts w:ascii="Garamond" w:eastAsia="Calibri" w:hAnsi="Garamond"/>
          <w:sz w:val="22"/>
          <w:szCs w:val="22"/>
          <w:lang w:eastAsia="en-US"/>
        </w:rPr>
        <w:t>na obszarze gmin wchodzących w skład obu lokalnych grup.</w:t>
      </w:r>
      <w:r w:rsidRPr="00AC7DEC">
        <w:rPr>
          <w:rFonts w:ascii="Garamond" w:eastAsia="Calibri" w:hAnsi="Garamond"/>
          <w:sz w:val="22"/>
          <w:szCs w:val="22"/>
          <w:lang w:eastAsia="en-US"/>
        </w:rPr>
        <w:t xml:space="preserve"> Cel główny projektu to rozwój turystyki aktywnej obszaru obu grup oraz wypromowanie sieciowej oferty aktywnej  turystyki i wypoczynku</w:t>
      </w:r>
      <w:r w:rsidRPr="001354C7">
        <w:rPr>
          <w:rFonts w:ascii="Garamond" w:eastAsia="Calibri" w:hAnsi="Garamond"/>
          <w:sz w:val="22"/>
          <w:szCs w:val="22"/>
          <w:lang w:eastAsia="en-US"/>
        </w:rPr>
        <w:t xml:space="preserve">. </w:t>
      </w:r>
      <w:r w:rsidRPr="001354C7">
        <w:rPr>
          <w:rFonts w:ascii="Garamond" w:eastAsia="Calibri" w:hAnsi="Garamond"/>
          <w:b/>
          <w:sz w:val="22"/>
          <w:szCs w:val="22"/>
          <w:lang w:eastAsia="en-US"/>
        </w:rPr>
        <w:t>Cel szczegółowy LSR</w:t>
      </w:r>
      <w:r w:rsidRPr="001354C7">
        <w:rPr>
          <w:rFonts w:ascii="Garamond" w:eastAsia="Calibri" w:hAnsi="Garamond"/>
          <w:sz w:val="22"/>
          <w:szCs w:val="22"/>
          <w:lang w:eastAsia="en-US"/>
        </w:rPr>
        <w:t xml:space="preserve">: Poprawa atrakcyjności osiedleńczej i turystycznej poprzez rozwój oferty czasu wolnego oraz rozwijanie innowacyjnej oferty turystycznej w oparciu o kulturowe bogactwo obszaru. </w:t>
      </w:r>
      <w:r w:rsidRPr="001354C7">
        <w:rPr>
          <w:rFonts w:ascii="Garamond" w:eastAsia="Calibri" w:hAnsi="Garamond"/>
          <w:b/>
          <w:sz w:val="22"/>
          <w:szCs w:val="22"/>
          <w:lang w:eastAsia="en-US"/>
        </w:rPr>
        <w:t>Przedsięwzięcie</w:t>
      </w:r>
      <w:r w:rsidRPr="001354C7">
        <w:rPr>
          <w:rFonts w:ascii="Garamond" w:eastAsia="Calibri" w:hAnsi="Garamond"/>
          <w:sz w:val="22"/>
          <w:szCs w:val="22"/>
          <w:lang w:eastAsia="en-US"/>
        </w:rPr>
        <w:t xml:space="preserve">: Inicjatywy lokalne na rzecz zachowania i wykorzystania unikatowych zasobów kultury i dziedzictwa kulturowego oraz wzmacnianie tożsamości </w:t>
      </w:r>
      <w:proofErr w:type="spellStart"/>
      <w:r w:rsidRPr="001354C7">
        <w:rPr>
          <w:rFonts w:ascii="Garamond" w:eastAsia="Calibri" w:hAnsi="Garamond"/>
          <w:sz w:val="22"/>
          <w:szCs w:val="22"/>
          <w:lang w:eastAsia="en-US"/>
        </w:rPr>
        <w:t>lokalnej.</w:t>
      </w:r>
      <w:r w:rsidR="00550AAE" w:rsidRPr="00F95F01">
        <w:rPr>
          <w:rFonts w:ascii="Garamond" w:eastAsia="Calibri" w:hAnsi="Garamond"/>
          <w:sz w:val="22"/>
          <w:szCs w:val="22"/>
          <w:lang w:eastAsia="en-US"/>
        </w:rPr>
        <w:t>W</w:t>
      </w:r>
      <w:proofErr w:type="spellEnd"/>
      <w:r w:rsidR="00550AAE" w:rsidRPr="00F95F01">
        <w:rPr>
          <w:rFonts w:ascii="Garamond" w:eastAsia="Calibri" w:hAnsi="Garamond"/>
          <w:sz w:val="22"/>
          <w:szCs w:val="22"/>
          <w:lang w:eastAsia="en-US"/>
        </w:rPr>
        <w:t xml:space="preserve"> tab</w:t>
      </w:r>
      <w:r w:rsidR="00DC651E">
        <w:rPr>
          <w:rFonts w:ascii="Garamond" w:eastAsia="Calibri" w:hAnsi="Garamond"/>
          <w:sz w:val="22"/>
          <w:szCs w:val="22"/>
          <w:lang w:eastAsia="en-US"/>
        </w:rPr>
        <w:t>eli 12 przedstawiono wyodrębnione</w:t>
      </w:r>
      <w:r w:rsidR="005B5D25" w:rsidRPr="00F95F01">
        <w:rPr>
          <w:rFonts w:ascii="Garamond" w:eastAsia="Calibri" w:hAnsi="Garamond"/>
          <w:sz w:val="22"/>
          <w:szCs w:val="22"/>
          <w:lang w:eastAsia="en-US"/>
        </w:rPr>
        <w:t xml:space="preserve"> cele ogólne, przypisane im cele </w:t>
      </w:r>
      <w:r w:rsidR="000A7DF4" w:rsidRPr="00F95F01">
        <w:rPr>
          <w:rFonts w:ascii="Garamond" w:eastAsia="Calibri" w:hAnsi="Garamond"/>
          <w:sz w:val="22"/>
          <w:szCs w:val="22"/>
          <w:lang w:eastAsia="en-US"/>
        </w:rPr>
        <w:t>szczegółowe</w:t>
      </w:r>
      <w:r w:rsidR="00413696">
        <w:rPr>
          <w:rFonts w:ascii="Garamond" w:eastAsia="Calibri" w:hAnsi="Garamond"/>
          <w:sz w:val="22"/>
          <w:szCs w:val="22"/>
          <w:lang w:eastAsia="en-US"/>
        </w:rPr>
        <w:t>,</w:t>
      </w:r>
      <w:r w:rsidR="005B5D25" w:rsidRPr="00F95F01">
        <w:rPr>
          <w:rFonts w:ascii="Garamond" w:eastAsia="Calibri" w:hAnsi="Garamond"/>
          <w:sz w:val="22"/>
          <w:szCs w:val="22"/>
          <w:lang w:eastAsia="en-US"/>
        </w:rPr>
        <w:t xml:space="preserve"> przedsięwzięcia, a także wskaźniki oddzi</w:t>
      </w:r>
      <w:r w:rsidR="00413696">
        <w:rPr>
          <w:rFonts w:ascii="Garamond" w:eastAsia="Calibri" w:hAnsi="Garamond"/>
          <w:sz w:val="22"/>
          <w:szCs w:val="22"/>
          <w:lang w:eastAsia="en-US"/>
        </w:rPr>
        <w:t xml:space="preserve">aływania, rezultatu i produktu, podano również </w:t>
      </w:r>
      <w:r w:rsidR="005B5D25" w:rsidRPr="00F95F01">
        <w:rPr>
          <w:rFonts w:ascii="Garamond" w:eastAsia="Calibri" w:hAnsi="Garamond"/>
          <w:sz w:val="22"/>
          <w:szCs w:val="22"/>
          <w:lang w:eastAsia="en-US"/>
        </w:rPr>
        <w:t xml:space="preserve">źródła danych, na podstawie których dokonywane będą pomiary wskaźników, oraz sposób ich pomiaru. Wskaźniki </w:t>
      </w:r>
      <w:r w:rsidR="00950FDC">
        <w:rPr>
          <w:rFonts w:ascii="Garamond" w:eastAsia="Calibri" w:hAnsi="Garamond"/>
          <w:sz w:val="22"/>
          <w:szCs w:val="22"/>
          <w:lang w:eastAsia="en-US"/>
        </w:rPr>
        <w:t xml:space="preserve">LSR </w:t>
      </w:r>
      <w:r w:rsidR="005B5D25" w:rsidRPr="00F95F01">
        <w:rPr>
          <w:rFonts w:ascii="Garamond" w:eastAsia="Calibri" w:hAnsi="Garamond"/>
          <w:sz w:val="22"/>
          <w:szCs w:val="22"/>
          <w:lang w:eastAsia="en-US"/>
        </w:rPr>
        <w:t xml:space="preserve">będą dokumentowane przez </w:t>
      </w:r>
      <w:r w:rsidR="00830D28">
        <w:rPr>
          <w:rFonts w:ascii="Garamond" w:eastAsia="Calibri" w:hAnsi="Garamond"/>
          <w:sz w:val="22"/>
          <w:szCs w:val="22"/>
          <w:lang w:eastAsia="en-US"/>
        </w:rPr>
        <w:t xml:space="preserve">Biuro </w:t>
      </w:r>
      <w:r w:rsidR="005B5D25" w:rsidRPr="00F95F01">
        <w:rPr>
          <w:rFonts w:ascii="Garamond" w:eastAsia="Calibri" w:hAnsi="Garamond"/>
          <w:sz w:val="22"/>
          <w:szCs w:val="22"/>
          <w:lang w:eastAsia="en-US"/>
        </w:rPr>
        <w:t xml:space="preserve"> PLGR na bieżą</w:t>
      </w:r>
      <w:r w:rsidR="00950FDC">
        <w:rPr>
          <w:rFonts w:ascii="Garamond" w:eastAsia="Calibri" w:hAnsi="Garamond"/>
          <w:sz w:val="22"/>
          <w:szCs w:val="22"/>
          <w:lang w:eastAsia="en-US"/>
        </w:rPr>
        <w:t xml:space="preserve">co </w:t>
      </w:r>
      <w:r w:rsidR="005B5D25" w:rsidRPr="00F95F01">
        <w:rPr>
          <w:rFonts w:ascii="Garamond" w:eastAsia="Calibri" w:hAnsi="Garamond"/>
          <w:sz w:val="22"/>
          <w:szCs w:val="22"/>
          <w:lang w:eastAsia="en-US"/>
        </w:rPr>
        <w:t xml:space="preserve">w sposób określony w tabeli (np. ankiety). W celu uaktualniania wskaźników, </w:t>
      </w:r>
      <w:r w:rsidR="00830D28">
        <w:rPr>
          <w:rFonts w:ascii="Garamond" w:eastAsia="Calibri" w:hAnsi="Garamond"/>
          <w:sz w:val="22"/>
          <w:szCs w:val="22"/>
          <w:lang w:eastAsia="en-US"/>
        </w:rPr>
        <w:t xml:space="preserve">Biuro </w:t>
      </w:r>
      <w:r w:rsidR="005B5D25" w:rsidRPr="00F95F01">
        <w:rPr>
          <w:rFonts w:ascii="Garamond" w:eastAsia="Calibri" w:hAnsi="Garamond"/>
          <w:sz w:val="22"/>
          <w:szCs w:val="22"/>
          <w:lang w:eastAsia="en-US"/>
        </w:rPr>
        <w:t xml:space="preserve"> dokonywać będzie ich okresowych zestawień. W toku dyskusji na warsztatach poświęconych tworzeniu</w:t>
      </w:r>
      <w:r w:rsidR="006B1AC0" w:rsidRPr="00F95F01">
        <w:rPr>
          <w:rFonts w:ascii="Garamond" w:eastAsia="Calibri" w:hAnsi="Garamond"/>
          <w:sz w:val="22"/>
          <w:szCs w:val="22"/>
          <w:lang w:eastAsia="en-US"/>
        </w:rPr>
        <w:t xml:space="preserve"> wskaźników</w:t>
      </w:r>
      <w:r w:rsidR="005B5D25" w:rsidRPr="00F95F01">
        <w:rPr>
          <w:rFonts w:ascii="Garamond" w:eastAsia="Calibri" w:hAnsi="Garamond"/>
          <w:sz w:val="22"/>
          <w:szCs w:val="22"/>
          <w:lang w:eastAsia="en-US"/>
        </w:rPr>
        <w:t xml:space="preserve"> LSR, w oparciu o wytyczne z podręcznika dla LGD</w:t>
      </w:r>
      <w:r w:rsidR="00413696">
        <w:rPr>
          <w:rFonts w:ascii="Garamond" w:eastAsia="Calibri" w:hAnsi="Garamond"/>
          <w:sz w:val="22"/>
          <w:szCs w:val="22"/>
          <w:lang w:eastAsia="en-US"/>
        </w:rPr>
        <w:t xml:space="preserve"> </w:t>
      </w:r>
      <w:r w:rsidR="005B5D25" w:rsidRPr="00F95F01">
        <w:rPr>
          <w:rFonts w:ascii="Garamond" w:eastAsia="Calibri" w:hAnsi="Garamond"/>
          <w:sz w:val="22"/>
          <w:szCs w:val="22"/>
          <w:lang w:eastAsia="en-US"/>
        </w:rPr>
        <w:t xml:space="preserve">oraz analizując informacje zebrane w </w:t>
      </w:r>
      <w:r w:rsidR="00950FDC">
        <w:rPr>
          <w:rFonts w:ascii="Garamond" w:eastAsia="Calibri" w:hAnsi="Garamond"/>
          <w:sz w:val="22"/>
          <w:szCs w:val="22"/>
          <w:lang w:eastAsia="en-US"/>
        </w:rPr>
        <w:t>trakcie konsultacji społecznych</w:t>
      </w:r>
      <w:r w:rsidR="005B5D25" w:rsidRPr="00F95F01">
        <w:rPr>
          <w:rFonts w:ascii="Garamond" w:eastAsia="Calibri" w:hAnsi="Garamond"/>
          <w:sz w:val="22"/>
          <w:szCs w:val="22"/>
          <w:lang w:eastAsia="en-US"/>
        </w:rPr>
        <w:t xml:space="preserve"> sformułowano wskaźniki, które ze względu na cha</w:t>
      </w:r>
      <w:r w:rsidR="006B1AC0" w:rsidRPr="00F95F01">
        <w:rPr>
          <w:rFonts w:ascii="Garamond" w:eastAsia="Calibri" w:hAnsi="Garamond"/>
          <w:sz w:val="22"/>
          <w:szCs w:val="22"/>
          <w:lang w:eastAsia="en-US"/>
        </w:rPr>
        <w:t>rakter obszaru najlepiej oddają</w:t>
      </w:r>
      <w:r w:rsidR="005B5D25" w:rsidRPr="00F95F01">
        <w:rPr>
          <w:rFonts w:ascii="Garamond" w:eastAsia="Calibri" w:hAnsi="Garamond"/>
          <w:sz w:val="22"/>
          <w:szCs w:val="22"/>
          <w:lang w:eastAsia="en-US"/>
        </w:rPr>
        <w:t xml:space="preserve"> zało</w:t>
      </w:r>
      <w:r w:rsidR="00950FDC">
        <w:rPr>
          <w:rFonts w:ascii="Garamond" w:eastAsia="Calibri" w:hAnsi="Garamond"/>
          <w:sz w:val="22"/>
          <w:szCs w:val="22"/>
          <w:lang w:eastAsia="en-US"/>
        </w:rPr>
        <w:t>żenia</w:t>
      </w:r>
      <w:r w:rsidR="005B5D25" w:rsidRPr="00F95F01">
        <w:rPr>
          <w:rFonts w:ascii="Garamond" w:eastAsia="Calibri" w:hAnsi="Garamond"/>
          <w:sz w:val="22"/>
          <w:szCs w:val="22"/>
          <w:lang w:eastAsia="en-US"/>
        </w:rPr>
        <w:t xml:space="preserve"> celów i przedsięwzięć LSR.</w:t>
      </w:r>
      <w:r w:rsidR="000A7DF4" w:rsidRPr="00F95F01">
        <w:rPr>
          <w:rFonts w:ascii="Garamond" w:eastAsia="Calibri" w:hAnsi="Garamond"/>
          <w:sz w:val="22"/>
          <w:szCs w:val="22"/>
          <w:lang w:eastAsia="en-US"/>
        </w:rPr>
        <w:t xml:space="preserve"> </w:t>
      </w:r>
      <w:r w:rsidR="005B5D25" w:rsidRPr="00F95F01">
        <w:rPr>
          <w:rFonts w:ascii="Garamond" w:eastAsia="Calibri" w:hAnsi="Garamond"/>
          <w:sz w:val="22"/>
          <w:szCs w:val="22"/>
          <w:lang w:eastAsia="en-US"/>
        </w:rPr>
        <w:t>Wszystkie zapro</w:t>
      </w:r>
      <w:r w:rsidR="00413696">
        <w:rPr>
          <w:rFonts w:ascii="Garamond" w:eastAsia="Calibri" w:hAnsi="Garamond"/>
          <w:sz w:val="22"/>
          <w:szCs w:val="22"/>
          <w:lang w:eastAsia="en-US"/>
        </w:rPr>
        <w:t>ponowane wskaźniki są mierzalne oraz</w:t>
      </w:r>
      <w:r w:rsidR="005B5D25" w:rsidRPr="00F95F01">
        <w:rPr>
          <w:rFonts w:ascii="Garamond" w:eastAsia="Calibri" w:hAnsi="Garamond"/>
          <w:sz w:val="22"/>
          <w:szCs w:val="22"/>
          <w:lang w:eastAsia="en-US"/>
        </w:rPr>
        <w:t xml:space="preserve"> posiadają źródła danych. W tabelach podano wartość początkową wskaźni</w:t>
      </w:r>
      <w:r w:rsidR="00AC29FC">
        <w:rPr>
          <w:rFonts w:ascii="Garamond" w:eastAsia="Calibri" w:hAnsi="Garamond"/>
          <w:sz w:val="22"/>
          <w:szCs w:val="22"/>
          <w:lang w:eastAsia="en-US"/>
        </w:rPr>
        <w:t>ków według stanu na rok 2015 (</w:t>
      </w:r>
      <w:r w:rsidR="00413696">
        <w:rPr>
          <w:rFonts w:ascii="Garamond" w:eastAsia="Calibri" w:hAnsi="Garamond"/>
          <w:sz w:val="22"/>
          <w:szCs w:val="22"/>
          <w:lang w:eastAsia="en-US"/>
        </w:rPr>
        <w:t xml:space="preserve"> </w:t>
      </w:r>
      <w:r w:rsidR="005B5D25" w:rsidRPr="00F95F01">
        <w:rPr>
          <w:rFonts w:ascii="Garamond" w:eastAsia="Calibri" w:hAnsi="Garamond"/>
          <w:sz w:val="22"/>
          <w:szCs w:val="22"/>
          <w:lang w:eastAsia="en-US"/>
        </w:rPr>
        <w:t>oddziaływania na 2013 pochodzące ze źródeł statystyki publicznej</w:t>
      </w:r>
      <w:r w:rsidR="006B1AC0" w:rsidRPr="00F95F01">
        <w:rPr>
          <w:rFonts w:ascii="Garamond" w:eastAsia="Calibri" w:hAnsi="Garamond"/>
          <w:sz w:val="22"/>
          <w:szCs w:val="22"/>
          <w:lang w:eastAsia="en-US"/>
        </w:rPr>
        <w:t>, adekwatnie do roku będącego podstawa opracowanej diagnozy</w:t>
      </w:r>
      <w:r w:rsidR="00413696">
        <w:rPr>
          <w:rFonts w:ascii="Garamond" w:eastAsia="Calibri" w:hAnsi="Garamond"/>
          <w:sz w:val="22"/>
          <w:szCs w:val="22"/>
          <w:lang w:eastAsia="en-US"/>
        </w:rPr>
        <w:t xml:space="preserve"> </w:t>
      </w:r>
      <w:r w:rsidR="005B5D25" w:rsidRPr="00F95F01">
        <w:rPr>
          <w:rFonts w:ascii="Garamond" w:eastAsia="Calibri" w:hAnsi="Garamond"/>
          <w:sz w:val="22"/>
          <w:szCs w:val="22"/>
          <w:lang w:eastAsia="en-US"/>
        </w:rPr>
        <w:t>)</w:t>
      </w:r>
      <w:r w:rsidR="00AC29FC">
        <w:rPr>
          <w:rFonts w:ascii="Garamond" w:eastAsia="Calibri" w:hAnsi="Garamond"/>
          <w:sz w:val="22"/>
          <w:szCs w:val="22"/>
          <w:lang w:eastAsia="en-US"/>
        </w:rPr>
        <w:t>.</w:t>
      </w:r>
      <w:r w:rsidR="005B5D25" w:rsidRPr="00F95F01">
        <w:rPr>
          <w:rFonts w:ascii="Garamond" w:eastAsia="Calibri" w:hAnsi="Garamond"/>
          <w:sz w:val="22"/>
          <w:szCs w:val="22"/>
          <w:lang w:eastAsia="en-US"/>
        </w:rPr>
        <w:t xml:space="preserve"> Dla wskaźników produktu i rezultatu rok 2015 uznano za punkt początkowy pomiarów ze względu na to, iż bezpośrednio poprzedza rok planowanego uruchomienia środków z LSR. Dla przejrzystości pomiarów przyjęto wartość wskaźników </w:t>
      </w:r>
      <w:r w:rsidR="00AC29FC" w:rsidRPr="00F95F01">
        <w:rPr>
          <w:rFonts w:ascii="Garamond" w:eastAsia="Calibri" w:hAnsi="Garamond"/>
          <w:sz w:val="22"/>
          <w:szCs w:val="22"/>
          <w:lang w:eastAsia="en-US"/>
        </w:rPr>
        <w:t>początkowych, jako</w:t>
      </w:r>
      <w:r w:rsidR="005B5D25" w:rsidRPr="00F95F01">
        <w:rPr>
          <w:rFonts w:ascii="Garamond" w:eastAsia="Calibri" w:hAnsi="Garamond"/>
          <w:sz w:val="22"/>
          <w:szCs w:val="22"/>
          <w:lang w:eastAsia="en-US"/>
        </w:rPr>
        <w:t xml:space="preserve"> 0 (zero), poza dodatkowymi wskaźnikami określającymi wpływ LSR na obszar: liczba produktów tradycyjnych na obszarze i liczba z</w:t>
      </w:r>
      <w:r w:rsidR="000A7DF4" w:rsidRPr="00F95F01">
        <w:rPr>
          <w:rFonts w:ascii="Garamond" w:eastAsia="Calibri" w:hAnsi="Garamond"/>
          <w:sz w:val="22"/>
          <w:szCs w:val="22"/>
          <w:lang w:eastAsia="en-US"/>
        </w:rPr>
        <w:t>atrudnionych w sektorze rybacki</w:t>
      </w:r>
      <w:r w:rsidR="006B1AC0" w:rsidRPr="00F95F01">
        <w:rPr>
          <w:rFonts w:ascii="Garamond" w:eastAsia="Calibri" w:hAnsi="Garamond"/>
          <w:sz w:val="22"/>
          <w:szCs w:val="22"/>
          <w:lang w:eastAsia="en-US"/>
        </w:rPr>
        <w:t>, które opierają się na danych statystycznych</w:t>
      </w:r>
      <w:r w:rsidR="005B5D25" w:rsidRPr="00F95F01">
        <w:rPr>
          <w:rFonts w:ascii="Garamond" w:eastAsia="Calibri" w:hAnsi="Garamond"/>
          <w:sz w:val="22"/>
          <w:szCs w:val="22"/>
          <w:lang w:eastAsia="en-US"/>
        </w:rPr>
        <w:t xml:space="preserve">. </w:t>
      </w:r>
    </w:p>
    <w:p w14:paraId="092C1B20" w14:textId="43A97A67" w:rsidR="005B5D25" w:rsidRPr="00F95F01" w:rsidRDefault="005B5D25" w:rsidP="005B5D25">
      <w:pPr>
        <w:spacing w:after="160" w:line="259" w:lineRule="auto"/>
        <w:jc w:val="both"/>
        <w:rPr>
          <w:rFonts w:ascii="Garamond" w:eastAsia="Calibri" w:hAnsi="Garamond"/>
          <w:sz w:val="22"/>
          <w:szCs w:val="22"/>
          <w:lang w:eastAsia="en-US"/>
        </w:rPr>
      </w:pPr>
      <w:r w:rsidRPr="00413696">
        <w:rPr>
          <w:rFonts w:ascii="Garamond" w:eastAsia="Calibri" w:hAnsi="Garamond"/>
          <w:b/>
          <w:sz w:val="22"/>
          <w:szCs w:val="22"/>
          <w:lang w:eastAsia="en-US"/>
        </w:rPr>
        <w:t>Dodatkowo w przypadku wskaźników rezultatu</w:t>
      </w:r>
      <w:r w:rsidRPr="00F95F01">
        <w:rPr>
          <w:rFonts w:ascii="Garamond" w:eastAsia="Calibri" w:hAnsi="Garamond"/>
          <w:sz w:val="22"/>
          <w:szCs w:val="22"/>
          <w:lang w:eastAsia="en-US"/>
        </w:rPr>
        <w:t xml:space="preserve"> w ramach celów szczegółowych realizowanych przez przedsięwzięcia z</w:t>
      </w:r>
      <w:r w:rsidR="00AC29FC">
        <w:rPr>
          <w:rFonts w:ascii="Garamond" w:eastAsia="Calibri" w:hAnsi="Garamond"/>
          <w:sz w:val="22"/>
          <w:szCs w:val="22"/>
          <w:lang w:eastAsia="en-US"/>
        </w:rPr>
        <w:t xml:space="preserve"> różnych funduszy (</w:t>
      </w:r>
      <w:r w:rsidR="00413696">
        <w:rPr>
          <w:rFonts w:ascii="Garamond" w:eastAsia="Calibri" w:hAnsi="Garamond"/>
          <w:sz w:val="22"/>
          <w:szCs w:val="22"/>
          <w:lang w:eastAsia="en-US"/>
        </w:rPr>
        <w:t xml:space="preserve"> </w:t>
      </w:r>
      <w:r w:rsidR="00AC29FC">
        <w:rPr>
          <w:rFonts w:ascii="Garamond" w:eastAsia="Calibri" w:hAnsi="Garamond"/>
          <w:sz w:val="22"/>
          <w:szCs w:val="22"/>
          <w:lang w:eastAsia="en-US"/>
        </w:rPr>
        <w:t xml:space="preserve">PROW i </w:t>
      </w:r>
      <w:r w:rsidR="00FB1C77">
        <w:rPr>
          <w:rFonts w:ascii="Garamond" w:eastAsia="Calibri" w:hAnsi="Garamond"/>
          <w:sz w:val="22"/>
          <w:szCs w:val="22"/>
          <w:lang w:eastAsia="en-US"/>
        </w:rPr>
        <w:t xml:space="preserve">PO </w:t>
      </w:r>
      <w:proofErr w:type="spellStart"/>
      <w:r w:rsidR="00FB1C77">
        <w:rPr>
          <w:rFonts w:ascii="Garamond" w:eastAsia="Calibri" w:hAnsi="Garamond"/>
          <w:sz w:val="22"/>
          <w:szCs w:val="22"/>
          <w:lang w:eastAsia="en-US"/>
        </w:rPr>
        <w:t>RiM</w:t>
      </w:r>
      <w:proofErr w:type="spellEnd"/>
      <w:r w:rsidR="00413696">
        <w:rPr>
          <w:rFonts w:ascii="Garamond" w:eastAsia="Calibri" w:hAnsi="Garamond"/>
          <w:sz w:val="22"/>
          <w:szCs w:val="22"/>
          <w:lang w:eastAsia="en-US"/>
        </w:rPr>
        <w:t xml:space="preserve"> </w:t>
      </w:r>
      <w:r w:rsidRPr="00F95F01">
        <w:rPr>
          <w:rFonts w:ascii="Garamond" w:eastAsia="Calibri" w:hAnsi="Garamond"/>
          <w:sz w:val="22"/>
          <w:szCs w:val="22"/>
          <w:lang w:eastAsia="en-US"/>
        </w:rPr>
        <w:t>) przedstawiamy poniżej analityczne ujęcie</w:t>
      </w:r>
      <w:r w:rsidR="00413696">
        <w:rPr>
          <w:rFonts w:ascii="Garamond" w:eastAsia="Calibri" w:hAnsi="Garamond"/>
          <w:sz w:val="22"/>
          <w:szCs w:val="22"/>
          <w:lang w:eastAsia="en-US"/>
        </w:rPr>
        <w:t xml:space="preserve"> wartości w ramach poszczególnych funduszy</w:t>
      </w:r>
      <w:r w:rsidR="00413696" w:rsidRPr="00F95F01">
        <w:rPr>
          <w:rFonts w:ascii="Garamond" w:eastAsia="Calibri" w:hAnsi="Garamond"/>
          <w:sz w:val="22"/>
          <w:szCs w:val="22"/>
          <w:lang w:eastAsia="en-US"/>
        </w:rPr>
        <w:t>.</w:t>
      </w:r>
      <w:r w:rsidR="00413696">
        <w:rPr>
          <w:rFonts w:ascii="Garamond" w:eastAsia="Calibri" w:hAnsi="Garamond"/>
          <w:sz w:val="22"/>
          <w:szCs w:val="22"/>
          <w:lang w:eastAsia="en-US"/>
        </w:rPr>
        <w:t xml:space="preserve"> </w:t>
      </w:r>
      <w:r w:rsidRPr="00F95F01">
        <w:rPr>
          <w:rFonts w:ascii="Garamond" w:eastAsia="Calibri" w:hAnsi="Garamond"/>
          <w:sz w:val="22"/>
          <w:szCs w:val="22"/>
          <w:lang w:eastAsia="en-US"/>
        </w:rPr>
        <w:t xml:space="preserve">Po zakończeniu każdego z naborów </w:t>
      </w:r>
      <w:r w:rsidR="00830D28">
        <w:rPr>
          <w:rFonts w:ascii="Garamond" w:eastAsia="Calibri" w:hAnsi="Garamond"/>
          <w:sz w:val="22"/>
          <w:szCs w:val="22"/>
          <w:lang w:eastAsia="en-US"/>
        </w:rPr>
        <w:t xml:space="preserve">Biuro </w:t>
      </w:r>
      <w:r w:rsidRPr="00F95F01">
        <w:rPr>
          <w:rFonts w:ascii="Garamond" w:eastAsia="Calibri" w:hAnsi="Garamond"/>
          <w:sz w:val="22"/>
          <w:szCs w:val="22"/>
          <w:lang w:eastAsia="en-US"/>
        </w:rPr>
        <w:t xml:space="preserve"> PLGR tworzyć będzie zestawienia analityczne w przypadku wyżej opisanej sytuacji celem bieżącego monitorowania wpływu poszczególnych funduszy na realizację wskaźników rezultatu:</w:t>
      </w:r>
    </w:p>
    <w:p w14:paraId="7C196301" w14:textId="77777777" w:rsidR="005B5D25" w:rsidRPr="00F95F01" w:rsidRDefault="005B5D25" w:rsidP="005B5D25">
      <w:pPr>
        <w:spacing w:after="160" w:line="259" w:lineRule="auto"/>
        <w:jc w:val="both"/>
        <w:rPr>
          <w:rFonts w:ascii="Garamond" w:eastAsia="Calibri" w:hAnsi="Garamond"/>
          <w:b/>
          <w:sz w:val="22"/>
          <w:szCs w:val="22"/>
          <w:lang w:eastAsia="en-US"/>
        </w:rPr>
      </w:pPr>
      <w:r w:rsidRPr="00F95F01">
        <w:rPr>
          <w:rFonts w:ascii="Garamond" w:eastAsia="Calibri" w:hAnsi="Garamond"/>
          <w:b/>
          <w:sz w:val="22"/>
          <w:szCs w:val="22"/>
          <w:lang w:eastAsia="en-US"/>
        </w:rPr>
        <w:t>1.3 Poprawa atrakcyjności osiedleńczej i turystycznej poprzez rozwój oferty czasu wolnego oraz rozwijanie innowacyjnej oferty turystycznej w oparciu o kulturowe bogactwo obszaru</w:t>
      </w:r>
    </w:p>
    <w:tbl>
      <w:tblPr>
        <w:tblStyle w:val="Tabela-Siatka6"/>
        <w:tblpPr w:leftFromText="141" w:rightFromText="141" w:vertAnchor="text" w:horzAnchor="margin" w:tblpXSpec="center" w:tblpY="76"/>
        <w:tblW w:w="5000" w:type="pct"/>
        <w:jc w:val="center"/>
        <w:tblLook w:val="04A0" w:firstRow="1" w:lastRow="0" w:firstColumn="1" w:lastColumn="0" w:noHBand="0" w:noVBand="1"/>
      </w:tblPr>
      <w:tblGrid>
        <w:gridCol w:w="6090"/>
        <w:gridCol w:w="1843"/>
        <w:gridCol w:w="2659"/>
      </w:tblGrid>
      <w:tr w:rsidR="005B5D25" w:rsidRPr="00F95F01" w14:paraId="073D89A4" w14:textId="77777777" w:rsidTr="00413696">
        <w:trPr>
          <w:trHeight w:val="403"/>
          <w:jc w:val="center"/>
        </w:trPr>
        <w:tc>
          <w:tcPr>
            <w:tcW w:w="2875" w:type="pct"/>
            <w:shd w:val="clear" w:color="auto" w:fill="D0CECE"/>
          </w:tcPr>
          <w:p w14:paraId="74F80908" w14:textId="77777777" w:rsidR="005B5D25" w:rsidRPr="00F95F01" w:rsidRDefault="005B5D25" w:rsidP="005B5D25">
            <w:pPr>
              <w:spacing w:after="120" w:line="276" w:lineRule="auto"/>
              <w:jc w:val="both"/>
              <w:rPr>
                <w:rFonts w:ascii="Garamond" w:eastAsia="Calibri" w:hAnsi="Garamond"/>
                <w:sz w:val="22"/>
                <w:szCs w:val="22"/>
                <w:lang w:eastAsia="en-US"/>
              </w:rPr>
            </w:pPr>
            <w:r w:rsidRPr="00F95F01">
              <w:rPr>
                <w:rFonts w:ascii="Garamond" w:eastAsia="Calibri" w:hAnsi="Garamond"/>
                <w:sz w:val="22"/>
                <w:szCs w:val="22"/>
                <w:lang w:eastAsia="en-US"/>
              </w:rPr>
              <w:t xml:space="preserve">Wskaźnik </w:t>
            </w:r>
          </w:p>
        </w:tc>
        <w:tc>
          <w:tcPr>
            <w:tcW w:w="870" w:type="pct"/>
            <w:shd w:val="clear" w:color="auto" w:fill="D0CECE"/>
          </w:tcPr>
          <w:p w14:paraId="6A7F78DB" w14:textId="77777777" w:rsidR="005B5D25" w:rsidRPr="00F95F01" w:rsidRDefault="005B5D25" w:rsidP="005B5D25">
            <w:pPr>
              <w:spacing w:after="120" w:line="276" w:lineRule="auto"/>
              <w:jc w:val="center"/>
              <w:rPr>
                <w:rFonts w:ascii="Garamond" w:eastAsia="Calibri" w:hAnsi="Garamond"/>
                <w:sz w:val="22"/>
                <w:szCs w:val="22"/>
                <w:lang w:eastAsia="en-US"/>
              </w:rPr>
            </w:pPr>
            <w:r w:rsidRPr="00F95F01">
              <w:rPr>
                <w:rFonts w:ascii="Garamond" w:eastAsia="Calibri" w:hAnsi="Garamond"/>
                <w:sz w:val="22"/>
                <w:szCs w:val="22"/>
                <w:lang w:eastAsia="en-US"/>
              </w:rPr>
              <w:t>Wartość docelowa</w:t>
            </w:r>
          </w:p>
        </w:tc>
        <w:tc>
          <w:tcPr>
            <w:tcW w:w="1255" w:type="pct"/>
            <w:shd w:val="clear" w:color="auto" w:fill="D0CECE"/>
          </w:tcPr>
          <w:p w14:paraId="374C5AA0" w14:textId="77777777" w:rsidR="005B5D25" w:rsidRPr="00F95F01" w:rsidRDefault="005B5D25" w:rsidP="005B5D25">
            <w:pPr>
              <w:spacing w:after="120" w:line="276" w:lineRule="auto"/>
              <w:jc w:val="center"/>
              <w:rPr>
                <w:rFonts w:ascii="Garamond" w:eastAsia="Calibri" w:hAnsi="Garamond"/>
                <w:sz w:val="22"/>
                <w:szCs w:val="22"/>
                <w:lang w:eastAsia="en-US"/>
              </w:rPr>
            </w:pPr>
            <w:r w:rsidRPr="00F95F01">
              <w:rPr>
                <w:rFonts w:ascii="Garamond" w:eastAsia="Calibri" w:hAnsi="Garamond"/>
                <w:sz w:val="22"/>
                <w:szCs w:val="22"/>
                <w:lang w:eastAsia="en-US"/>
              </w:rPr>
              <w:t>Podział na fundusze</w:t>
            </w:r>
          </w:p>
        </w:tc>
      </w:tr>
      <w:tr w:rsidR="005B5D25" w:rsidRPr="00F95F01" w14:paraId="60272D16" w14:textId="77777777" w:rsidTr="00413696">
        <w:trPr>
          <w:trHeight w:val="403"/>
          <w:jc w:val="center"/>
        </w:trPr>
        <w:tc>
          <w:tcPr>
            <w:tcW w:w="2875" w:type="pct"/>
            <w:vAlign w:val="center"/>
          </w:tcPr>
          <w:p w14:paraId="5ED60010" w14:textId="77777777" w:rsidR="005B5D25" w:rsidRPr="000D628F" w:rsidRDefault="005B5D25" w:rsidP="005B5D25">
            <w:pPr>
              <w:spacing w:after="120" w:line="276" w:lineRule="auto"/>
              <w:jc w:val="both"/>
              <w:rPr>
                <w:rFonts w:ascii="Garamond" w:eastAsia="Calibri" w:hAnsi="Garamond"/>
                <w:sz w:val="20"/>
                <w:szCs w:val="22"/>
                <w:lang w:eastAsia="en-US"/>
              </w:rPr>
            </w:pPr>
            <w:r w:rsidRPr="000D628F">
              <w:rPr>
                <w:rFonts w:ascii="Garamond" w:eastAsia="Calibri" w:hAnsi="Garamond"/>
                <w:sz w:val="20"/>
                <w:szCs w:val="22"/>
                <w:lang w:eastAsia="en-US"/>
              </w:rPr>
              <w:t>Liczba osób korzystających z nowej i zmodernizowanej infrastruktury wspartej w ramach LSR</w:t>
            </w:r>
          </w:p>
        </w:tc>
        <w:tc>
          <w:tcPr>
            <w:tcW w:w="870" w:type="pct"/>
            <w:vAlign w:val="center"/>
          </w:tcPr>
          <w:p w14:paraId="52CD5B73" w14:textId="77777777" w:rsidR="005B5D25" w:rsidRPr="000D628F" w:rsidRDefault="005B5D25" w:rsidP="005B5D25">
            <w:pPr>
              <w:spacing w:after="120" w:line="276" w:lineRule="auto"/>
              <w:jc w:val="center"/>
              <w:rPr>
                <w:rFonts w:ascii="Garamond" w:eastAsia="Calibri" w:hAnsi="Garamond"/>
                <w:sz w:val="20"/>
                <w:szCs w:val="22"/>
                <w:lang w:eastAsia="en-US"/>
              </w:rPr>
            </w:pPr>
            <w:r w:rsidRPr="000D628F">
              <w:rPr>
                <w:rFonts w:ascii="Garamond" w:eastAsia="Calibri" w:hAnsi="Garamond"/>
                <w:sz w:val="20"/>
                <w:szCs w:val="22"/>
                <w:lang w:eastAsia="en-US"/>
              </w:rPr>
              <w:t xml:space="preserve">Osoby 10 000 </w:t>
            </w:r>
          </w:p>
        </w:tc>
        <w:tc>
          <w:tcPr>
            <w:tcW w:w="1255" w:type="pct"/>
            <w:vAlign w:val="center"/>
          </w:tcPr>
          <w:p w14:paraId="2B3A2B5D" w14:textId="77777777" w:rsidR="005B5D25" w:rsidRPr="000D628F" w:rsidRDefault="005B5D25" w:rsidP="005B5D25">
            <w:pPr>
              <w:spacing w:after="120" w:line="276" w:lineRule="auto"/>
              <w:jc w:val="center"/>
              <w:rPr>
                <w:rFonts w:ascii="Garamond" w:eastAsia="Calibri" w:hAnsi="Garamond"/>
                <w:sz w:val="20"/>
                <w:szCs w:val="22"/>
                <w:lang w:eastAsia="en-US"/>
              </w:rPr>
            </w:pPr>
            <w:r w:rsidRPr="000D628F">
              <w:rPr>
                <w:rFonts w:ascii="Garamond" w:eastAsia="Calibri" w:hAnsi="Garamond"/>
                <w:sz w:val="20"/>
                <w:szCs w:val="22"/>
                <w:lang w:eastAsia="en-US"/>
              </w:rPr>
              <w:t>PROW 4 000</w:t>
            </w:r>
          </w:p>
          <w:p w14:paraId="719E476E" w14:textId="77777777" w:rsidR="005B5D25" w:rsidRPr="000D628F" w:rsidRDefault="00B5649E" w:rsidP="005B5D25">
            <w:pPr>
              <w:spacing w:after="120" w:line="276" w:lineRule="auto"/>
              <w:jc w:val="center"/>
              <w:rPr>
                <w:rFonts w:ascii="Garamond" w:eastAsia="Calibri" w:hAnsi="Garamond"/>
                <w:sz w:val="20"/>
                <w:szCs w:val="22"/>
                <w:lang w:eastAsia="en-US"/>
              </w:rPr>
            </w:pPr>
            <w:r>
              <w:rPr>
                <w:rFonts w:ascii="Garamond" w:eastAsia="Calibri" w:hAnsi="Garamond"/>
                <w:sz w:val="20"/>
                <w:szCs w:val="22"/>
                <w:lang w:eastAsia="en-US"/>
              </w:rPr>
              <w:t>PO RIM</w:t>
            </w:r>
            <w:r w:rsidR="005B5D25" w:rsidRPr="000D628F">
              <w:rPr>
                <w:rFonts w:ascii="Garamond" w:eastAsia="Calibri" w:hAnsi="Garamond"/>
                <w:sz w:val="20"/>
                <w:szCs w:val="22"/>
                <w:lang w:eastAsia="en-US"/>
              </w:rPr>
              <w:t xml:space="preserve"> 6 000</w:t>
            </w:r>
          </w:p>
        </w:tc>
      </w:tr>
      <w:tr w:rsidR="005B5D25" w:rsidRPr="00F95F01" w14:paraId="5E2592D0" w14:textId="77777777" w:rsidTr="00413696">
        <w:trPr>
          <w:trHeight w:val="654"/>
          <w:jc w:val="center"/>
        </w:trPr>
        <w:tc>
          <w:tcPr>
            <w:tcW w:w="2875" w:type="pct"/>
            <w:vAlign w:val="center"/>
          </w:tcPr>
          <w:p w14:paraId="59F99502" w14:textId="77777777" w:rsidR="005B5D25" w:rsidRPr="000D628F" w:rsidRDefault="005B5D25" w:rsidP="005B5D25">
            <w:pPr>
              <w:spacing w:after="120"/>
              <w:jc w:val="both"/>
              <w:rPr>
                <w:rFonts w:ascii="Garamond" w:eastAsia="Calibri" w:hAnsi="Garamond"/>
                <w:sz w:val="20"/>
                <w:szCs w:val="22"/>
                <w:lang w:eastAsia="en-US"/>
              </w:rPr>
            </w:pPr>
            <w:r w:rsidRPr="000D628F">
              <w:rPr>
                <w:rFonts w:ascii="Garamond" w:eastAsia="Calibri" w:hAnsi="Garamond"/>
                <w:sz w:val="20"/>
                <w:szCs w:val="22"/>
                <w:lang w:eastAsia="en-US"/>
              </w:rPr>
              <w:t>Liczba podmiotów zaangażowanych w kultywowanie lokalnego dziedzictwa i tożsamości w ramach LSR</w:t>
            </w:r>
          </w:p>
        </w:tc>
        <w:tc>
          <w:tcPr>
            <w:tcW w:w="870" w:type="pct"/>
            <w:vAlign w:val="center"/>
          </w:tcPr>
          <w:p w14:paraId="56D65CC5" w14:textId="77777777" w:rsidR="005B5D25" w:rsidRPr="00385A3D" w:rsidRDefault="005B5D25" w:rsidP="005B5D25">
            <w:pPr>
              <w:spacing w:after="120" w:line="276" w:lineRule="auto"/>
              <w:jc w:val="center"/>
              <w:rPr>
                <w:rFonts w:ascii="Garamond" w:eastAsia="Calibri" w:hAnsi="Garamond"/>
                <w:sz w:val="20"/>
                <w:szCs w:val="22"/>
                <w:lang w:eastAsia="en-US"/>
              </w:rPr>
            </w:pPr>
            <w:r w:rsidRPr="00385A3D">
              <w:rPr>
                <w:rFonts w:ascii="Garamond" w:eastAsia="Calibri" w:hAnsi="Garamond"/>
                <w:sz w:val="20"/>
                <w:szCs w:val="22"/>
                <w:lang w:eastAsia="en-US"/>
              </w:rPr>
              <w:t>Szt. 120</w:t>
            </w:r>
          </w:p>
        </w:tc>
        <w:tc>
          <w:tcPr>
            <w:tcW w:w="1255" w:type="pct"/>
            <w:vAlign w:val="center"/>
          </w:tcPr>
          <w:p w14:paraId="78B1D2BF" w14:textId="77777777" w:rsidR="005B5D25" w:rsidRPr="00385A3D" w:rsidRDefault="005B5D25" w:rsidP="005B5D25">
            <w:pPr>
              <w:spacing w:after="120" w:line="276" w:lineRule="auto"/>
              <w:jc w:val="center"/>
              <w:rPr>
                <w:rFonts w:ascii="Garamond" w:eastAsia="Calibri" w:hAnsi="Garamond"/>
                <w:sz w:val="20"/>
                <w:szCs w:val="22"/>
                <w:lang w:eastAsia="en-US"/>
              </w:rPr>
            </w:pPr>
            <w:r w:rsidRPr="00385A3D">
              <w:rPr>
                <w:rFonts w:ascii="Garamond" w:eastAsia="Calibri" w:hAnsi="Garamond"/>
                <w:sz w:val="20"/>
                <w:szCs w:val="22"/>
                <w:lang w:eastAsia="en-US"/>
              </w:rPr>
              <w:t>PROW 100</w:t>
            </w:r>
          </w:p>
          <w:p w14:paraId="58EED9C7" w14:textId="77777777" w:rsidR="005B5D25" w:rsidRPr="00385A3D" w:rsidRDefault="00B5649E" w:rsidP="005B5D25">
            <w:pPr>
              <w:spacing w:after="120" w:line="276" w:lineRule="auto"/>
              <w:jc w:val="center"/>
              <w:rPr>
                <w:rFonts w:ascii="Garamond" w:eastAsia="Calibri" w:hAnsi="Garamond"/>
                <w:sz w:val="20"/>
                <w:szCs w:val="22"/>
                <w:lang w:eastAsia="en-US"/>
              </w:rPr>
            </w:pPr>
            <w:r>
              <w:rPr>
                <w:rFonts w:ascii="Garamond" w:eastAsia="Calibri" w:hAnsi="Garamond"/>
                <w:sz w:val="20"/>
                <w:szCs w:val="22"/>
                <w:lang w:eastAsia="en-US"/>
              </w:rPr>
              <w:t>PO RIM</w:t>
            </w:r>
            <w:r w:rsidR="005B5D25" w:rsidRPr="00385A3D">
              <w:rPr>
                <w:rFonts w:ascii="Garamond" w:eastAsia="Calibri" w:hAnsi="Garamond"/>
                <w:sz w:val="20"/>
                <w:szCs w:val="22"/>
                <w:lang w:eastAsia="en-US"/>
              </w:rPr>
              <w:t xml:space="preserve"> 20</w:t>
            </w:r>
          </w:p>
        </w:tc>
      </w:tr>
    </w:tbl>
    <w:p w14:paraId="627E2880" w14:textId="77777777" w:rsidR="006B1AC0" w:rsidRPr="00F95F01" w:rsidRDefault="006B1AC0" w:rsidP="006B1AC0">
      <w:pPr>
        <w:spacing w:line="259" w:lineRule="auto"/>
        <w:jc w:val="both"/>
        <w:rPr>
          <w:rFonts w:ascii="Garamond" w:eastAsia="Calibri" w:hAnsi="Garamond"/>
          <w:b/>
          <w:sz w:val="22"/>
          <w:szCs w:val="22"/>
          <w:lang w:eastAsia="en-US"/>
        </w:rPr>
      </w:pPr>
    </w:p>
    <w:p w14:paraId="1CE4A8C5" w14:textId="77777777" w:rsidR="005B5D25" w:rsidRPr="00F95F01" w:rsidRDefault="005B5D25" w:rsidP="005B5D25">
      <w:pPr>
        <w:spacing w:after="160" w:line="259" w:lineRule="auto"/>
        <w:jc w:val="both"/>
        <w:rPr>
          <w:rFonts w:ascii="Garamond" w:eastAsia="Calibri" w:hAnsi="Garamond"/>
          <w:b/>
          <w:sz w:val="22"/>
          <w:szCs w:val="22"/>
          <w:lang w:eastAsia="en-US"/>
        </w:rPr>
      </w:pPr>
      <w:r w:rsidRPr="00F95F01">
        <w:rPr>
          <w:rFonts w:ascii="Garamond" w:eastAsia="Calibri" w:hAnsi="Garamond"/>
          <w:b/>
          <w:sz w:val="22"/>
          <w:szCs w:val="22"/>
          <w:lang w:eastAsia="en-US"/>
        </w:rPr>
        <w:t xml:space="preserve">2.2 Rozwój przedsiębiorczości i tworzenie miejsc </w:t>
      </w:r>
      <w:r w:rsidR="00AC29FC">
        <w:rPr>
          <w:rFonts w:ascii="Garamond" w:eastAsia="Calibri" w:hAnsi="Garamond"/>
          <w:b/>
          <w:sz w:val="22"/>
          <w:szCs w:val="22"/>
          <w:lang w:eastAsia="en-US"/>
        </w:rPr>
        <w:t>pracy odpowiadających specyfice</w:t>
      </w:r>
      <w:r w:rsidRPr="00F95F01">
        <w:rPr>
          <w:rFonts w:ascii="Garamond" w:eastAsia="Calibri" w:hAnsi="Garamond"/>
          <w:b/>
          <w:sz w:val="22"/>
          <w:szCs w:val="22"/>
          <w:lang w:eastAsia="en-US"/>
        </w:rPr>
        <w:t xml:space="preserve"> potencjałów rozwojowych</w:t>
      </w:r>
    </w:p>
    <w:tbl>
      <w:tblPr>
        <w:tblpPr w:leftFromText="141" w:rightFromText="141" w:vertAnchor="text" w:horzAnchor="margin" w:tblpY="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0"/>
        <w:gridCol w:w="1843"/>
        <w:gridCol w:w="2659"/>
      </w:tblGrid>
      <w:tr w:rsidR="005B5D25" w:rsidRPr="00F95F01" w14:paraId="7C336904" w14:textId="77777777" w:rsidTr="00413696">
        <w:trPr>
          <w:trHeight w:val="367"/>
        </w:trPr>
        <w:tc>
          <w:tcPr>
            <w:tcW w:w="2875" w:type="pct"/>
            <w:shd w:val="clear" w:color="auto" w:fill="D0CECE"/>
          </w:tcPr>
          <w:p w14:paraId="0B2B411F" w14:textId="77777777" w:rsidR="005B5D25" w:rsidRPr="00F95F01" w:rsidRDefault="005B5D25" w:rsidP="005B5D25">
            <w:pPr>
              <w:spacing w:after="120" w:line="276" w:lineRule="auto"/>
              <w:jc w:val="both"/>
              <w:rPr>
                <w:rFonts w:ascii="Garamond" w:eastAsia="Calibri" w:hAnsi="Garamond"/>
                <w:sz w:val="22"/>
                <w:szCs w:val="22"/>
                <w:lang w:eastAsia="en-US"/>
              </w:rPr>
            </w:pPr>
            <w:r w:rsidRPr="00F95F01">
              <w:rPr>
                <w:rFonts w:ascii="Garamond" w:eastAsia="Calibri" w:hAnsi="Garamond"/>
                <w:sz w:val="22"/>
                <w:szCs w:val="22"/>
                <w:lang w:eastAsia="en-US"/>
              </w:rPr>
              <w:t xml:space="preserve">Wskaźnik </w:t>
            </w:r>
          </w:p>
        </w:tc>
        <w:tc>
          <w:tcPr>
            <w:tcW w:w="870" w:type="pct"/>
            <w:shd w:val="clear" w:color="auto" w:fill="D0CECE"/>
          </w:tcPr>
          <w:p w14:paraId="156DF48B" w14:textId="77777777" w:rsidR="005B5D25" w:rsidRPr="00F95F01" w:rsidRDefault="005B5D25" w:rsidP="005B5D25">
            <w:pPr>
              <w:spacing w:after="120" w:line="276" w:lineRule="auto"/>
              <w:jc w:val="center"/>
              <w:rPr>
                <w:rFonts w:ascii="Garamond" w:eastAsia="Calibri" w:hAnsi="Garamond"/>
                <w:sz w:val="22"/>
                <w:szCs w:val="22"/>
                <w:lang w:eastAsia="en-US"/>
              </w:rPr>
            </w:pPr>
            <w:r w:rsidRPr="00F95F01">
              <w:rPr>
                <w:rFonts w:ascii="Garamond" w:eastAsia="Calibri" w:hAnsi="Garamond"/>
                <w:sz w:val="22"/>
                <w:szCs w:val="22"/>
                <w:lang w:eastAsia="en-US"/>
              </w:rPr>
              <w:t>Wartość docelowa</w:t>
            </w:r>
          </w:p>
        </w:tc>
        <w:tc>
          <w:tcPr>
            <w:tcW w:w="1255" w:type="pct"/>
            <w:shd w:val="clear" w:color="auto" w:fill="D0CECE"/>
          </w:tcPr>
          <w:p w14:paraId="364B2767" w14:textId="77777777" w:rsidR="005B5D25" w:rsidRPr="00F95F01" w:rsidRDefault="005B5D25" w:rsidP="005B5D25">
            <w:pPr>
              <w:spacing w:after="120" w:line="276" w:lineRule="auto"/>
              <w:jc w:val="center"/>
              <w:rPr>
                <w:rFonts w:ascii="Garamond" w:eastAsia="Calibri" w:hAnsi="Garamond"/>
                <w:sz w:val="22"/>
                <w:szCs w:val="22"/>
                <w:lang w:eastAsia="en-US"/>
              </w:rPr>
            </w:pPr>
            <w:r w:rsidRPr="00F95F01">
              <w:rPr>
                <w:rFonts w:ascii="Garamond" w:eastAsia="Calibri" w:hAnsi="Garamond"/>
                <w:sz w:val="22"/>
                <w:szCs w:val="22"/>
                <w:lang w:eastAsia="en-US"/>
              </w:rPr>
              <w:t>Podział na fundusze</w:t>
            </w:r>
          </w:p>
        </w:tc>
      </w:tr>
      <w:tr w:rsidR="005B5D25" w:rsidRPr="00F95F01" w14:paraId="7D4FDA36" w14:textId="77777777" w:rsidTr="00413696">
        <w:trPr>
          <w:trHeight w:val="367"/>
        </w:trPr>
        <w:tc>
          <w:tcPr>
            <w:tcW w:w="2875" w:type="pct"/>
            <w:vAlign w:val="center"/>
          </w:tcPr>
          <w:p w14:paraId="5B50AD0C" w14:textId="77777777" w:rsidR="005B5D25" w:rsidRPr="000D628F" w:rsidRDefault="005B5D25" w:rsidP="005B5D25">
            <w:pPr>
              <w:spacing w:after="120" w:line="276" w:lineRule="auto"/>
              <w:rPr>
                <w:rFonts w:ascii="Garamond" w:eastAsia="Calibri" w:hAnsi="Garamond"/>
                <w:sz w:val="20"/>
                <w:szCs w:val="22"/>
                <w:lang w:eastAsia="en-US"/>
              </w:rPr>
            </w:pPr>
            <w:r w:rsidRPr="000D628F">
              <w:rPr>
                <w:rFonts w:ascii="Garamond" w:eastAsia="Calibri" w:hAnsi="Garamond"/>
                <w:sz w:val="20"/>
                <w:szCs w:val="22"/>
                <w:lang w:eastAsia="en-US"/>
              </w:rPr>
              <w:t>Liczba utworzonych miejsc pracy ogółem</w:t>
            </w:r>
            <w:r w:rsidR="00E441A0">
              <w:t xml:space="preserve"> </w:t>
            </w:r>
            <w:r w:rsidR="00E441A0" w:rsidRPr="00E441A0">
              <w:rPr>
                <w:rFonts w:ascii="Garamond" w:eastAsia="Calibri" w:hAnsi="Garamond"/>
                <w:sz w:val="20"/>
                <w:szCs w:val="22"/>
                <w:lang w:eastAsia="en-US"/>
              </w:rPr>
              <w:t xml:space="preserve">w tym dla osób z grup </w:t>
            </w:r>
            <w:proofErr w:type="spellStart"/>
            <w:r w:rsidR="00E441A0" w:rsidRPr="00E441A0">
              <w:rPr>
                <w:rFonts w:ascii="Garamond" w:eastAsia="Calibri" w:hAnsi="Garamond"/>
                <w:sz w:val="20"/>
                <w:szCs w:val="22"/>
                <w:lang w:eastAsia="en-US"/>
              </w:rPr>
              <w:t>defaworyzowanych</w:t>
            </w:r>
            <w:proofErr w:type="spellEnd"/>
            <w:r w:rsidR="00E441A0" w:rsidRPr="00E441A0">
              <w:rPr>
                <w:rFonts w:ascii="Garamond" w:eastAsia="Calibri" w:hAnsi="Garamond"/>
                <w:sz w:val="20"/>
                <w:szCs w:val="22"/>
                <w:lang w:eastAsia="en-US"/>
              </w:rPr>
              <w:t xml:space="preserve"> ( 3 )</w:t>
            </w:r>
          </w:p>
        </w:tc>
        <w:tc>
          <w:tcPr>
            <w:tcW w:w="870" w:type="pct"/>
            <w:shd w:val="clear" w:color="auto" w:fill="auto"/>
            <w:vAlign w:val="center"/>
          </w:tcPr>
          <w:p w14:paraId="410B8318" w14:textId="77777777" w:rsidR="005B5D25" w:rsidRPr="00AE31AD" w:rsidRDefault="005B5D25" w:rsidP="005B5D25">
            <w:pPr>
              <w:spacing w:after="120" w:line="276" w:lineRule="auto"/>
              <w:jc w:val="center"/>
              <w:rPr>
                <w:rFonts w:ascii="Garamond" w:eastAsia="Calibri" w:hAnsi="Garamond"/>
                <w:sz w:val="20"/>
                <w:szCs w:val="22"/>
                <w:lang w:eastAsia="en-US"/>
              </w:rPr>
            </w:pPr>
            <w:r w:rsidRPr="00AE31AD">
              <w:rPr>
                <w:rFonts w:ascii="Garamond" w:eastAsia="Calibri" w:hAnsi="Garamond"/>
                <w:sz w:val="20"/>
                <w:szCs w:val="22"/>
                <w:lang w:eastAsia="en-US"/>
              </w:rPr>
              <w:t xml:space="preserve">Szt. </w:t>
            </w:r>
            <w:r w:rsidR="00774736" w:rsidRPr="00774736">
              <w:rPr>
                <w:rFonts w:ascii="Garamond" w:eastAsia="Calibri" w:hAnsi="Garamond"/>
                <w:color w:val="FF0000"/>
                <w:sz w:val="20"/>
                <w:szCs w:val="22"/>
                <w:lang w:eastAsia="en-US"/>
              </w:rPr>
              <w:t>61</w:t>
            </w:r>
            <w:r w:rsidR="00E441A0" w:rsidRPr="00774736">
              <w:rPr>
                <w:rFonts w:ascii="Garamond" w:eastAsia="Calibri" w:hAnsi="Garamond"/>
                <w:color w:val="FF0000"/>
                <w:sz w:val="20"/>
                <w:szCs w:val="22"/>
                <w:lang w:eastAsia="en-US"/>
              </w:rPr>
              <w:t xml:space="preserve"> </w:t>
            </w:r>
            <w:r w:rsidR="00E441A0" w:rsidRPr="00AE31AD">
              <w:rPr>
                <w:rFonts w:ascii="Garamond" w:eastAsia="Calibri" w:hAnsi="Garamond"/>
                <w:sz w:val="20"/>
                <w:szCs w:val="22"/>
                <w:lang w:eastAsia="en-US"/>
              </w:rPr>
              <w:t>(3)</w:t>
            </w:r>
          </w:p>
        </w:tc>
        <w:tc>
          <w:tcPr>
            <w:tcW w:w="1255" w:type="pct"/>
            <w:shd w:val="clear" w:color="000000" w:fill="FFFFFF"/>
            <w:vAlign w:val="center"/>
          </w:tcPr>
          <w:p w14:paraId="71B11279" w14:textId="77777777" w:rsidR="005B5D25" w:rsidRPr="00AE31AD" w:rsidRDefault="005B5D25" w:rsidP="005B5D25">
            <w:pPr>
              <w:spacing w:after="120" w:line="276" w:lineRule="auto"/>
              <w:jc w:val="center"/>
              <w:rPr>
                <w:rFonts w:ascii="Garamond" w:eastAsia="Calibri" w:hAnsi="Garamond"/>
                <w:sz w:val="20"/>
                <w:szCs w:val="22"/>
                <w:lang w:eastAsia="en-US"/>
              </w:rPr>
            </w:pPr>
            <w:r w:rsidRPr="00AE31AD">
              <w:rPr>
                <w:rFonts w:ascii="Garamond" w:eastAsia="Calibri" w:hAnsi="Garamond"/>
                <w:sz w:val="20"/>
                <w:szCs w:val="22"/>
                <w:lang w:eastAsia="en-US"/>
              </w:rPr>
              <w:t xml:space="preserve">PROW </w:t>
            </w:r>
            <w:r w:rsidR="00774736" w:rsidRPr="00774736">
              <w:rPr>
                <w:rFonts w:ascii="Garamond" w:eastAsia="Calibri" w:hAnsi="Garamond"/>
                <w:color w:val="FF0000"/>
                <w:sz w:val="20"/>
                <w:szCs w:val="22"/>
                <w:lang w:eastAsia="en-US"/>
              </w:rPr>
              <w:t>53</w:t>
            </w:r>
            <w:r w:rsidR="00E441A0" w:rsidRPr="00AE31AD">
              <w:rPr>
                <w:rFonts w:ascii="Garamond" w:eastAsia="Calibri" w:hAnsi="Garamond"/>
                <w:sz w:val="20"/>
                <w:szCs w:val="22"/>
                <w:lang w:eastAsia="en-US"/>
              </w:rPr>
              <w:t xml:space="preserve"> (3)</w:t>
            </w:r>
          </w:p>
          <w:p w14:paraId="311E953C" w14:textId="77777777" w:rsidR="005B5D25" w:rsidRPr="00AE31AD" w:rsidRDefault="00B5649E" w:rsidP="005B5D25">
            <w:pPr>
              <w:spacing w:after="120" w:line="276" w:lineRule="auto"/>
              <w:jc w:val="center"/>
              <w:rPr>
                <w:rFonts w:ascii="Garamond" w:eastAsia="Calibri" w:hAnsi="Garamond"/>
                <w:sz w:val="20"/>
                <w:szCs w:val="22"/>
                <w:lang w:eastAsia="en-US"/>
              </w:rPr>
            </w:pPr>
            <w:r w:rsidRPr="00AE31AD">
              <w:rPr>
                <w:rFonts w:ascii="Garamond" w:eastAsia="Calibri" w:hAnsi="Garamond"/>
                <w:sz w:val="20"/>
                <w:szCs w:val="22"/>
                <w:lang w:eastAsia="en-US"/>
              </w:rPr>
              <w:t>PO RIM</w:t>
            </w:r>
            <w:r w:rsidR="005B5D25" w:rsidRPr="00AE31AD">
              <w:rPr>
                <w:rFonts w:ascii="Garamond" w:eastAsia="Calibri" w:hAnsi="Garamond"/>
                <w:sz w:val="20"/>
                <w:szCs w:val="22"/>
                <w:lang w:eastAsia="en-US"/>
              </w:rPr>
              <w:t xml:space="preserve"> 8</w:t>
            </w:r>
          </w:p>
        </w:tc>
      </w:tr>
    </w:tbl>
    <w:p w14:paraId="7B734B64" w14:textId="77777777" w:rsidR="00D8777D" w:rsidRPr="00F95F01" w:rsidRDefault="00D8777D" w:rsidP="005B5D25">
      <w:pPr>
        <w:spacing w:after="160" w:line="259" w:lineRule="auto"/>
        <w:jc w:val="both"/>
        <w:rPr>
          <w:rFonts w:ascii="Garamond" w:eastAsia="Calibri" w:hAnsi="Garamond"/>
          <w:sz w:val="22"/>
          <w:szCs w:val="22"/>
          <w:lang w:eastAsia="en-US"/>
        </w:rPr>
      </w:pPr>
    </w:p>
    <w:p w14:paraId="11202C40" w14:textId="77777777" w:rsidR="00413696" w:rsidRDefault="005B5D25" w:rsidP="00C55CE7">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lastRenderedPageBreak/>
        <w:t xml:space="preserve">Wskaźniki mają osiągnąć planowaną wartość (stan docelowy) w roku 2023. Przyjęto tę </w:t>
      </w:r>
      <w:r w:rsidR="00AC29FC" w:rsidRPr="00F95F01">
        <w:rPr>
          <w:rFonts w:ascii="Garamond" w:eastAsia="Calibri" w:hAnsi="Garamond"/>
          <w:sz w:val="22"/>
          <w:szCs w:val="22"/>
          <w:lang w:eastAsia="en-US"/>
        </w:rPr>
        <w:t>datę, ponieważ</w:t>
      </w:r>
      <w:r w:rsidRPr="00F95F01">
        <w:rPr>
          <w:rFonts w:ascii="Garamond" w:eastAsia="Calibri" w:hAnsi="Garamond"/>
          <w:sz w:val="22"/>
          <w:szCs w:val="22"/>
          <w:lang w:eastAsia="en-US"/>
        </w:rPr>
        <w:t xml:space="preserve"> konkursy o dofinansowanie przewidywane są do roku 2022. </w:t>
      </w:r>
      <w:r w:rsidR="000A7DF4" w:rsidRPr="00F95F01">
        <w:rPr>
          <w:rFonts w:ascii="Garamond" w:eastAsia="Calibri" w:hAnsi="Garamond"/>
          <w:sz w:val="22"/>
          <w:szCs w:val="22"/>
          <w:lang w:eastAsia="en-US"/>
        </w:rPr>
        <w:t>Zaproponowane pośrednie stany poszczególnych wskaźników pokazane zostały w p</w:t>
      </w:r>
      <w:r w:rsidR="001545D6" w:rsidRPr="00F95F01">
        <w:rPr>
          <w:rFonts w:ascii="Garamond" w:eastAsia="Calibri" w:hAnsi="Garamond"/>
          <w:sz w:val="22"/>
          <w:szCs w:val="22"/>
          <w:lang w:eastAsia="en-US"/>
        </w:rPr>
        <w:t>l</w:t>
      </w:r>
      <w:r w:rsidR="000A7DF4" w:rsidRPr="00F95F01">
        <w:rPr>
          <w:rFonts w:ascii="Garamond" w:eastAsia="Calibri" w:hAnsi="Garamond"/>
          <w:sz w:val="22"/>
          <w:szCs w:val="22"/>
          <w:lang w:eastAsia="en-US"/>
        </w:rPr>
        <w:t>anie działania, proporcjonalnie dla zaplanowanych środków w ujęciu na koniec roku</w:t>
      </w:r>
      <w:r w:rsidR="00202986" w:rsidRPr="00F95F01">
        <w:rPr>
          <w:rFonts w:ascii="Garamond" w:eastAsia="Calibri" w:hAnsi="Garamond"/>
          <w:sz w:val="22"/>
          <w:szCs w:val="22"/>
          <w:lang w:eastAsia="en-US"/>
        </w:rPr>
        <w:t xml:space="preserve"> 2018 o</w:t>
      </w:r>
      <w:r w:rsidR="00366BCC">
        <w:rPr>
          <w:rFonts w:ascii="Garamond" w:eastAsia="Calibri" w:hAnsi="Garamond"/>
          <w:sz w:val="22"/>
          <w:szCs w:val="22"/>
          <w:lang w:eastAsia="en-US"/>
        </w:rPr>
        <w:t>r</w:t>
      </w:r>
      <w:r w:rsidR="00202986" w:rsidRPr="00F95F01">
        <w:rPr>
          <w:rFonts w:ascii="Garamond" w:eastAsia="Calibri" w:hAnsi="Garamond"/>
          <w:sz w:val="22"/>
          <w:szCs w:val="22"/>
          <w:lang w:eastAsia="en-US"/>
        </w:rPr>
        <w:t>az 2021.</w:t>
      </w:r>
      <w:r w:rsidR="001545D6" w:rsidRPr="00F95F01">
        <w:rPr>
          <w:rFonts w:ascii="Garamond" w:eastAsia="Calibri" w:hAnsi="Garamond"/>
          <w:sz w:val="22"/>
          <w:szCs w:val="22"/>
          <w:lang w:eastAsia="en-US"/>
        </w:rPr>
        <w:t xml:space="preserve"> Wskaźniki oddziaływania i rezultatu oraz produktu zaproponowano w </w:t>
      </w:r>
      <w:r w:rsidR="00AC29FC" w:rsidRPr="00F95F01">
        <w:rPr>
          <w:rFonts w:ascii="Garamond" w:eastAsia="Calibri" w:hAnsi="Garamond"/>
          <w:sz w:val="22"/>
          <w:szCs w:val="22"/>
          <w:lang w:eastAsia="en-US"/>
        </w:rPr>
        <w:t>sposób, który</w:t>
      </w:r>
      <w:r w:rsidR="001545D6" w:rsidRPr="00F95F01">
        <w:rPr>
          <w:rFonts w:ascii="Garamond" w:eastAsia="Calibri" w:hAnsi="Garamond"/>
          <w:sz w:val="22"/>
          <w:szCs w:val="22"/>
          <w:lang w:eastAsia="en-US"/>
        </w:rPr>
        <w:t xml:space="preserve"> na podstawie dotychczasowych doświadczeń PLGR nie budzi </w:t>
      </w:r>
      <w:r w:rsidR="00AC29FC" w:rsidRPr="00F95F01">
        <w:rPr>
          <w:rFonts w:ascii="Garamond" w:eastAsia="Calibri" w:hAnsi="Garamond"/>
          <w:sz w:val="22"/>
          <w:szCs w:val="22"/>
          <w:lang w:eastAsia="en-US"/>
        </w:rPr>
        <w:t>wątpliwości, co</w:t>
      </w:r>
      <w:r w:rsidR="001545D6" w:rsidRPr="00F95F01">
        <w:rPr>
          <w:rFonts w:ascii="Garamond" w:eastAsia="Calibri" w:hAnsi="Garamond"/>
          <w:sz w:val="22"/>
          <w:szCs w:val="22"/>
          <w:lang w:eastAsia="en-US"/>
        </w:rPr>
        <w:t xml:space="preserve"> do adekwatności, realności, spójności, klarowności i mierzalności, zgodnie z metodą SMART. Koszty i nakład pracy pozyskania danych na potrzeby pomiaru wskaźnika przy założonej systematyczności monitorowania nie są wysokie</w:t>
      </w:r>
      <w:r w:rsidR="00D8777D" w:rsidRPr="00F95F01">
        <w:rPr>
          <w:rFonts w:ascii="Garamond" w:eastAsia="Calibri" w:hAnsi="Garamond"/>
          <w:sz w:val="22"/>
          <w:szCs w:val="22"/>
          <w:lang w:eastAsia="en-US"/>
        </w:rPr>
        <w:t>, także z uwagi na zobowiązanie beneficjentów do monitowania wskaźników produktu i rezultatu</w:t>
      </w:r>
      <w:r w:rsidR="001545D6" w:rsidRPr="00F95F01">
        <w:rPr>
          <w:rFonts w:ascii="Garamond" w:eastAsia="Calibri" w:hAnsi="Garamond"/>
          <w:sz w:val="22"/>
          <w:szCs w:val="22"/>
          <w:lang w:eastAsia="en-US"/>
        </w:rPr>
        <w:t xml:space="preserve">. </w:t>
      </w:r>
      <w:r w:rsidR="00BF6053" w:rsidRPr="00F95F01">
        <w:rPr>
          <w:rFonts w:ascii="Garamond" w:eastAsia="Calibri" w:hAnsi="Garamond"/>
          <w:sz w:val="22"/>
          <w:szCs w:val="22"/>
          <w:lang w:eastAsia="en-US"/>
        </w:rPr>
        <w:t xml:space="preserve">Liczba wskaźników przyjętych w LSR jest wystarczająca do pomiaru realizacji </w:t>
      </w:r>
      <w:r w:rsidR="00CC0776" w:rsidRPr="00F95F01">
        <w:rPr>
          <w:rFonts w:ascii="Garamond" w:eastAsia="Calibri" w:hAnsi="Garamond"/>
          <w:sz w:val="22"/>
          <w:szCs w:val="22"/>
          <w:lang w:eastAsia="en-US"/>
        </w:rPr>
        <w:t>LSR a dobór wskaźników w większości wypadków odbył się w oparciu o aktualny kształt katalogu wskaźnikó</w:t>
      </w:r>
      <w:r w:rsidR="00C42B29" w:rsidRPr="00F95F01">
        <w:rPr>
          <w:rFonts w:ascii="Garamond" w:eastAsia="Calibri" w:hAnsi="Garamond"/>
          <w:sz w:val="22"/>
          <w:szCs w:val="22"/>
          <w:lang w:eastAsia="en-US"/>
        </w:rPr>
        <w:t xml:space="preserve">w zawarty w podręczniku do LSR gdzie wskazano wskaźniki dla PROW, poprzez analogię zaproponowano wskaźniki do przedsięwzięć i celów w ramach </w:t>
      </w:r>
      <w:r w:rsidR="00B5649E">
        <w:rPr>
          <w:rFonts w:ascii="Garamond" w:eastAsia="Calibri" w:hAnsi="Garamond"/>
          <w:sz w:val="22"/>
          <w:szCs w:val="22"/>
          <w:lang w:eastAsia="en-US"/>
        </w:rPr>
        <w:t>PO RIM</w:t>
      </w:r>
      <w:r w:rsidR="00C42B29" w:rsidRPr="00F95F01">
        <w:rPr>
          <w:rFonts w:ascii="Garamond" w:eastAsia="Calibri" w:hAnsi="Garamond"/>
          <w:sz w:val="22"/>
          <w:szCs w:val="22"/>
          <w:lang w:eastAsia="en-US"/>
        </w:rPr>
        <w:t>.</w:t>
      </w:r>
      <w:r w:rsidR="00C55CE7">
        <w:rPr>
          <w:rFonts w:ascii="Garamond" w:eastAsia="Calibri" w:hAnsi="Garamond"/>
          <w:sz w:val="22"/>
          <w:szCs w:val="22"/>
          <w:lang w:eastAsia="en-US"/>
        </w:rPr>
        <w:t xml:space="preserve"> </w:t>
      </w:r>
      <w:r w:rsidR="00BF7839" w:rsidRPr="00F95F01">
        <w:rPr>
          <w:rFonts w:ascii="Garamond" w:eastAsia="Calibri" w:hAnsi="Garamond"/>
          <w:sz w:val="22"/>
          <w:szCs w:val="22"/>
          <w:lang w:eastAsia="en-US"/>
        </w:rPr>
        <w:t xml:space="preserve">Prezentacja celów zaprezentowana </w:t>
      </w:r>
      <w:r w:rsidR="00550AAE" w:rsidRPr="00F95F01">
        <w:rPr>
          <w:rFonts w:ascii="Garamond" w:eastAsia="Calibri" w:hAnsi="Garamond"/>
          <w:sz w:val="22"/>
          <w:szCs w:val="22"/>
          <w:lang w:eastAsia="en-US"/>
        </w:rPr>
        <w:t xml:space="preserve">w formie opisowej </w:t>
      </w:r>
      <w:r w:rsidR="00BF7839" w:rsidRPr="00F95F01">
        <w:rPr>
          <w:rFonts w:ascii="Garamond" w:eastAsia="Calibri" w:hAnsi="Garamond"/>
          <w:sz w:val="22"/>
          <w:szCs w:val="22"/>
          <w:lang w:eastAsia="en-US"/>
        </w:rPr>
        <w:t xml:space="preserve">jak </w:t>
      </w:r>
      <w:r w:rsidR="00550AAE" w:rsidRPr="00F95F01">
        <w:rPr>
          <w:rFonts w:ascii="Garamond" w:eastAsia="Calibri" w:hAnsi="Garamond"/>
          <w:sz w:val="22"/>
          <w:szCs w:val="22"/>
          <w:lang w:eastAsia="en-US"/>
        </w:rPr>
        <w:t xml:space="preserve">i tabelarycznej w precyzyjny sposób </w:t>
      </w:r>
      <w:r w:rsidR="00592607" w:rsidRPr="00F95F01">
        <w:rPr>
          <w:rFonts w:ascii="Garamond" w:eastAsia="Calibri" w:hAnsi="Garamond"/>
          <w:sz w:val="22"/>
          <w:szCs w:val="22"/>
          <w:lang w:eastAsia="en-US"/>
        </w:rPr>
        <w:t xml:space="preserve">pokazuje powiązanie </w:t>
      </w:r>
      <w:r w:rsidR="00BF7839" w:rsidRPr="00F95F01">
        <w:rPr>
          <w:rFonts w:ascii="Garamond" w:eastAsia="Calibri" w:hAnsi="Garamond"/>
          <w:sz w:val="22"/>
          <w:szCs w:val="22"/>
          <w:lang w:eastAsia="en-US"/>
        </w:rPr>
        <w:t xml:space="preserve">celów i przedsięwzięć </w:t>
      </w:r>
      <w:r w:rsidR="00592607" w:rsidRPr="00F95F01">
        <w:rPr>
          <w:rFonts w:ascii="Garamond" w:eastAsia="Calibri" w:hAnsi="Garamond"/>
          <w:sz w:val="22"/>
          <w:szCs w:val="22"/>
          <w:lang w:eastAsia="en-US"/>
        </w:rPr>
        <w:t xml:space="preserve">LSR 2014–2020 </w:t>
      </w:r>
      <w:r w:rsidR="00BF7839" w:rsidRPr="00F95F01">
        <w:rPr>
          <w:rFonts w:ascii="Garamond" w:eastAsia="Calibri" w:hAnsi="Garamond"/>
          <w:sz w:val="22"/>
          <w:szCs w:val="22"/>
          <w:lang w:eastAsia="en-US"/>
        </w:rPr>
        <w:t xml:space="preserve">z </w:t>
      </w:r>
      <w:r w:rsidR="00592607" w:rsidRPr="00F95F01">
        <w:rPr>
          <w:rFonts w:ascii="Garamond" w:eastAsia="Calibri" w:hAnsi="Garamond"/>
          <w:sz w:val="22"/>
          <w:szCs w:val="22"/>
          <w:lang w:eastAsia="en-US"/>
        </w:rPr>
        <w:t xml:space="preserve">diagnozą obszaru PLGR i SWOT-em, wskazuje </w:t>
      </w:r>
      <w:r w:rsidR="00BF7839" w:rsidRPr="00F95F01">
        <w:rPr>
          <w:rFonts w:ascii="Garamond" w:eastAsia="Calibri" w:hAnsi="Garamond"/>
          <w:sz w:val="22"/>
          <w:szCs w:val="22"/>
          <w:lang w:eastAsia="en-US"/>
        </w:rPr>
        <w:t>grup</w:t>
      </w:r>
      <w:r w:rsidR="00592607" w:rsidRPr="00F95F01">
        <w:rPr>
          <w:rFonts w:ascii="Garamond" w:eastAsia="Calibri" w:hAnsi="Garamond"/>
          <w:sz w:val="22"/>
          <w:szCs w:val="22"/>
          <w:lang w:eastAsia="en-US"/>
        </w:rPr>
        <w:t>y</w:t>
      </w:r>
      <w:r w:rsidR="00AC29FC">
        <w:rPr>
          <w:rFonts w:ascii="Garamond" w:eastAsia="Calibri" w:hAnsi="Garamond"/>
          <w:sz w:val="22"/>
          <w:szCs w:val="22"/>
          <w:lang w:eastAsia="en-US"/>
        </w:rPr>
        <w:t xml:space="preserve"> docelowe (w tym </w:t>
      </w:r>
      <w:proofErr w:type="spellStart"/>
      <w:r w:rsidR="00AC29FC">
        <w:rPr>
          <w:rFonts w:ascii="Garamond" w:eastAsia="Calibri" w:hAnsi="Garamond"/>
          <w:sz w:val="22"/>
          <w:szCs w:val="22"/>
          <w:lang w:eastAsia="en-US"/>
        </w:rPr>
        <w:t>defaworyzowane</w:t>
      </w:r>
      <w:proofErr w:type="spellEnd"/>
      <w:r w:rsidR="00592607" w:rsidRPr="00F95F01">
        <w:rPr>
          <w:rFonts w:ascii="Garamond" w:eastAsia="Calibri" w:hAnsi="Garamond"/>
          <w:sz w:val="22"/>
          <w:szCs w:val="22"/>
          <w:lang w:eastAsia="en-US"/>
        </w:rPr>
        <w:t xml:space="preserve">). </w:t>
      </w:r>
    </w:p>
    <w:p w14:paraId="1A4E3C8A" w14:textId="77777777" w:rsidR="00BF7839" w:rsidRDefault="00BF7839" w:rsidP="00C55CE7">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Z uwagi na ograniczon</w:t>
      </w:r>
      <w:r w:rsidR="00413696">
        <w:rPr>
          <w:rFonts w:ascii="Garamond" w:eastAsia="Calibri" w:hAnsi="Garamond"/>
          <w:sz w:val="22"/>
          <w:szCs w:val="22"/>
          <w:lang w:eastAsia="en-US"/>
        </w:rPr>
        <w:t>ą pojemność LSR skupiono się w opisach</w:t>
      </w:r>
      <w:r w:rsidR="004873E6">
        <w:rPr>
          <w:rFonts w:ascii="Garamond" w:eastAsia="Calibri" w:hAnsi="Garamond"/>
          <w:sz w:val="22"/>
          <w:szCs w:val="22"/>
          <w:lang w:eastAsia="en-US"/>
        </w:rPr>
        <w:t xml:space="preserve"> celów na wskazaniu jedynie</w:t>
      </w:r>
      <w:r w:rsidR="00413696">
        <w:rPr>
          <w:rFonts w:ascii="Garamond" w:eastAsia="Calibri" w:hAnsi="Garamond"/>
          <w:sz w:val="22"/>
          <w:szCs w:val="22"/>
          <w:lang w:eastAsia="en-US"/>
        </w:rPr>
        <w:t xml:space="preserve"> </w:t>
      </w:r>
      <w:r w:rsidR="004873E6">
        <w:rPr>
          <w:rFonts w:ascii="Garamond" w:eastAsia="Calibri" w:hAnsi="Garamond"/>
          <w:sz w:val="22"/>
          <w:szCs w:val="22"/>
          <w:lang w:eastAsia="en-US"/>
        </w:rPr>
        <w:t>wybranych wniosków</w:t>
      </w:r>
      <w:r w:rsidRPr="00F95F01">
        <w:rPr>
          <w:rFonts w:ascii="Garamond" w:eastAsia="Calibri" w:hAnsi="Garamond"/>
          <w:sz w:val="22"/>
          <w:szCs w:val="22"/>
          <w:lang w:eastAsia="en-US"/>
        </w:rPr>
        <w:t xml:space="preserve"> z </w:t>
      </w:r>
      <w:r w:rsidR="00592607" w:rsidRPr="00F95F01">
        <w:rPr>
          <w:rFonts w:ascii="Garamond" w:eastAsia="Calibri" w:hAnsi="Garamond"/>
          <w:sz w:val="22"/>
          <w:szCs w:val="22"/>
          <w:lang w:eastAsia="en-US"/>
        </w:rPr>
        <w:t xml:space="preserve">badań </w:t>
      </w:r>
      <w:r w:rsidRPr="00F95F01">
        <w:rPr>
          <w:rFonts w:ascii="Garamond" w:eastAsia="Calibri" w:hAnsi="Garamond"/>
          <w:sz w:val="22"/>
          <w:szCs w:val="22"/>
          <w:lang w:eastAsia="en-US"/>
        </w:rPr>
        <w:t>ankiet</w:t>
      </w:r>
      <w:r w:rsidR="00592607" w:rsidRPr="00F95F01">
        <w:rPr>
          <w:rFonts w:ascii="Garamond" w:eastAsia="Calibri" w:hAnsi="Garamond"/>
          <w:sz w:val="22"/>
          <w:szCs w:val="22"/>
          <w:lang w:eastAsia="en-US"/>
        </w:rPr>
        <w:t xml:space="preserve">owych </w:t>
      </w:r>
      <w:r w:rsidR="004873E6">
        <w:rPr>
          <w:rFonts w:ascii="Garamond" w:eastAsia="Calibri" w:hAnsi="Garamond"/>
          <w:sz w:val="22"/>
          <w:szCs w:val="22"/>
          <w:lang w:eastAsia="en-US"/>
        </w:rPr>
        <w:t>( podobnie we wstępie do diagnozy oraz</w:t>
      </w:r>
      <w:r w:rsidR="00592607" w:rsidRPr="00F95F01">
        <w:rPr>
          <w:rFonts w:ascii="Garamond" w:eastAsia="Calibri" w:hAnsi="Garamond"/>
          <w:sz w:val="22"/>
          <w:szCs w:val="22"/>
          <w:lang w:eastAsia="en-US"/>
        </w:rPr>
        <w:t xml:space="preserve"> </w:t>
      </w:r>
      <w:r w:rsidR="00AC29FC">
        <w:rPr>
          <w:rFonts w:ascii="Garamond" w:eastAsia="Calibri" w:hAnsi="Garamond"/>
          <w:sz w:val="22"/>
          <w:szCs w:val="22"/>
          <w:lang w:eastAsia="en-US"/>
        </w:rPr>
        <w:t>SWOT</w:t>
      </w:r>
      <w:r w:rsidR="004873E6">
        <w:rPr>
          <w:rFonts w:ascii="Garamond" w:eastAsia="Calibri" w:hAnsi="Garamond"/>
          <w:sz w:val="22"/>
          <w:szCs w:val="22"/>
          <w:lang w:eastAsia="en-US"/>
        </w:rPr>
        <w:t xml:space="preserve"> )</w:t>
      </w:r>
      <w:r w:rsidRPr="00F95F01">
        <w:rPr>
          <w:rFonts w:ascii="Garamond" w:eastAsia="Calibri" w:hAnsi="Garamond"/>
          <w:sz w:val="22"/>
          <w:szCs w:val="22"/>
          <w:lang w:eastAsia="en-US"/>
        </w:rPr>
        <w:t>,</w:t>
      </w:r>
      <w:r w:rsidR="004873E6">
        <w:rPr>
          <w:rFonts w:ascii="Garamond" w:eastAsia="Calibri" w:hAnsi="Garamond"/>
          <w:sz w:val="22"/>
          <w:szCs w:val="22"/>
          <w:lang w:eastAsia="en-US"/>
        </w:rPr>
        <w:t xml:space="preserve"> niemniej jednak cele zostały opracowane w ścisłym związku z wynikami z bezpośrednich spotkań</w:t>
      </w:r>
      <w:r w:rsidR="00592607" w:rsidRPr="00F95F01">
        <w:rPr>
          <w:rFonts w:ascii="Garamond" w:eastAsia="Calibri" w:hAnsi="Garamond"/>
          <w:sz w:val="22"/>
          <w:szCs w:val="22"/>
          <w:lang w:eastAsia="en-US"/>
        </w:rPr>
        <w:t xml:space="preserve"> i interakcji z mieszańcami</w:t>
      </w:r>
      <w:r w:rsidR="004873E6">
        <w:rPr>
          <w:rFonts w:ascii="Garamond" w:eastAsia="Calibri" w:hAnsi="Garamond"/>
          <w:sz w:val="22"/>
          <w:szCs w:val="22"/>
          <w:lang w:eastAsia="en-US"/>
        </w:rPr>
        <w:t>, gdzie</w:t>
      </w:r>
      <w:r w:rsidR="00592607" w:rsidRPr="00F95F01">
        <w:rPr>
          <w:rFonts w:ascii="Garamond" w:eastAsia="Calibri" w:hAnsi="Garamond"/>
          <w:sz w:val="22"/>
          <w:szCs w:val="22"/>
          <w:lang w:eastAsia="en-US"/>
        </w:rPr>
        <w:t xml:space="preserve"> </w:t>
      </w:r>
      <w:r w:rsidRPr="00F95F01">
        <w:rPr>
          <w:rFonts w:ascii="Garamond" w:eastAsia="Calibri" w:hAnsi="Garamond"/>
          <w:sz w:val="22"/>
          <w:szCs w:val="22"/>
          <w:lang w:eastAsia="en-US"/>
        </w:rPr>
        <w:t>najtrafniej udaje się określić potrzeby</w:t>
      </w:r>
      <w:r w:rsidR="00592607" w:rsidRPr="00F95F01">
        <w:rPr>
          <w:rFonts w:ascii="Garamond" w:eastAsia="Calibri" w:hAnsi="Garamond"/>
          <w:sz w:val="22"/>
          <w:szCs w:val="22"/>
          <w:lang w:eastAsia="en-US"/>
        </w:rPr>
        <w:t xml:space="preserve"> i wnioski</w:t>
      </w:r>
      <w:r w:rsidRPr="00F95F01">
        <w:rPr>
          <w:rFonts w:ascii="Garamond" w:eastAsia="Calibri" w:hAnsi="Garamond"/>
          <w:sz w:val="22"/>
          <w:szCs w:val="22"/>
          <w:lang w:eastAsia="en-US"/>
        </w:rPr>
        <w:t xml:space="preserve"> zgłaszane przez społeczność lokalną.</w:t>
      </w:r>
      <w:r w:rsidR="004873E6" w:rsidRPr="004873E6">
        <w:rPr>
          <w:rFonts w:ascii="Garamond" w:eastAsia="Calibri" w:hAnsi="Garamond"/>
          <w:sz w:val="22"/>
          <w:szCs w:val="22"/>
          <w:lang w:eastAsia="en-US"/>
        </w:rPr>
        <w:t xml:space="preserve"> </w:t>
      </w:r>
      <w:r w:rsidR="004873E6">
        <w:rPr>
          <w:rFonts w:ascii="Garamond" w:eastAsia="Calibri" w:hAnsi="Garamond"/>
          <w:sz w:val="22"/>
          <w:szCs w:val="22"/>
          <w:lang w:eastAsia="en-US"/>
        </w:rPr>
        <w:t>( Kluczowe wnioski z konsultacji społecznych ujęto w opracowanym raporcie z konsultacji LSR. )</w:t>
      </w:r>
    </w:p>
    <w:p w14:paraId="467530D5" w14:textId="77777777" w:rsidR="00D2784A" w:rsidRDefault="00D2784A" w:rsidP="00D735A8">
      <w:pPr>
        <w:pStyle w:val="Nagwek1"/>
        <w:jc w:val="both"/>
        <w:rPr>
          <w:rFonts w:eastAsia="Calibri"/>
          <w:bCs/>
          <w:lang w:eastAsia="en-US"/>
        </w:rPr>
      </w:pPr>
      <w:bookmarkStart w:id="64" w:name="_Toc439094745"/>
      <w:r>
        <w:t xml:space="preserve">VI. </w:t>
      </w:r>
      <w:r w:rsidRPr="00F95F01">
        <w:t>SPOSÓB WYBORU I OCENY OPERACJI  ORAZ SPOSÓB USTANAWIANIA KRYTERIÓW WYBORU</w:t>
      </w:r>
      <w:bookmarkEnd w:id="64"/>
      <w:r w:rsidRPr="00FD735D">
        <w:rPr>
          <w:rFonts w:eastAsia="Calibri"/>
          <w:bCs/>
          <w:lang w:eastAsia="en-US"/>
        </w:rPr>
        <w:t xml:space="preserve"> </w:t>
      </w:r>
    </w:p>
    <w:p w14:paraId="18DF25C9" w14:textId="77777777" w:rsidR="00D2784A" w:rsidRDefault="00D2784A" w:rsidP="0087045D">
      <w:pPr>
        <w:contextualSpacing/>
        <w:jc w:val="both"/>
        <w:rPr>
          <w:rFonts w:ascii="Garamond" w:eastAsia="Calibri" w:hAnsi="Garamond"/>
          <w:b/>
          <w:bCs/>
          <w:sz w:val="22"/>
          <w:szCs w:val="22"/>
          <w:lang w:eastAsia="en-US"/>
        </w:rPr>
      </w:pPr>
    </w:p>
    <w:p w14:paraId="43B951A8" w14:textId="77777777" w:rsidR="00FD735D" w:rsidRDefault="00BE0A50" w:rsidP="00821096">
      <w:pPr>
        <w:pStyle w:val="Nagwek2"/>
        <w:spacing w:after="0"/>
      </w:pPr>
      <w:bookmarkStart w:id="65" w:name="_Toc439094746"/>
      <w:r>
        <w:t>R</w:t>
      </w:r>
      <w:r w:rsidRPr="00D312E8">
        <w:t>ODZAJE OPERACJI</w:t>
      </w:r>
      <w:r>
        <w:t xml:space="preserve"> W LSR</w:t>
      </w:r>
      <w:bookmarkEnd w:id="65"/>
      <w:r w:rsidRPr="00D312E8">
        <w:t xml:space="preserve"> </w:t>
      </w:r>
    </w:p>
    <w:p w14:paraId="377E785E" w14:textId="77777777" w:rsidR="00FD735D" w:rsidRPr="00BE0A50" w:rsidRDefault="00FD735D" w:rsidP="00821096">
      <w:pPr>
        <w:pStyle w:val="Nagwek3"/>
        <w:spacing w:after="0"/>
      </w:pPr>
      <w:bookmarkStart w:id="66" w:name="_Toc439094747"/>
      <w:r w:rsidRPr="00012709">
        <w:t xml:space="preserve">Operacje realizowane </w:t>
      </w:r>
      <w:r w:rsidRPr="00BE0A50">
        <w:t>indywidualnie</w:t>
      </w:r>
      <w:r w:rsidRPr="00012709">
        <w:t xml:space="preserve"> przez beneficjentów innych niż LGD.</w:t>
      </w:r>
      <w:bookmarkEnd w:id="66"/>
    </w:p>
    <w:p w14:paraId="09DC7BED" w14:textId="77777777" w:rsidR="00821096" w:rsidRDefault="00821096" w:rsidP="00821096">
      <w:pPr>
        <w:jc w:val="both"/>
        <w:rPr>
          <w:rFonts w:ascii="Garamond" w:eastAsia="Calibri" w:hAnsi="Garamond"/>
          <w:sz w:val="22"/>
          <w:szCs w:val="22"/>
          <w:lang w:eastAsia="en-US"/>
        </w:rPr>
      </w:pPr>
    </w:p>
    <w:p w14:paraId="6A8AFB67" w14:textId="77777777" w:rsidR="00FD735D" w:rsidRDefault="00FD735D" w:rsidP="00821096">
      <w:pPr>
        <w:jc w:val="both"/>
        <w:rPr>
          <w:rFonts w:ascii="Garamond" w:eastAsia="Calibri" w:hAnsi="Garamond"/>
          <w:sz w:val="22"/>
          <w:szCs w:val="22"/>
          <w:lang w:eastAsia="en-US"/>
        </w:rPr>
      </w:pPr>
      <w:r w:rsidRPr="00FD735D">
        <w:rPr>
          <w:rFonts w:ascii="Garamond" w:eastAsia="Calibri" w:hAnsi="Garamond"/>
          <w:sz w:val="22"/>
          <w:szCs w:val="22"/>
          <w:lang w:eastAsia="en-US"/>
        </w:rPr>
        <w:t>Operacje realizowane indywidualnie przez benefic</w:t>
      </w:r>
      <w:r w:rsidR="00AC29FC">
        <w:rPr>
          <w:rFonts w:ascii="Garamond" w:eastAsia="Calibri" w:hAnsi="Garamond"/>
          <w:sz w:val="22"/>
          <w:szCs w:val="22"/>
          <w:lang w:eastAsia="en-US"/>
        </w:rPr>
        <w:t>jentów w trybie konkursowym - tryb konkursowy</w:t>
      </w:r>
      <w:r w:rsidRPr="00FD735D">
        <w:rPr>
          <w:rFonts w:ascii="Garamond" w:eastAsia="Calibri" w:hAnsi="Garamond"/>
          <w:sz w:val="22"/>
          <w:szCs w:val="22"/>
          <w:lang w:eastAsia="en-US"/>
        </w:rPr>
        <w:t xml:space="preserve"> dotyczy wszystkich projektów związanych z tworzeniem infrastruktury oraz projektów podmiotów gospodarczych ukierunkowanych na tworzenie miejsc pracy.  </w:t>
      </w:r>
    </w:p>
    <w:p w14:paraId="70DB831E" w14:textId="77777777" w:rsidR="00AF5F37" w:rsidRPr="00FD735D" w:rsidRDefault="00AF5F37" w:rsidP="00821096">
      <w:pPr>
        <w:jc w:val="both"/>
        <w:rPr>
          <w:rFonts w:ascii="Garamond" w:eastAsia="Calibri" w:hAnsi="Garamond"/>
          <w:sz w:val="22"/>
          <w:szCs w:val="22"/>
          <w:lang w:eastAsia="en-US"/>
        </w:rPr>
      </w:pPr>
    </w:p>
    <w:p w14:paraId="30421AE6" w14:textId="77777777" w:rsidR="00FD735D" w:rsidRPr="00FD735D" w:rsidRDefault="00FD735D" w:rsidP="00255A1A">
      <w:pPr>
        <w:shd w:val="clear" w:color="auto" w:fill="FDE9D9" w:themeFill="accent6" w:themeFillTint="33"/>
        <w:jc w:val="both"/>
        <w:rPr>
          <w:rFonts w:ascii="Garamond" w:hAnsi="Garamond"/>
          <w:b/>
          <w:sz w:val="22"/>
          <w:szCs w:val="22"/>
        </w:rPr>
      </w:pPr>
      <w:r w:rsidRPr="00FD735D">
        <w:rPr>
          <w:rFonts w:ascii="Garamond" w:hAnsi="Garamond"/>
          <w:b/>
          <w:sz w:val="22"/>
          <w:szCs w:val="22"/>
        </w:rPr>
        <w:t xml:space="preserve">Warunki przyznawania pomocy finansowej w ramach LSR </w:t>
      </w:r>
    </w:p>
    <w:p w14:paraId="730EACEA" w14:textId="77777777" w:rsidR="00FD735D" w:rsidRPr="00D312E8" w:rsidRDefault="00FD735D" w:rsidP="009C63DD">
      <w:pPr>
        <w:numPr>
          <w:ilvl w:val="0"/>
          <w:numId w:val="87"/>
        </w:numPr>
        <w:ind w:left="426" w:hanging="284"/>
        <w:contextualSpacing/>
        <w:jc w:val="both"/>
        <w:rPr>
          <w:rFonts w:ascii="Garamond" w:hAnsi="Garamond"/>
          <w:b/>
          <w:sz w:val="22"/>
          <w:szCs w:val="22"/>
        </w:rPr>
      </w:pPr>
      <w:r w:rsidRPr="00FD735D">
        <w:rPr>
          <w:rFonts w:ascii="Garamond" w:hAnsi="Garamond"/>
          <w:sz w:val="22"/>
          <w:szCs w:val="22"/>
        </w:rPr>
        <w:t xml:space="preserve">Maksymalna wysokość pomocy w ramach LSR ze środków PROW i PO </w:t>
      </w:r>
      <w:proofErr w:type="spellStart"/>
      <w:r w:rsidRPr="00FD735D">
        <w:rPr>
          <w:rFonts w:ascii="Garamond" w:hAnsi="Garamond"/>
          <w:sz w:val="22"/>
          <w:szCs w:val="22"/>
        </w:rPr>
        <w:t>RiM</w:t>
      </w:r>
      <w:proofErr w:type="spellEnd"/>
      <w:r w:rsidRPr="00FD735D">
        <w:rPr>
          <w:rFonts w:ascii="Garamond" w:hAnsi="Garamond"/>
          <w:sz w:val="22"/>
          <w:szCs w:val="22"/>
        </w:rPr>
        <w:t xml:space="preserve"> </w:t>
      </w:r>
      <w:r w:rsidRPr="00D312E8">
        <w:rPr>
          <w:rFonts w:ascii="Garamond" w:hAnsi="Garamond"/>
          <w:b/>
          <w:sz w:val="22"/>
          <w:szCs w:val="22"/>
        </w:rPr>
        <w:t xml:space="preserve">nie może przekroczyć 300 000 tys. zł </w:t>
      </w:r>
      <w:r w:rsidRPr="00D312E8">
        <w:rPr>
          <w:rFonts w:ascii="Garamond" w:hAnsi="Garamond"/>
          <w:b/>
          <w:sz w:val="22"/>
          <w:szCs w:val="22"/>
          <w:u w:val="single"/>
        </w:rPr>
        <w:t>co dotyczy także podmiotów publicznych</w:t>
      </w:r>
      <w:r w:rsidRPr="00E63EBD">
        <w:rPr>
          <w:rFonts w:ascii="Garamond" w:hAnsi="Garamond"/>
          <w:b/>
          <w:sz w:val="22"/>
          <w:szCs w:val="22"/>
        </w:rPr>
        <w:t>.</w:t>
      </w:r>
      <w:r w:rsidR="00703969" w:rsidRPr="00E63EBD">
        <w:rPr>
          <w:rFonts w:ascii="Garamond" w:hAnsi="Garamond"/>
          <w:b/>
          <w:sz w:val="22"/>
          <w:szCs w:val="22"/>
        </w:rPr>
        <w:t xml:space="preserve"> </w:t>
      </w:r>
      <w:r w:rsidR="00703969">
        <w:rPr>
          <w:rFonts w:ascii="Garamond" w:hAnsi="Garamond"/>
          <w:sz w:val="22"/>
          <w:szCs w:val="22"/>
        </w:rPr>
        <w:t xml:space="preserve">Z uwagi na </w:t>
      </w:r>
      <w:proofErr w:type="spellStart"/>
      <w:r w:rsidR="00703969">
        <w:rPr>
          <w:rFonts w:ascii="Garamond" w:hAnsi="Garamond"/>
          <w:sz w:val="22"/>
          <w:szCs w:val="22"/>
        </w:rPr>
        <w:t>wielofunduszowość</w:t>
      </w:r>
      <w:proofErr w:type="spellEnd"/>
      <w:r w:rsidR="00703969">
        <w:rPr>
          <w:rFonts w:ascii="Garamond" w:hAnsi="Garamond"/>
          <w:sz w:val="22"/>
          <w:szCs w:val="22"/>
        </w:rPr>
        <w:t xml:space="preserve"> LSR celem uniknięcia „konkurencji” pomiędzy funduszami wprowadzono w ramach PROW ograniczenie wartości tożsame z </w:t>
      </w:r>
      <w:r w:rsidR="00B5649E">
        <w:rPr>
          <w:rFonts w:ascii="Garamond" w:hAnsi="Garamond"/>
          <w:sz w:val="22"/>
          <w:szCs w:val="22"/>
        </w:rPr>
        <w:t>PO RIM</w:t>
      </w:r>
      <w:r w:rsidR="00703969">
        <w:rPr>
          <w:rFonts w:ascii="Garamond" w:hAnsi="Garamond"/>
          <w:sz w:val="22"/>
          <w:szCs w:val="22"/>
        </w:rPr>
        <w:t xml:space="preserve">.   </w:t>
      </w:r>
    </w:p>
    <w:p w14:paraId="150C722A" w14:textId="77777777" w:rsidR="00FD735D" w:rsidRPr="00FD735D" w:rsidRDefault="00FD735D" w:rsidP="009C63DD">
      <w:pPr>
        <w:numPr>
          <w:ilvl w:val="0"/>
          <w:numId w:val="87"/>
        </w:numPr>
        <w:ind w:left="426" w:hanging="284"/>
        <w:contextualSpacing/>
        <w:jc w:val="both"/>
        <w:rPr>
          <w:rFonts w:ascii="Garamond" w:hAnsi="Garamond"/>
          <w:sz w:val="22"/>
          <w:szCs w:val="22"/>
        </w:rPr>
      </w:pPr>
      <w:r w:rsidRPr="00FD735D">
        <w:rPr>
          <w:rFonts w:ascii="Garamond" w:hAnsi="Garamond"/>
          <w:sz w:val="22"/>
          <w:szCs w:val="22"/>
        </w:rPr>
        <w:t xml:space="preserve">Minimalna całkowita wartość operacji wynosi </w:t>
      </w:r>
      <w:r w:rsidRPr="00D312E8">
        <w:rPr>
          <w:rFonts w:ascii="Garamond" w:hAnsi="Garamond"/>
          <w:b/>
          <w:sz w:val="22"/>
          <w:szCs w:val="22"/>
          <w:u w:val="single"/>
        </w:rPr>
        <w:t xml:space="preserve">nie mniej niż 50 tys. zł </w:t>
      </w:r>
      <w:r w:rsidRPr="00D312E8">
        <w:rPr>
          <w:rFonts w:ascii="Garamond" w:hAnsi="Garamond"/>
          <w:b/>
          <w:sz w:val="22"/>
          <w:szCs w:val="22"/>
        </w:rPr>
        <w:t>dla środków PROW</w:t>
      </w:r>
      <w:r w:rsidRPr="00FD735D">
        <w:rPr>
          <w:rFonts w:ascii="Garamond" w:hAnsi="Garamond"/>
          <w:sz w:val="22"/>
          <w:szCs w:val="22"/>
        </w:rPr>
        <w:t>. Minimalna wysokość pomocy w tym przypadku stanowi iloczyn wartości operacji i intensywności pomocy dla danego przedsięwzięcia.</w:t>
      </w:r>
    </w:p>
    <w:p w14:paraId="19847121" w14:textId="77777777" w:rsidR="00FD735D" w:rsidRPr="00FD735D" w:rsidRDefault="00FD735D" w:rsidP="009C63DD">
      <w:pPr>
        <w:numPr>
          <w:ilvl w:val="0"/>
          <w:numId w:val="87"/>
        </w:numPr>
        <w:ind w:left="426" w:hanging="284"/>
        <w:contextualSpacing/>
        <w:jc w:val="both"/>
        <w:rPr>
          <w:rFonts w:ascii="Garamond" w:hAnsi="Garamond"/>
          <w:sz w:val="22"/>
          <w:szCs w:val="22"/>
        </w:rPr>
      </w:pPr>
      <w:r w:rsidRPr="00FD735D">
        <w:rPr>
          <w:rFonts w:ascii="Garamond" w:hAnsi="Garamond"/>
          <w:sz w:val="22"/>
          <w:szCs w:val="22"/>
        </w:rPr>
        <w:t xml:space="preserve">Maksymalna wysokość wsparcia w formie premii dla osób rozpoczynających działalność gospodarczą zgodna z </w:t>
      </w:r>
      <w:r w:rsidRPr="00D312E8">
        <w:rPr>
          <w:rFonts w:ascii="Garamond" w:hAnsi="Garamond"/>
          <w:b/>
          <w:sz w:val="22"/>
          <w:szCs w:val="22"/>
        </w:rPr>
        <w:t>rozporządzeniem i wynosi 100 tys. zł</w:t>
      </w:r>
      <w:r w:rsidR="00703969">
        <w:rPr>
          <w:rFonts w:ascii="Garamond" w:hAnsi="Garamond"/>
          <w:sz w:val="22"/>
          <w:szCs w:val="22"/>
        </w:rPr>
        <w:t>. Kapitałochłonność preferowanych rodzajów nowych działalności na obszarze powoduje niezasadnym ograniczenie kwoty premii określonej w rozporządzeniu.</w:t>
      </w:r>
    </w:p>
    <w:p w14:paraId="08F4B77D" w14:textId="77777777" w:rsidR="00FD735D" w:rsidRPr="00FD735D" w:rsidRDefault="00FD735D" w:rsidP="00FD735D">
      <w:pPr>
        <w:ind w:left="720"/>
        <w:contextualSpacing/>
        <w:jc w:val="both"/>
        <w:rPr>
          <w:rFonts w:ascii="Garamond" w:hAnsi="Garamond"/>
          <w:sz w:val="22"/>
          <w:szCs w:val="22"/>
        </w:rPr>
      </w:pPr>
    </w:p>
    <w:p w14:paraId="2F2FE83D" w14:textId="77777777" w:rsidR="00FD735D" w:rsidRPr="00FD735D" w:rsidRDefault="00FD735D" w:rsidP="00255A1A">
      <w:pPr>
        <w:shd w:val="clear" w:color="auto" w:fill="FDE9D9" w:themeFill="accent6" w:themeFillTint="33"/>
        <w:contextualSpacing/>
        <w:jc w:val="both"/>
        <w:rPr>
          <w:rFonts w:ascii="Garamond" w:hAnsi="Garamond"/>
          <w:b/>
          <w:sz w:val="22"/>
          <w:szCs w:val="22"/>
        </w:rPr>
      </w:pPr>
      <w:r w:rsidRPr="00FD735D">
        <w:rPr>
          <w:rFonts w:ascii="Garamond" w:hAnsi="Garamond"/>
          <w:b/>
          <w:sz w:val="22"/>
          <w:szCs w:val="22"/>
        </w:rPr>
        <w:t>Intensywność wsparcia w ramach przedsięwzięć finansowanych z PROW 2014- 2020</w:t>
      </w:r>
    </w:p>
    <w:p w14:paraId="5BED3DFB" w14:textId="77777777" w:rsidR="00FD735D" w:rsidRPr="00FD735D" w:rsidRDefault="00FD735D" w:rsidP="009C63DD">
      <w:pPr>
        <w:numPr>
          <w:ilvl w:val="0"/>
          <w:numId w:val="95"/>
        </w:numPr>
        <w:ind w:left="426" w:hanging="284"/>
        <w:contextualSpacing/>
        <w:jc w:val="both"/>
        <w:rPr>
          <w:rFonts w:ascii="Garamond" w:hAnsi="Garamond"/>
          <w:sz w:val="22"/>
          <w:szCs w:val="22"/>
        </w:rPr>
      </w:pPr>
      <w:r w:rsidRPr="00FD735D">
        <w:rPr>
          <w:rFonts w:ascii="Garamond" w:hAnsi="Garamond"/>
          <w:sz w:val="22"/>
          <w:szCs w:val="22"/>
        </w:rPr>
        <w:t>Podmioty publi</w:t>
      </w:r>
      <w:r w:rsidR="00AC29FC">
        <w:rPr>
          <w:rFonts w:ascii="Garamond" w:hAnsi="Garamond"/>
          <w:sz w:val="22"/>
          <w:szCs w:val="22"/>
        </w:rPr>
        <w:t>czne – 63,63% ( wymóg programowy</w:t>
      </w:r>
      <w:r w:rsidRPr="00FD735D">
        <w:rPr>
          <w:rFonts w:ascii="Garamond" w:hAnsi="Garamond"/>
          <w:sz w:val="22"/>
          <w:szCs w:val="22"/>
        </w:rPr>
        <w:t>)</w:t>
      </w:r>
    </w:p>
    <w:p w14:paraId="376FAD83" w14:textId="77777777" w:rsidR="00FD735D" w:rsidRPr="00FD735D" w:rsidRDefault="00FD735D" w:rsidP="009C63DD">
      <w:pPr>
        <w:numPr>
          <w:ilvl w:val="0"/>
          <w:numId w:val="95"/>
        </w:numPr>
        <w:ind w:left="426" w:hanging="284"/>
        <w:contextualSpacing/>
        <w:jc w:val="both"/>
        <w:rPr>
          <w:rFonts w:ascii="Garamond" w:hAnsi="Garamond"/>
          <w:sz w:val="22"/>
          <w:szCs w:val="22"/>
        </w:rPr>
      </w:pPr>
      <w:r w:rsidRPr="00FD735D">
        <w:rPr>
          <w:rFonts w:ascii="Garamond" w:hAnsi="Garamond"/>
          <w:sz w:val="22"/>
          <w:szCs w:val="22"/>
        </w:rPr>
        <w:t xml:space="preserve">Podmioty gospodarcze: mikro i małe przedsiębiorstwa 50% ( </w:t>
      </w:r>
      <w:r w:rsidRPr="00FD735D">
        <w:rPr>
          <w:rFonts w:ascii="Garamond" w:hAnsi="Garamond"/>
          <w:sz w:val="22"/>
          <w:szCs w:val="22"/>
          <w:u w:val="single"/>
        </w:rPr>
        <w:t xml:space="preserve">ograniczenie w stosunku do max intensywności na </w:t>
      </w:r>
      <w:r w:rsidR="00AC29FC" w:rsidRPr="00FD735D">
        <w:rPr>
          <w:rFonts w:ascii="Garamond" w:hAnsi="Garamond"/>
          <w:sz w:val="22"/>
          <w:szCs w:val="22"/>
          <w:u w:val="single"/>
        </w:rPr>
        <w:t>poziomie 70%</w:t>
      </w:r>
      <w:r w:rsidR="00335FB2">
        <w:rPr>
          <w:rFonts w:ascii="Garamond" w:hAnsi="Garamond"/>
          <w:sz w:val="22"/>
          <w:szCs w:val="22"/>
          <w:u w:val="single"/>
        </w:rPr>
        <w:t xml:space="preserve"> celem uniknięcia konkurencji pomiędzy PROW a </w:t>
      </w:r>
      <w:r w:rsidR="00B5649E">
        <w:rPr>
          <w:rFonts w:ascii="Garamond" w:hAnsi="Garamond"/>
          <w:sz w:val="22"/>
          <w:szCs w:val="22"/>
          <w:u w:val="single"/>
        </w:rPr>
        <w:t>PO RIM</w:t>
      </w:r>
      <w:r w:rsidR="00335FB2">
        <w:rPr>
          <w:rFonts w:ascii="Garamond" w:hAnsi="Garamond"/>
          <w:sz w:val="22"/>
          <w:szCs w:val="22"/>
          <w:u w:val="single"/>
        </w:rPr>
        <w:t xml:space="preserve"> w którym max intensywność to 50</w:t>
      </w:r>
      <w:r w:rsidR="00335FB2" w:rsidRPr="00AE31AD">
        <w:rPr>
          <w:rFonts w:ascii="Garamond" w:hAnsi="Garamond"/>
          <w:sz w:val="22"/>
          <w:szCs w:val="22"/>
          <w:u w:val="single"/>
        </w:rPr>
        <w:t>%</w:t>
      </w:r>
      <w:r w:rsidR="006821C8" w:rsidRPr="00AE31AD">
        <w:rPr>
          <w:rFonts w:ascii="Garamond" w:hAnsi="Garamond"/>
          <w:sz w:val="22"/>
          <w:szCs w:val="22"/>
          <w:u w:val="single"/>
        </w:rPr>
        <w:t>, z wyjątkiem projektów związanych z łodziowym rybołówstwem przybrzeżnym – 80%</w:t>
      </w:r>
      <w:r w:rsidR="00335FB2" w:rsidRPr="00AE31AD">
        <w:rPr>
          <w:rFonts w:ascii="Garamond" w:hAnsi="Garamond"/>
          <w:sz w:val="22"/>
          <w:szCs w:val="22"/>
          <w:u w:val="single"/>
        </w:rPr>
        <w:t xml:space="preserve"> </w:t>
      </w:r>
      <w:r w:rsidR="00AC29FC" w:rsidRPr="00AE31AD">
        <w:rPr>
          <w:rFonts w:ascii="Garamond" w:hAnsi="Garamond"/>
          <w:sz w:val="22"/>
          <w:szCs w:val="22"/>
        </w:rPr>
        <w:t xml:space="preserve">), </w:t>
      </w:r>
      <w:r w:rsidRPr="00FD735D">
        <w:rPr>
          <w:rFonts w:ascii="Garamond" w:hAnsi="Garamond"/>
          <w:sz w:val="22"/>
          <w:szCs w:val="22"/>
        </w:rPr>
        <w:t xml:space="preserve">z wyłączeniem przedsięwzięcia </w:t>
      </w:r>
      <w:r w:rsidRPr="00D312E8">
        <w:rPr>
          <w:rFonts w:ascii="Garamond" w:hAnsi="Garamond"/>
          <w:sz w:val="22"/>
          <w:szCs w:val="22"/>
        </w:rPr>
        <w:t>„Wspieranie budowy i promocja marki obszaru w oparciu o zintegrowane pakiety turystyczne łączące lokalne produkty i usługi”</w:t>
      </w:r>
      <w:r w:rsidRPr="00FD735D">
        <w:rPr>
          <w:rFonts w:ascii="Garamond" w:hAnsi="Garamond"/>
          <w:sz w:val="22"/>
          <w:szCs w:val="22"/>
        </w:rPr>
        <w:t xml:space="preserve"> realizowanego zgodnie z paragrafem 2. ust. 1. punkt 3 b) rozporządzenia Ministra Rolnictwa i Rozwoju Wsi z 9 października 2015 w sprawie szczegółowych warunków i trybu przyznawania pomocy finansowej w ramach poddziałania „Wsparcie na wdrażanie operacji w ramach strategii rozwoju lokalnego kierowanego przez społeczność” objętego Programem Rozwoju Obszarów Wiejskich na lata 2014–2020 gdzie przewidziano intensywność na poziomie 70 % oraz wsparcia podmiotów ekonomii społecznej w ramach przedsięwzięcia: „Stwarzanie korzystnych warunków dla podejmowania i rozwoju działalności gosp</w:t>
      </w:r>
      <w:r w:rsidR="00E54E62">
        <w:rPr>
          <w:rFonts w:ascii="Garamond" w:hAnsi="Garamond"/>
          <w:sz w:val="22"/>
          <w:szCs w:val="22"/>
        </w:rPr>
        <w:t>odarczej o społecznych celach” także wsparcie na poziomie</w:t>
      </w:r>
      <w:r w:rsidRPr="00FD735D">
        <w:rPr>
          <w:rFonts w:ascii="Garamond" w:hAnsi="Garamond"/>
          <w:sz w:val="22"/>
          <w:szCs w:val="22"/>
        </w:rPr>
        <w:t xml:space="preserve"> 70 %</w:t>
      </w:r>
    </w:p>
    <w:p w14:paraId="52604092" w14:textId="77777777" w:rsidR="00FD735D" w:rsidRPr="00FD735D" w:rsidRDefault="00FD735D" w:rsidP="009C63DD">
      <w:pPr>
        <w:numPr>
          <w:ilvl w:val="0"/>
          <w:numId w:val="95"/>
        </w:numPr>
        <w:ind w:left="426" w:hanging="284"/>
        <w:contextualSpacing/>
        <w:jc w:val="both"/>
        <w:rPr>
          <w:rFonts w:ascii="Garamond" w:hAnsi="Garamond"/>
          <w:sz w:val="22"/>
          <w:szCs w:val="22"/>
        </w:rPr>
      </w:pPr>
      <w:r w:rsidRPr="00FD735D">
        <w:rPr>
          <w:rFonts w:ascii="Garamond" w:hAnsi="Garamond"/>
          <w:sz w:val="22"/>
          <w:szCs w:val="22"/>
        </w:rPr>
        <w:t xml:space="preserve">Projekty własne PLGR: 97 % </w:t>
      </w:r>
      <w:r w:rsidR="009366AB">
        <w:rPr>
          <w:rFonts w:ascii="Garamond" w:hAnsi="Garamond"/>
          <w:b/>
          <w:sz w:val="22"/>
          <w:szCs w:val="22"/>
        </w:rPr>
        <w:t>(</w:t>
      </w:r>
      <w:r w:rsidRPr="00D1265E">
        <w:rPr>
          <w:rFonts w:ascii="Garamond" w:hAnsi="Garamond"/>
          <w:b/>
          <w:sz w:val="22"/>
          <w:szCs w:val="22"/>
          <w:u w:val="single"/>
        </w:rPr>
        <w:t>PLGR deklaruje wkład własny w realizację projektów własnych w wysokości 3%, możliwości PROW przewidują max. intensywność na poziomie 100%</w:t>
      </w:r>
      <w:r w:rsidRPr="00D1265E">
        <w:rPr>
          <w:rFonts w:ascii="Garamond" w:hAnsi="Garamond"/>
          <w:b/>
          <w:sz w:val="22"/>
          <w:szCs w:val="22"/>
        </w:rPr>
        <w:t xml:space="preserve"> )</w:t>
      </w:r>
      <w:r w:rsidRPr="00FD735D">
        <w:rPr>
          <w:rFonts w:ascii="Garamond" w:hAnsi="Garamond"/>
          <w:sz w:val="22"/>
          <w:szCs w:val="22"/>
        </w:rPr>
        <w:t xml:space="preserve"> </w:t>
      </w:r>
    </w:p>
    <w:p w14:paraId="519A13E7" w14:textId="77777777" w:rsidR="00FD735D" w:rsidRPr="00FD735D" w:rsidRDefault="00FD735D" w:rsidP="009C63DD">
      <w:pPr>
        <w:numPr>
          <w:ilvl w:val="0"/>
          <w:numId w:val="95"/>
        </w:numPr>
        <w:ind w:left="426" w:hanging="284"/>
        <w:contextualSpacing/>
        <w:jc w:val="both"/>
        <w:rPr>
          <w:rFonts w:ascii="Garamond" w:hAnsi="Garamond"/>
          <w:sz w:val="22"/>
          <w:szCs w:val="22"/>
        </w:rPr>
      </w:pPr>
      <w:r w:rsidRPr="00FD735D">
        <w:rPr>
          <w:rFonts w:ascii="Garamond" w:hAnsi="Garamond"/>
          <w:sz w:val="22"/>
          <w:szCs w:val="22"/>
        </w:rPr>
        <w:t xml:space="preserve">Projekty w ramach działania „Wspieranie partycypacji społeczności lokalnej w realizacji LSR, w tym szczególnie osób zagrożonych wykluczeniem społecznym – dzieci i seniorów oraz osób niepełnosprawnych” 90 % ( </w:t>
      </w:r>
      <w:r w:rsidRPr="00FD735D">
        <w:rPr>
          <w:rFonts w:ascii="Garamond" w:hAnsi="Garamond"/>
          <w:sz w:val="22"/>
          <w:szCs w:val="22"/>
          <w:u w:val="single"/>
        </w:rPr>
        <w:t>ograniczenie w stosunku do max intensywności = 100 %</w:t>
      </w:r>
      <w:r w:rsidRPr="00FD735D">
        <w:rPr>
          <w:rFonts w:ascii="Garamond" w:hAnsi="Garamond"/>
          <w:sz w:val="22"/>
          <w:szCs w:val="22"/>
        </w:rPr>
        <w:t xml:space="preserve"> )</w:t>
      </w:r>
    </w:p>
    <w:p w14:paraId="1EFA7038" w14:textId="77777777" w:rsidR="00D2784A" w:rsidRDefault="00FD735D" w:rsidP="009C63DD">
      <w:pPr>
        <w:numPr>
          <w:ilvl w:val="0"/>
          <w:numId w:val="95"/>
        </w:numPr>
        <w:ind w:left="426" w:hanging="284"/>
        <w:contextualSpacing/>
        <w:jc w:val="both"/>
        <w:rPr>
          <w:rFonts w:ascii="Garamond" w:hAnsi="Garamond"/>
          <w:sz w:val="22"/>
          <w:szCs w:val="22"/>
        </w:rPr>
      </w:pPr>
      <w:r w:rsidRPr="00FD735D">
        <w:rPr>
          <w:rFonts w:ascii="Garamond" w:hAnsi="Garamond"/>
          <w:sz w:val="22"/>
          <w:szCs w:val="22"/>
        </w:rPr>
        <w:t xml:space="preserve">Projekty grantowe </w:t>
      </w:r>
      <w:r w:rsidR="00B27D1B">
        <w:rPr>
          <w:rFonts w:ascii="Garamond" w:hAnsi="Garamond"/>
          <w:sz w:val="22"/>
          <w:szCs w:val="22"/>
        </w:rPr>
        <w:t>dla organizacji pozarządowych</w:t>
      </w:r>
      <w:r w:rsidR="000C2A01">
        <w:rPr>
          <w:rFonts w:ascii="Garamond" w:hAnsi="Garamond"/>
          <w:sz w:val="22"/>
          <w:szCs w:val="22"/>
        </w:rPr>
        <w:t xml:space="preserve"> </w:t>
      </w:r>
      <w:r w:rsidRPr="00FD735D">
        <w:rPr>
          <w:rFonts w:ascii="Garamond" w:hAnsi="Garamond"/>
          <w:sz w:val="22"/>
          <w:szCs w:val="22"/>
        </w:rPr>
        <w:t xml:space="preserve">– </w:t>
      </w:r>
      <w:r w:rsidR="00FA0915" w:rsidRPr="000C2A01">
        <w:rPr>
          <w:rFonts w:ascii="Garamond" w:hAnsi="Garamond"/>
          <w:sz w:val="22"/>
          <w:szCs w:val="22"/>
        </w:rPr>
        <w:t xml:space="preserve">95 </w:t>
      </w:r>
      <w:r w:rsidRPr="000C2A01">
        <w:rPr>
          <w:rFonts w:ascii="Garamond" w:hAnsi="Garamond"/>
          <w:sz w:val="22"/>
          <w:szCs w:val="22"/>
        </w:rPr>
        <w:t xml:space="preserve">% </w:t>
      </w:r>
      <w:r w:rsidRPr="00FD735D">
        <w:rPr>
          <w:rFonts w:ascii="Garamond" w:hAnsi="Garamond"/>
          <w:sz w:val="22"/>
          <w:szCs w:val="22"/>
        </w:rPr>
        <w:t xml:space="preserve">( </w:t>
      </w:r>
      <w:r w:rsidRPr="00FD735D">
        <w:rPr>
          <w:rFonts w:ascii="Garamond" w:hAnsi="Garamond"/>
          <w:sz w:val="22"/>
          <w:szCs w:val="22"/>
          <w:u w:val="single"/>
        </w:rPr>
        <w:t>ograniczenie w stosunku do max intensywności 100 %</w:t>
      </w:r>
      <w:r w:rsidRPr="00FD735D">
        <w:rPr>
          <w:rFonts w:ascii="Garamond" w:hAnsi="Garamond"/>
          <w:sz w:val="22"/>
          <w:szCs w:val="22"/>
        </w:rPr>
        <w:t xml:space="preserve"> )</w:t>
      </w:r>
    </w:p>
    <w:p w14:paraId="08AFCC05" w14:textId="77777777" w:rsidR="00D2784A" w:rsidRDefault="00B665D3" w:rsidP="009C63DD">
      <w:pPr>
        <w:numPr>
          <w:ilvl w:val="0"/>
          <w:numId w:val="95"/>
        </w:numPr>
        <w:ind w:left="426" w:hanging="284"/>
        <w:contextualSpacing/>
        <w:jc w:val="both"/>
        <w:rPr>
          <w:rFonts w:ascii="Garamond" w:hAnsi="Garamond"/>
          <w:sz w:val="22"/>
          <w:szCs w:val="22"/>
        </w:rPr>
      </w:pPr>
      <w:r>
        <w:rPr>
          <w:rFonts w:ascii="Garamond" w:hAnsi="Garamond"/>
          <w:sz w:val="22"/>
          <w:szCs w:val="22"/>
        </w:rPr>
        <w:lastRenderedPageBreak/>
        <w:t xml:space="preserve">Projekty </w:t>
      </w:r>
      <w:r w:rsidR="00FD735D" w:rsidRPr="00FD735D">
        <w:rPr>
          <w:rFonts w:ascii="Garamond" w:hAnsi="Garamond"/>
          <w:sz w:val="22"/>
          <w:szCs w:val="22"/>
        </w:rPr>
        <w:t>organizacji pozarządowych w ramach przedsięwzięcia</w:t>
      </w:r>
      <w:r w:rsidR="00B2646A">
        <w:rPr>
          <w:rFonts w:ascii="Garamond" w:hAnsi="Garamond"/>
          <w:sz w:val="22"/>
          <w:szCs w:val="22"/>
        </w:rPr>
        <w:t xml:space="preserve"> PROW</w:t>
      </w:r>
      <w:r w:rsidR="00FD735D" w:rsidRPr="00FD735D">
        <w:rPr>
          <w:rFonts w:ascii="Garamond" w:hAnsi="Garamond"/>
          <w:sz w:val="22"/>
          <w:szCs w:val="22"/>
        </w:rPr>
        <w:t xml:space="preserve"> „Rozwój ogólnodostępnej, </w:t>
      </w:r>
      <w:r w:rsidR="00AC29FC" w:rsidRPr="00FD735D">
        <w:rPr>
          <w:rFonts w:ascii="Garamond" w:hAnsi="Garamond"/>
          <w:sz w:val="22"/>
          <w:szCs w:val="22"/>
        </w:rPr>
        <w:t>niekomercyjnej infrastruktury</w:t>
      </w:r>
      <w:r w:rsidR="00FD735D" w:rsidRPr="00FD735D">
        <w:rPr>
          <w:rFonts w:ascii="Garamond" w:hAnsi="Garamond"/>
          <w:sz w:val="22"/>
          <w:szCs w:val="22"/>
        </w:rPr>
        <w:t xml:space="preserve"> rekreacyjnej i kulturalnej, w tym o funkcjach turystycznych </w:t>
      </w:r>
      <w:r w:rsidR="00FD735D" w:rsidRPr="000C2A01">
        <w:rPr>
          <w:rFonts w:ascii="Garamond" w:hAnsi="Garamond"/>
          <w:sz w:val="22"/>
          <w:szCs w:val="22"/>
        </w:rPr>
        <w:t xml:space="preserve">– </w:t>
      </w:r>
      <w:r w:rsidR="00FA0915" w:rsidRPr="000C2A01">
        <w:rPr>
          <w:rFonts w:ascii="Garamond" w:hAnsi="Garamond"/>
          <w:sz w:val="22"/>
          <w:szCs w:val="22"/>
        </w:rPr>
        <w:t>95</w:t>
      </w:r>
      <w:r w:rsidR="00FD735D" w:rsidRPr="000C2A01">
        <w:rPr>
          <w:rFonts w:ascii="Garamond" w:hAnsi="Garamond"/>
          <w:sz w:val="22"/>
          <w:szCs w:val="22"/>
        </w:rPr>
        <w:t xml:space="preserve">% </w:t>
      </w:r>
      <w:r w:rsidR="00FD735D" w:rsidRPr="00FD735D">
        <w:rPr>
          <w:rFonts w:ascii="Garamond" w:hAnsi="Garamond"/>
          <w:sz w:val="22"/>
          <w:szCs w:val="22"/>
        </w:rPr>
        <w:t xml:space="preserve">( </w:t>
      </w:r>
      <w:r w:rsidR="00FD735D" w:rsidRPr="00FD735D">
        <w:rPr>
          <w:rFonts w:ascii="Garamond" w:hAnsi="Garamond"/>
          <w:sz w:val="22"/>
          <w:szCs w:val="22"/>
          <w:u w:val="single"/>
        </w:rPr>
        <w:t>ograniczenie w stosunku do max intensywności = 100 %</w:t>
      </w:r>
      <w:r w:rsidR="00FD735D" w:rsidRPr="00FD735D">
        <w:rPr>
          <w:rFonts w:ascii="Garamond" w:hAnsi="Garamond"/>
          <w:sz w:val="22"/>
          <w:szCs w:val="22"/>
        </w:rPr>
        <w:t xml:space="preserve"> )</w:t>
      </w:r>
      <w:r>
        <w:rPr>
          <w:rFonts w:ascii="Garamond" w:hAnsi="Garamond"/>
          <w:sz w:val="22"/>
          <w:szCs w:val="22"/>
        </w:rPr>
        <w:t xml:space="preserve">. </w:t>
      </w:r>
      <w:r w:rsidR="00B2646A">
        <w:rPr>
          <w:rFonts w:ascii="Garamond" w:hAnsi="Garamond"/>
          <w:sz w:val="22"/>
          <w:szCs w:val="22"/>
        </w:rPr>
        <w:t xml:space="preserve">Ograniczenie katalogu beneficjentów do organizacji pozarządowych z uwagi na katalog beneficjentów w działaniu  PROW: </w:t>
      </w:r>
      <w:r w:rsidR="00B2646A" w:rsidRPr="00B2646A">
        <w:rPr>
          <w:rFonts w:ascii="Garamond" w:hAnsi="Garamond"/>
          <w:b/>
          <w:i/>
          <w:sz w:val="22"/>
          <w:szCs w:val="22"/>
        </w:rPr>
        <w:t>Podstawowe usługi i odnowa wsi na obszarach wiejskich.</w:t>
      </w:r>
      <w:r w:rsidR="00B2646A">
        <w:rPr>
          <w:rFonts w:ascii="Garamond" w:hAnsi="Garamond"/>
          <w:sz w:val="22"/>
          <w:szCs w:val="22"/>
        </w:rPr>
        <w:t xml:space="preserve"> </w:t>
      </w:r>
    </w:p>
    <w:p w14:paraId="5B328DB8" w14:textId="77777777" w:rsidR="0087045D" w:rsidRPr="006821C8" w:rsidRDefault="00FD735D" w:rsidP="006821C8">
      <w:pPr>
        <w:numPr>
          <w:ilvl w:val="0"/>
          <w:numId w:val="95"/>
        </w:numPr>
        <w:ind w:left="426" w:hanging="284"/>
        <w:contextualSpacing/>
        <w:jc w:val="both"/>
        <w:rPr>
          <w:rFonts w:ascii="Garamond" w:hAnsi="Garamond"/>
          <w:sz w:val="22"/>
          <w:szCs w:val="22"/>
        </w:rPr>
      </w:pPr>
      <w:r w:rsidRPr="00FD735D">
        <w:rPr>
          <w:rFonts w:ascii="Garamond" w:hAnsi="Garamond"/>
          <w:sz w:val="22"/>
          <w:szCs w:val="22"/>
        </w:rPr>
        <w:t>Projekty współpracy – 100 %</w:t>
      </w:r>
    </w:p>
    <w:p w14:paraId="3D73A4A2" w14:textId="77777777" w:rsidR="00FD735D" w:rsidRPr="00FD735D" w:rsidRDefault="00FD735D" w:rsidP="00255A1A">
      <w:pPr>
        <w:shd w:val="clear" w:color="auto" w:fill="FDE9D9" w:themeFill="accent6" w:themeFillTint="33"/>
        <w:contextualSpacing/>
        <w:jc w:val="both"/>
        <w:rPr>
          <w:rFonts w:ascii="Garamond" w:hAnsi="Garamond"/>
          <w:b/>
          <w:sz w:val="22"/>
          <w:szCs w:val="22"/>
        </w:rPr>
      </w:pPr>
      <w:r w:rsidRPr="00FD735D">
        <w:rPr>
          <w:rFonts w:ascii="Garamond" w:hAnsi="Garamond"/>
          <w:b/>
          <w:sz w:val="22"/>
          <w:szCs w:val="22"/>
        </w:rPr>
        <w:t xml:space="preserve">Intensywność wsparcia w ramach przedsięwzięć finansowanych z </w:t>
      </w:r>
      <w:r w:rsidR="00B5649E">
        <w:rPr>
          <w:rFonts w:ascii="Garamond" w:hAnsi="Garamond"/>
          <w:b/>
          <w:sz w:val="22"/>
          <w:szCs w:val="22"/>
        </w:rPr>
        <w:t>PO RIM</w:t>
      </w:r>
      <w:r w:rsidRPr="00FD735D">
        <w:rPr>
          <w:rFonts w:ascii="Garamond" w:hAnsi="Garamond"/>
          <w:b/>
          <w:sz w:val="22"/>
          <w:szCs w:val="22"/>
        </w:rPr>
        <w:t xml:space="preserve"> 2014 – 2020 </w:t>
      </w:r>
    </w:p>
    <w:p w14:paraId="187FBE0F" w14:textId="77777777" w:rsidR="00FD735D" w:rsidRPr="00AE31AD" w:rsidRDefault="00FD735D" w:rsidP="009C63DD">
      <w:pPr>
        <w:pStyle w:val="Akapitzlist"/>
        <w:numPr>
          <w:ilvl w:val="0"/>
          <w:numId w:val="96"/>
        </w:numPr>
        <w:ind w:left="426" w:hanging="284"/>
        <w:jc w:val="both"/>
        <w:rPr>
          <w:rFonts w:ascii="Garamond" w:hAnsi="Garamond"/>
          <w:sz w:val="22"/>
          <w:szCs w:val="22"/>
        </w:rPr>
      </w:pPr>
      <w:r w:rsidRPr="00D2784A">
        <w:rPr>
          <w:rFonts w:ascii="Garamond" w:hAnsi="Garamond"/>
          <w:sz w:val="22"/>
          <w:szCs w:val="22"/>
        </w:rPr>
        <w:t>Projekty podmiotów publicznych – 75 %</w:t>
      </w:r>
      <w:r w:rsidR="00470AF5">
        <w:rPr>
          <w:rFonts w:ascii="Garamond" w:hAnsi="Garamond"/>
          <w:sz w:val="22"/>
          <w:szCs w:val="22"/>
        </w:rPr>
        <w:t xml:space="preserve"> </w:t>
      </w:r>
      <w:r w:rsidR="00470AF5" w:rsidRPr="00AE31AD">
        <w:rPr>
          <w:rFonts w:ascii="Garamond" w:hAnsi="Garamond"/>
          <w:sz w:val="22"/>
          <w:szCs w:val="22"/>
        </w:rPr>
        <w:t>( max. 85% )</w:t>
      </w:r>
    </w:p>
    <w:p w14:paraId="77AB0BCE" w14:textId="77777777" w:rsidR="00FD735D" w:rsidRPr="00AE31AD" w:rsidRDefault="00FD735D" w:rsidP="009C63DD">
      <w:pPr>
        <w:pStyle w:val="Akapitzlist"/>
        <w:numPr>
          <w:ilvl w:val="0"/>
          <w:numId w:val="96"/>
        </w:numPr>
        <w:ind w:left="426" w:hanging="284"/>
        <w:jc w:val="both"/>
        <w:rPr>
          <w:rFonts w:ascii="Garamond" w:hAnsi="Garamond"/>
          <w:sz w:val="22"/>
          <w:szCs w:val="22"/>
        </w:rPr>
      </w:pPr>
      <w:r w:rsidRPr="00AE31AD">
        <w:rPr>
          <w:rFonts w:ascii="Garamond" w:hAnsi="Garamond"/>
          <w:sz w:val="22"/>
          <w:szCs w:val="22"/>
        </w:rPr>
        <w:t>Projekty podmiotów gospodarczych</w:t>
      </w:r>
      <w:r w:rsidR="00FA0915" w:rsidRPr="00AE31AD">
        <w:rPr>
          <w:rFonts w:ascii="Garamond" w:hAnsi="Garamond"/>
          <w:sz w:val="22"/>
          <w:szCs w:val="22"/>
        </w:rPr>
        <w:t xml:space="preserve"> -</w:t>
      </w:r>
      <w:r w:rsidRPr="00AE31AD">
        <w:rPr>
          <w:rFonts w:ascii="Garamond" w:hAnsi="Garamond"/>
          <w:sz w:val="22"/>
          <w:szCs w:val="22"/>
        </w:rPr>
        <w:t xml:space="preserve"> 50%,</w:t>
      </w:r>
      <w:r w:rsidR="006821C8" w:rsidRPr="00AE31AD">
        <w:rPr>
          <w:rFonts w:ascii="Garamond" w:hAnsi="Garamond"/>
          <w:sz w:val="22"/>
          <w:szCs w:val="22"/>
        </w:rPr>
        <w:t xml:space="preserve"> 80 % dla rybołówstwa przybrzeżnego </w:t>
      </w:r>
      <w:r w:rsidRPr="00AE31AD">
        <w:rPr>
          <w:rFonts w:ascii="Garamond" w:hAnsi="Garamond"/>
          <w:sz w:val="22"/>
          <w:szCs w:val="22"/>
        </w:rPr>
        <w:t xml:space="preserve"> </w:t>
      </w:r>
    </w:p>
    <w:p w14:paraId="77F0CD2D" w14:textId="77777777" w:rsidR="00FD735D" w:rsidRPr="00D2784A" w:rsidRDefault="00FD735D" w:rsidP="009C63DD">
      <w:pPr>
        <w:pStyle w:val="Akapitzlist"/>
        <w:numPr>
          <w:ilvl w:val="0"/>
          <w:numId w:val="96"/>
        </w:numPr>
        <w:ind w:left="426" w:hanging="284"/>
        <w:jc w:val="both"/>
        <w:rPr>
          <w:rFonts w:ascii="Garamond" w:hAnsi="Garamond"/>
          <w:sz w:val="22"/>
          <w:szCs w:val="22"/>
        </w:rPr>
      </w:pPr>
      <w:r w:rsidRPr="00D2784A">
        <w:rPr>
          <w:rFonts w:ascii="Garamond" w:hAnsi="Garamond"/>
          <w:sz w:val="22"/>
          <w:szCs w:val="22"/>
        </w:rPr>
        <w:t>Projekty organizacji pozarządowych – 75%</w:t>
      </w:r>
      <w:r w:rsidR="00C7645A">
        <w:rPr>
          <w:rFonts w:ascii="Garamond" w:hAnsi="Garamond"/>
          <w:sz w:val="22"/>
          <w:szCs w:val="22"/>
        </w:rPr>
        <w:t xml:space="preserve"> </w:t>
      </w:r>
    </w:p>
    <w:p w14:paraId="6BFC348D" w14:textId="77777777" w:rsidR="00FD735D" w:rsidRPr="00D2784A" w:rsidRDefault="00FD735D" w:rsidP="009C63DD">
      <w:pPr>
        <w:pStyle w:val="Akapitzlist"/>
        <w:numPr>
          <w:ilvl w:val="0"/>
          <w:numId w:val="96"/>
        </w:numPr>
        <w:ind w:left="426" w:hanging="284"/>
        <w:jc w:val="both"/>
        <w:rPr>
          <w:rFonts w:ascii="Garamond" w:hAnsi="Garamond"/>
          <w:sz w:val="22"/>
          <w:szCs w:val="22"/>
        </w:rPr>
      </w:pPr>
      <w:r w:rsidRPr="00D2784A">
        <w:rPr>
          <w:rFonts w:ascii="Garamond" w:hAnsi="Garamond"/>
          <w:sz w:val="22"/>
          <w:szCs w:val="22"/>
        </w:rPr>
        <w:t>Koszty bieżące i aktywizacja – 95 %</w:t>
      </w:r>
    </w:p>
    <w:p w14:paraId="4578F324" w14:textId="77777777" w:rsidR="00FD735D" w:rsidRPr="00E63EBD" w:rsidRDefault="00FD735D" w:rsidP="00B80910">
      <w:pPr>
        <w:pStyle w:val="Akapitzlist"/>
        <w:numPr>
          <w:ilvl w:val="0"/>
          <w:numId w:val="96"/>
        </w:numPr>
        <w:spacing w:after="160"/>
        <w:ind w:left="426" w:hanging="284"/>
        <w:jc w:val="both"/>
        <w:rPr>
          <w:rFonts w:ascii="Garamond" w:eastAsia="Calibri" w:hAnsi="Garamond"/>
          <w:sz w:val="16"/>
          <w:szCs w:val="16"/>
          <w:lang w:eastAsia="en-US"/>
        </w:rPr>
      </w:pPr>
      <w:r w:rsidRPr="00E63EBD">
        <w:rPr>
          <w:rFonts w:ascii="Garamond" w:hAnsi="Garamond"/>
          <w:sz w:val="22"/>
          <w:szCs w:val="22"/>
        </w:rPr>
        <w:t>Projekty współpracy – 95 %</w:t>
      </w:r>
      <w:r w:rsidR="00C7645A" w:rsidRPr="00E63EBD">
        <w:rPr>
          <w:rFonts w:ascii="Garamond" w:hAnsi="Garamond"/>
          <w:sz w:val="22"/>
          <w:szCs w:val="22"/>
        </w:rPr>
        <w:t xml:space="preserve"> </w:t>
      </w:r>
    </w:p>
    <w:p w14:paraId="4C1497E6" w14:textId="77777777" w:rsidR="00FD735D" w:rsidRPr="00012709" w:rsidRDefault="00FD735D" w:rsidP="002941A3">
      <w:pPr>
        <w:pStyle w:val="Nagwek3"/>
      </w:pPr>
      <w:bookmarkStart w:id="67" w:name="_Toc439094748"/>
      <w:r w:rsidRPr="00012709">
        <w:t>Projekty grantowe.</w:t>
      </w:r>
      <w:bookmarkEnd w:id="67"/>
    </w:p>
    <w:p w14:paraId="4D143B01" w14:textId="77777777" w:rsidR="00FD735D" w:rsidRPr="00FD735D" w:rsidRDefault="00FD735D" w:rsidP="00167008">
      <w:pPr>
        <w:spacing w:after="160"/>
        <w:jc w:val="both"/>
        <w:rPr>
          <w:rFonts w:ascii="Garamond" w:eastAsia="Calibri" w:hAnsi="Garamond"/>
          <w:sz w:val="22"/>
          <w:szCs w:val="22"/>
          <w:lang w:eastAsia="en-US"/>
        </w:rPr>
      </w:pPr>
      <w:r w:rsidRPr="00FD735D">
        <w:rPr>
          <w:rFonts w:ascii="Garamond" w:eastAsia="Calibri" w:hAnsi="Garamond"/>
          <w:sz w:val="22"/>
          <w:szCs w:val="22"/>
          <w:lang w:eastAsia="en-US"/>
        </w:rPr>
        <w:t>W LSR przewidziano jedno przedsięwzięcie wdrażane w formule grantowej, jest ono adresowane wyłącznie do organizacji pozarządowych</w:t>
      </w:r>
      <w:r w:rsidR="00B665D3">
        <w:rPr>
          <w:rFonts w:ascii="Garamond" w:eastAsia="Calibri" w:hAnsi="Garamond"/>
          <w:sz w:val="22"/>
          <w:szCs w:val="22"/>
          <w:lang w:eastAsia="en-US"/>
        </w:rPr>
        <w:t xml:space="preserve"> nie prowadzących działalności gospodarczej</w:t>
      </w:r>
      <w:r w:rsidRPr="00FD735D">
        <w:rPr>
          <w:rFonts w:ascii="Garamond" w:eastAsia="Calibri" w:hAnsi="Garamond"/>
          <w:sz w:val="22"/>
          <w:szCs w:val="22"/>
          <w:lang w:eastAsia="en-US"/>
        </w:rPr>
        <w:t xml:space="preserve">. PLGR planuje </w:t>
      </w:r>
      <w:r w:rsidR="00AC29FC" w:rsidRPr="00FD735D">
        <w:rPr>
          <w:rFonts w:ascii="Garamond" w:eastAsia="Calibri" w:hAnsi="Garamond"/>
          <w:sz w:val="22"/>
          <w:szCs w:val="22"/>
          <w:lang w:eastAsia="en-US"/>
        </w:rPr>
        <w:t>zrealizować, co</w:t>
      </w:r>
      <w:r w:rsidRPr="00FD735D">
        <w:rPr>
          <w:rFonts w:ascii="Garamond" w:eastAsia="Calibri" w:hAnsi="Garamond"/>
          <w:sz w:val="22"/>
          <w:szCs w:val="22"/>
          <w:lang w:eastAsia="en-US"/>
        </w:rPr>
        <w:t xml:space="preserve"> najmniej 3 nabory na projekty grantowe o łącznej wartości 700 tys. zł., a zgodnie z założeniami PROW wartość pojedynczego grantu nie będzie wyższa niż 50 tys. złotych oraz nie niższa niż 5 tys. złotych. Projekty grantowe są zgodnie z zgł</w:t>
      </w:r>
      <w:r w:rsidR="009366AB">
        <w:rPr>
          <w:rFonts w:ascii="Garamond" w:eastAsia="Calibri" w:hAnsi="Garamond"/>
          <w:sz w:val="22"/>
          <w:szCs w:val="22"/>
          <w:lang w:eastAsia="en-US"/>
        </w:rPr>
        <w:t>aszanymi potrzebami na obszarze. L</w:t>
      </w:r>
      <w:r w:rsidRPr="00FD735D">
        <w:rPr>
          <w:rFonts w:ascii="Garamond" w:eastAsia="Calibri" w:hAnsi="Garamond"/>
          <w:sz w:val="22"/>
          <w:szCs w:val="22"/>
          <w:lang w:eastAsia="en-US"/>
        </w:rPr>
        <w:t>iczna grupa NGO silnie akcentowała w trakcie konsultacji społecznych, iż wymagana minimalna wartość projektu w trybie konkursowym na poziomie 50 tys. zł uniemożliw</w:t>
      </w:r>
      <w:r w:rsidR="00B665D3">
        <w:rPr>
          <w:rFonts w:ascii="Garamond" w:eastAsia="Calibri" w:hAnsi="Garamond"/>
          <w:sz w:val="22"/>
          <w:szCs w:val="22"/>
          <w:lang w:eastAsia="en-US"/>
        </w:rPr>
        <w:t>ia im aplikowanie i realizację</w:t>
      </w:r>
      <w:r w:rsidRPr="00FD735D">
        <w:rPr>
          <w:rFonts w:ascii="Garamond" w:eastAsia="Calibri" w:hAnsi="Garamond"/>
          <w:sz w:val="22"/>
          <w:szCs w:val="22"/>
          <w:lang w:eastAsia="en-US"/>
        </w:rPr>
        <w:t xml:space="preserve"> cennych „małych projektów” budujących społeczność lokalną poszczególnych miejscowości. W ramach konsultacji ustalono także preferowane kierunki adresowania projektów grantowych i dotyczyć one będą w ramach LSR min.: lokalnego dziedzictwa, wydawania publikacji z obszaru dotyczących historii, kultury i innych działań wpisujących się w przedsięwzięcie 1.3.3.  </w:t>
      </w:r>
    </w:p>
    <w:p w14:paraId="1C287726" w14:textId="77777777" w:rsidR="00FD735D" w:rsidRPr="00012709" w:rsidRDefault="00FD735D" w:rsidP="001B3BC3">
      <w:pPr>
        <w:pStyle w:val="Nagwek3"/>
        <w:spacing w:after="0"/>
      </w:pPr>
      <w:bookmarkStart w:id="68" w:name="_Toc439094749"/>
      <w:r w:rsidRPr="00012709">
        <w:t>Operacje własne PLGR.</w:t>
      </w:r>
      <w:bookmarkEnd w:id="68"/>
    </w:p>
    <w:p w14:paraId="576FA1DA" w14:textId="77777777" w:rsidR="002941A3" w:rsidRPr="002941A3" w:rsidRDefault="002941A3" w:rsidP="00336AD1">
      <w:pPr>
        <w:shd w:val="clear" w:color="auto" w:fill="FFFFFF"/>
        <w:jc w:val="both"/>
        <w:rPr>
          <w:rFonts w:ascii="Garamond" w:eastAsia="Calibri" w:hAnsi="Garamond"/>
          <w:sz w:val="16"/>
          <w:szCs w:val="16"/>
          <w:lang w:eastAsia="en-US"/>
        </w:rPr>
      </w:pPr>
    </w:p>
    <w:p w14:paraId="70A1191C" w14:textId="77777777" w:rsidR="00FD735D" w:rsidRDefault="00FD735D" w:rsidP="00336AD1">
      <w:pPr>
        <w:shd w:val="clear" w:color="auto" w:fill="FFFFFF"/>
        <w:jc w:val="both"/>
        <w:rPr>
          <w:rFonts w:ascii="Garamond" w:eastAsia="Calibri" w:hAnsi="Garamond"/>
          <w:sz w:val="22"/>
          <w:szCs w:val="22"/>
          <w:lang w:eastAsia="en-US"/>
        </w:rPr>
      </w:pPr>
      <w:r w:rsidRPr="00FD735D">
        <w:rPr>
          <w:rFonts w:ascii="Garamond" w:eastAsia="Calibri" w:hAnsi="Garamond"/>
          <w:sz w:val="22"/>
          <w:szCs w:val="22"/>
          <w:lang w:eastAsia="en-US"/>
        </w:rPr>
        <w:t xml:space="preserve">Na bazie szerokich konsultacji oraz w oparciu o doświadczenia z poprzedniego okresu, a także przyjmując </w:t>
      </w:r>
      <w:r w:rsidR="00AC29FC" w:rsidRPr="00FD735D">
        <w:rPr>
          <w:rFonts w:ascii="Garamond" w:eastAsia="Calibri" w:hAnsi="Garamond"/>
          <w:sz w:val="22"/>
          <w:szCs w:val="22"/>
          <w:lang w:eastAsia="en-US"/>
        </w:rPr>
        <w:t>założenie, iż</w:t>
      </w:r>
      <w:r w:rsidRPr="00FD735D">
        <w:rPr>
          <w:rFonts w:ascii="Garamond" w:eastAsia="Calibri" w:hAnsi="Garamond"/>
          <w:sz w:val="22"/>
          <w:szCs w:val="22"/>
          <w:lang w:eastAsia="en-US"/>
        </w:rPr>
        <w:t xml:space="preserve"> projekty własne powinny być inicjatywami wspólnymi dla całego obszaru PLGR w LSR przewidziano dwa przedsięwzięcia wdrażane jako projekty własne: 1.2.1 – „edukacja ekologiczna” oraz 1.4.1 „wspieranie NGO”. Są to działania bardzo ważne z punktu widzenia budowy kapitału społecznego na obszarze PLGR. Zamierza</w:t>
      </w:r>
      <w:r w:rsidR="00AC29FC">
        <w:rPr>
          <w:rFonts w:ascii="Garamond" w:eastAsia="Calibri" w:hAnsi="Garamond"/>
          <w:sz w:val="22"/>
          <w:szCs w:val="22"/>
          <w:lang w:eastAsia="en-US"/>
        </w:rPr>
        <w:t xml:space="preserve">my zrealizować operacje własne </w:t>
      </w:r>
      <w:r w:rsidRPr="00FD735D">
        <w:rPr>
          <w:rFonts w:ascii="Garamond" w:eastAsia="Calibri" w:hAnsi="Garamond"/>
          <w:sz w:val="22"/>
          <w:szCs w:val="22"/>
          <w:lang w:eastAsia="en-US"/>
        </w:rPr>
        <w:t xml:space="preserve">o wartości maksymalnie 50 tys. zł każda na łączną kwotę 500 tys. zł.  Projekt dotyczący edukacji ekologicznej na obszarze jest kontynuacją działań rozpoczętych w perspektywie finansowej 2007–2013 gdzie w ramach aktywizacji uruchomiliśmy projekt edukacji w zakresie środowiska morskiego Bałtyku dla przeszło 1000 uczniów w szkołach z obszaru. W ramach LSR zamierzamy wdrożyć innowacyjny projekt spójnej edukacji ekologicznej przy zaangażowaniu środowiska </w:t>
      </w:r>
      <w:r w:rsidR="00AC29FC" w:rsidRPr="00FD735D">
        <w:rPr>
          <w:rFonts w:ascii="Garamond" w:eastAsia="Calibri" w:hAnsi="Garamond"/>
          <w:sz w:val="22"/>
          <w:szCs w:val="22"/>
          <w:lang w:eastAsia="en-US"/>
        </w:rPr>
        <w:t>rybackiego, aby</w:t>
      </w:r>
      <w:r w:rsidRPr="00FD735D">
        <w:rPr>
          <w:rFonts w:ascii="Garamond" w:eastAsia="Calibri" w:hAnsi="Garamond"/>
          <w:sz w:val="22"/>
          <w:szCs w:val="22"/>
          <w:lang w:eastAsia="en-US"/>
        </w:rPr>
        <w:t xml:space="preserve"> minimalizować występujący na obszarze konflikt rybacy – ekolodzy i za pośrednictwem młodzieży i dzieci budować zrównoważany rozwój łącząc racje obu stron. Drugi projekt konsultowany z Radą Organizacji Pozarządowych Powiatu Puckiego dotyczy systemowego i kompleksowego wsparcia NGO. Działanie to, poprzez lokalną aktywizację, wsparcie merytoryczne przyczyni się do integracji różnych podmiotów działających na obszarze, do ich profesjonalizacji oraz budowania trwałej i efektywnej współpracy z sektorem publicznym.  PLGR zrealizuje samodzielnie operacje własne pod warunkiem, że nie zgłosi się inny podmiot z obszaru, spełanijący kryteria i gotowy zrealizować te przedsięwzięcia.</w:t>
      </w:r>
    </w:p>
    <w:p w14:paraId="6F4D3D1B" w14:textId="77777777" w:rsidR="00666D2D" w:rsidRPr="00FD735D" w:rsidRDefault="00666D2D" w:rsidP="00666D2D">
      <w:pPr>
        <w:shd w:val="clear" w:color="auto" w:fill="FFFFFF"/>
        <w:jc w:val="both"/>
        <w:rPr>
          <w:rFonts w:ascii="Garamond" w:eastAsia="Calibri" w:hAnsi="Garamond"/>
          <w:sz w:val="22"/>
          <w:szCs w:val="22"/>
          <w:lang w:eastAsia="en-US"/>
        </w:rPr>
      </w:pPr>
    </w:p>
    <w:p w14:paraId="012E316B" w14:textId="77777777" w:rsidR="00FD735D" w:rsidRPr="00983DA3" w:rsidRDefault="00983DA3" w:rsidP="00666D2D">
      <w:pPr>
        <w:pStyle w:val="Nagwek2"/>
        <w:spacing w:after="0"/>
      </w:pPr>
      <w:bookmarkStart w:id="69" w:name="_Toc439094750"/>
      <w:r w:rsidRPr="00983DA3">
        <w:t>CEL TWORZENIA PROCEDUR</w:t>
      </w:r>
      <w:bookmarkEnd w:id="69"/>
    </w:p>
    <w:p w14:paraId="642A8C0B" w14:textId="77777777" w:rsidR="00FD735D" w:rsidRPr="00FD735D" w:rsidRDefault="00FD735D" w:rsidP="00053E0D">
      <w:pPr>
        <w:spacing w:after="120"/>
        <w:jc w:val="both"/>
        <w:rPr>
          <w:rFonts w:ascii="Garamond" w:eastAsia="Calibri" w:hAnsi="Garamond"/>
          <w:sz w:val="22"/>
          <w:szCs w:val="22"/>
          <w:lang w:eastAsia="en-US"/>
        </w:rPr>
      </w:pPr>
      <w:r w:rsidRPr="00FD735D">
        <w:rPr>
          <w:rFonts w:ascii="Garamond" w:eastAsia="Calibri" w:hAnsi="Garamond"/>
          <w:sz w:val="22"/>
          <w:szCs w:val="22"/>
          <w:lang w:eastAsia="en-US"/>
        </w:rPr>
        <w:t xml:space="preserve">Celem tworzenia procedur wyboru i oceny operacji w ramach Lokalnej Strategii Rozwoju 2014 – 2020 </w:t>
      </w:r>
      <w:proofErr w:type="spellStart"/>
      <w:r w:rsidRPr="00FD735D">
        <w:rPr>
          <w:rFonts w:ascii="Garamond" w:eastAsia="Calibri" w:hAnsi="Garamond"/>
          <w:sz w:val="22"/>
          <w:szCs w:val="22"/>
          <w:lang w:eastAsia="en-US"/>
        </w:rPr>
        <w:t>Północnokaszubskiej</w:t>
      </w:r>
      <w:proofErr w:type="spellEnd"/>
      <w:r w:rsidRPr="00FD735D">
        <w:rPr>
          <w:rFonts w:ascii="Garamond" w:eastAsia="Calibri" w:hAnsi="Garamond"/>
          <w:sz w:val="22"/>
          <w:szCs w:val="22"/>
          <w:lang w:eastAsia="en-US"/>
        </w:rPr>
        <w:t xml:space="preserve"> LGR jest obiektywny, niedyskryminujący, przejrzysty wybór operacji, które przyczyniają się do rozwoju obszaru objętego strategią. Stanowi to kluczowy element wdrażania LSR, który zapewni skuteczną realizację poprzez najbardziej przemyślane operacje odpowiadające na potrzeby lokalnej społeczności.</w:t>
      </w:r>
    </w:p>
    <w:p w14:paraId="4F4B6859" w14:textId="77777777" w:rsidR="00FD735D" w:rsidRPr="00FD735D" w:rsidRDefault="00FD735D" w:rsidP="00053E0D">
      <w:pPr>
        <w:spacing w:after="120"/>
        <w:jc w:val="both"/>
        <w:rPr>
          <w:rFonts w:ascii="Garamond" w:eastAsia="Calibri" w:hAnsi="Garamond"/>
          <w:sz w:val="22"/>
          <w:szCs w:val="22"/>
          <w:lang w:eastAsia="en-US"/>
        </w:rPr>
      </w:pPr>
      <w:r w:rsidRPr="00FD735D">
        <w:rPr>
          <w:rFonts w:ascii="Garamond" w:eastAsia="Calibri" w:hAnsi="Garamond"/>
          <w:sz w:val="22"/>
          <w:szCs w:val="22"/>
          <w:lang w:eastAsia="en-US"/>
        </w:rPr>
        <w:t>Przy tworzeniu procedur wzięte zostały pod uwagę:</w:t>
      </w:r>
    </w:p>
    <w:p w14:paraId="1AEF0849" w14:textId="77777777" w:rsidR="00FD735D" w:rsidRPr="00104A86" w:rsidRDefault="00FD735D" w:rsidP="009C63DD">
      <w:pPr>
        <w:numPr>
          <w:ilvl w:val="0"/>
          <w:numId w:val="88"/>
        </w:numPr>
        <w:spacing w:after="120"/>
        <w:ind w:left="142" w:firstLine="0"/>
        <w:contextualSpacing/>
        <w:jc w:val="both"/>
        <w:rPr>
          <w:rFonts w:ascii="Garamond" w:eastAsia="Calibri" w:hAnsi="Garamond"/>
          <w:b/>
          <w:sz w:val="22"/>
          <w:szCs w:val="22"/>
          <w:lang w:eastAsia="en-US"/>
        </w:rPr>
      </w:pPr>
      <w:r w:rsidRPr="00104A86">
        <w:rPr>
          <w:rFonts w:ascii="Garamond" w:eastAsia="Calibri" w:hAnsi="Garamond"/>
          <w:b/>
          <w:sz w:val="22"/>
          <w:szCs w:val="22"/>
          <w:lang w:eastAsia="en-US"/>
        </w:rPr>
        <w:t xml:space="preserve">Przepisy dotyczące wdrażania RLKS, a w szczególności: </w:t>
      </w:r>
    </w:p>
    <w:p w14:paraId="5F1D85D9" w14:textId="77777777" w:rsidR="00FD735D" w:rsidRPr="00167008" w:rsidRDefault="00FD735D" w:rsidP="009C63DD">
      <w:pPr>
        <w:pStyle w:val="Akapitzlist"/>
        <w:numPr>
          <w:ilvl w:val="0"/>
          <w:numId w:val="97"/>
        </w:numPr>
        <w:spacing w:after="120"/>
        <w:ind w:left="567" w:hanging="283"/>
        <w:jc w:val="both"/>
        <w:rPr>
          <w:rFonts w:ascii="Garamond" w:eastAsia="Calibri" w:hAnsi="Garamond"/>
          <w:sz w:val="22"/>
          <w:szCs w:val="22"/>
          <w:lang w:eastAsia="en-US"/>
        </w:rPr>
      </w:pPr>
      <w:r w:rsidRPr="00167008">
        <w:rPr>
          <w:rFonts w:ascii="Garamond" w:eastAsia="Calibri" w:hAnsi="Garamond"/>
          <w:sz w:val="22"/>
          <w:szCs w:val="22"/>
          <w:lang w:eastAsia="en-US"/>
        </w:rPr>
        <w:t>R</w:t>
      </w:r>
      <w:r w:rsidR="00104A86" w:rsidRPr="00167008">
        <w:rPr>
          <w:rFonts w:ascii="Garamond" w:eastAsia="Calibri" w:hAnsi="Garamond"/>
          <w:sz w:val="22"/>
          <w:szCs w:val="22"/>
          <w:lang w:eastAsia="en-US"/>
        </w:rPr>
        <w:t xml:space="preserve">ozporządzenie parlamentu europejskiego i rady </w:t>
      </w:r>
      <w:r w:rsidRPr="00167008">
        <w:rPr>
          <w:rFonts w:ascii="Garamond" w:eastAsia="Calibri" w:hAnsi="Garamond"/>
          <w:sz w:val="22"/>
          <w:szCs w:val="22"/>
          <w:lang w:eastAsia="en-US"/>
        </w:rPr>
        <w:t xml:space="preserve">(UE) NR 1303/2013 z dnia 17 grudnia 2013 r., </w:t>
      </w:r>
    </w:p>
    <w:p w14:paraId="0AA4D1EB" w14:textId="77777777" w:rsidR="00FD735D" w:rsidRPr="00167008" w:rsidRDefault="00104A86" w:rsidP="009C63DD">
      <w:pPr>
        <w:pStyle w:val="Akapitzlist"/>
        <w:numPr>
          <w:ilvl w:val="0"/>
          <w:numId w:val="97"/>
        </w:numPr>
        <w:spacing w:after="120"/>
        <w:ind w:left="567" w:hanging="283"/>
        <w:jc w:val="both"/>
        <w:rPr>
          <w:rFonts w:ascii="Garamond" w:eastAsia="Calibri" w:hAnsi="Garamond"/>
          <w:sz w:val="22"/>
          <w:szCs w:val="22"/>
          <w:lang w:eastAsia="en-US"/>
        </w:rPr>
      </w:pPr>
      <w:r w:rsidRPr="00167008">
        <w:rPr>
          <w:rFonts w:ascii="Garamond" w:eastAsia="Calibri" w:hAnsi="Garamond"/>
          <w:sz w:val="22"/>
          <w:szCs w:val="22"/>
          <w:lang w:eastAsia="en-US"/>
        </w:rPr>
        <w:t xml:space="preserve">Rozporządzenie parlamentu europejskiego i rady </w:t>
      </w:r>
      <w:r w:rsidR="00FD735D" w:rsidRPr="00167008">
        <w:rPr>
          <w:rFonts w:ascii="Garamond" w:eastAsia="Calibri" w:hAnsi="Garamond"/>
          <w:sz w:val="22"/>
          <w:szCs w:val="22"/>
          <w:lang w:eastAsia="en-US"/>
        </w:rPr>
        <w:t xml:space="preserve">(UE) NR 1305/2013 z dnia 17 grudnia 2013 r., </w:t>
      </w:r>
    </w:p>
    <w:p w14:paraId="7015D00D" w14:textId="77777777" w:rsidR="00FD735D" w:rsidRPr="00167008" w:rsidRDefault="00104A86" w:rsidP="009C63DD">
      <w:pPr>
        <w:pStyle w:val="Akapitzlist"/>
        <w:numPr>
          <w:ilvl w:val="0"/>
          <w:numId w:val="97"/>
        </w:numPr>
        <w:spacing w:after="120"/>
        <w:ind w:left="567" w:hanging="283"/>
        <w:jc w:val="both"/>
        <w:rPr>
          <w:rFonts w:ascii="Garamond" w:eastAsia="Calibri" w:hAnsi="Garamond"/>
          <w:sz w:val="22"/>
          <w:szCs w:val="22"/>
          <w:lang w:eastAsia="en-US"/>
        </w:rPr>
      </w:pPr>
      <w:r w:rsidRPr="00167008">
        <w:rPr>
          <w:rFonts w:ascii="Garamond" w:eastAsia="Calibri" w:hAnsi="Garamond"/>
          <w:sz w:val="22"/>
          <w:szCs w:val="22"/>
          <w:lang w:eastAsia="en-US"/>
        </w:rPr>
        <w:t xml:space="preserve">Rozporządzenie parlamentu europejskiego i rady </w:t>
      </w:r>
      <w:r w:rsidR="00FD735D" w:rsidRPr="00167008">
        <w:rPr>
          <w:rFonts w:ascii="Garamond" w:eastAsia="Calibri" w:hAnsi="Garamond"/>
          <w:sz w:val="22"/>
          <w:szCs w:val="22"/>
          <w:lang w:eastAsia="en-US"/>
        </w:rPr>
        <w:t xml:space="preserve">(UE) NR 1306/2013 z dnia 17 grudnia 2013, </w:t>
      </w:r>
    </w:p>
    <w:p w14:paraId="0FDB7EF5" w14:textId="77777777" w:rsidR="00FD735D" w:rsidRPr="00167008" w:rsidRDefault="00104A86" w:rsidP="009C63DD">
      <w:pPr>
        <w:pStyle w:val="Akapitzlist"/>
        <w:numPr>
          <w:ilvl w:val="0"/>
          <w:numId w:val="97"/>
        </w:numPr>
        <w:spacing w:after="120"/>
        <w:ind w:left="567" w:hanging="283"/>
        <w:jc w:val="both"/>
        <w:rPr>
          <w:rFonts w:ascii="Garamond" w:eastAsia="Calibri" w:hAnsi="Garamond"/>
          <w:sz w:val="22"/>
          <w:szCs w:val="22"/>
          <w:lang w:eastAsia="en-US"/>
        </w:rPr>
      </w:pPr>
      <w:r w:rsidRPr="00167008">
        <w:rPr>
          <w:rFonts w:ascii="Garamond" w:eastAsia="Calibri" w:hAnsi="Garamond"/>
          <w:sz w:val="22"/>
          <w:szCs w:val="22"/>
          <w:lang w:eastAsia="en-US"/>
        </w:rPr>
        <w:t xml:space="preserve">Rozporządzenie parlamentu europejskiego i rady </w:t>
      </w:r>
      <w:r w:rsidR="00FD735D" w:rsidRPr="00167008">
        <w:rPr>
          <w:rFonts w:ascii="Garamond" w:eastAsia="Calibri" w:hAnsi="Garamond"/>
          <w:sz w:val="22"/>
          <w:szCs w:val="22"/>
          <w:lang w:eastAsia="en-US"/>
        </w:rPr>
        <w:t xml:space="preserve">(UE) NR 508/2014 z dnia 15 maja 2014 r., </w:t>
      </w:r>
    </w:p>
    <w:p w14:paraId="72A236C5" w14:textId="77777777" w:rsidR="00FD735D" w:rsidRPr="00167008" w:rsidRDefault="00FD735D" w:rsidP="009C63DD">
      <w:pPr>
        <w:pStyle w:val="Akapitzlist"/>
        <w:numPr>
          <w:ilvl w:val="0"/>
          <w:numId w:val="97"/>
        </w:numPr>
        <w:spacing w:after="160"/>
        <w:ind w:left="567" w:hanging="283"/>
        <w:jc w:val="both"/>
        <w:rPr>
          <w:rFonts w:ascii="Garamond" w:eastAsia="Calibri" w:hAnsi="Garamond"/>
          <w:sz w:val="22"/>
          <w:szCs w:val="22"/>
          <w:lang w:eastAsia="en-US"/>
        </w:rPr>
      </w:pPr>
      <w:r w:rsidRPr="00167008">
        <w:rPr>
          <w:rFonts w:ascii="Garamond" w:eastAsia="Calibri" w:hAnsi="Garamond"/>
          <w:sz w:val="22"/>
          <w:szCs w:val="22"/>
          <w:lang w:eastAsia="en-US"/>
        </w:rPr>
        <w:t>USTAWA z dnia 20 lutego 2015 r. o wspieraniu rozwoju obszarów wiejskich z udziałem środków Europejskiego Funduszu Rolnego na rzecz Rozwoju Obszarów Wiejskich w ramach Programu Rozwoju Obszarów Wiejskich na lata 2014–2020,</w:t>
      </w:r>
    </w:p>
    <w:p w14:paraId="541C257E" w14:textId="77777777" w:rsidR="00FD735D" w:rsidRPr="00167008" w:rsidRDefault="00FD735D" w:rsidP="009C63DD">
      <w:pPr>
        <w:pStyle w:val="Akapitzlist"/>
        <w:numPr>
          <w:ilvl w:val="0"/>
          <w:numId w:val="97"/>
        </w:numPr>
        <w:spacing w:after="160"/>
        <w:ind w:left="567" w:hanging="283"/>
        <w:jc w:val="both"/>
        <w:rPr>
          <w:rFonts w:ascii="Garamond" w:eastAsia="Calibri" w:hAnsi="Garamond"/>
          <w:sz w:val="22"/>
          <w:szCs w:val="22"/>
          <w:lang w:eastAsia="en-US"/>
        </w:rPr>
      </w:pPr>
      <w:r w:rsidRPr="00167008">
        <w:rPr>
          <w:rFonts w:ascii="Garamond" w:eastAsia="Calibri" w:hAnsi="Garamond"/>
          <w:sz w:val="22"/>
          <w:szCs w:val="22"/>
          <w:lang w:eastAsia="en-US"/>
        </w:rPr>
        <w:t>USTAWA z dnia 20 lutego 2015 r. o rozwoju lokalnym z udziałem lokalnej społeczności</w:t>
      </w:r>
    </w:p>
    <w:p w14:paraId="56D72B6A" w14:textId="77777777" w:rsidR="00FD735D" w:rsidRPr="00104A86" w:rsidRDefault="00FD735D" w:rsidP="009C63DD">
      <w:pPr>
        <w:numPr>
          <w:ilvl w:val="0"/>
          <w:numId w:val="88"/>
        </w:numPr>
        <w:spacing w:after="120"/>
        <w:ind w:hanging="578"/>
        <w:contextualSpacing/>
        <w:jc w:val="both"/>
        <w:rPr>
          <w:rFonts w:ascii="Garamond" w:eastAsia="Calibri" w:hAnsi="Garamond"/>
          <w:b/>
          <w:sz w:val="22"/>
          <w:szCs w:val="22"/>
          <w:lang w:eastAsia="en-US"/>
        </w:rPr>
      </w:pPr>
      <w:r w:rsidRPr="00104A86">
        <w:rPr>
          <w:rFonts w:ascii="Garamond" w:eastAsia="Calibri" w:hAnsi="Garamond"/>
          <w:b/>
          <w:sz w:val="22"/>
          <w:szCs w:val="22"/>
          <w:lang w:eastAsia="en-US"/>
        </w:rPr>
        <w:lastRenderedPageBreak/>
        <w:t>Wytyczne wydane przez Instytucję Zarządzającą, a w szczególności:</w:t>
      </w:r>
      <w:r w:rsidRPr="00104A86">
        <w:rPr>
          <w:b/>
        </w:rPr>
        <w:t xml:space="preserve"> </w:t>
      </w:r>
    </w:p>
    <w:p w14:paraId="17A956C7" w14:textId="77777777" w:rsidR="00FD735D" w:rsidRPr="00104A86" w:rsidRDefault="00FD735D" w:rsidP="009C63DD">
      <w:pPr>
        <w:pStyle w:val="Akapitzlist"/>
        <w:numPr>
          <w:ilvl w:val="0"/>
          <w:numId w:val="98"/>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Poradnik dla Lokalnych Grup Działania w zakresie opracowania Lokalnych Strategii Rozwoju na lata 2014-2020 (wydanie III uzupełnione i zaktualizowane).</w:t>
      </w:r>
    </w:p>
    <w:p w14:paraId="5672DEE4" w14:textId="77777777" w:rsidR="00FD735D" w:rsidRPr="00104A86" w:rsidRDefault="00FD735D" w:rsidP="009C63DD">
      <w:pPr>
        <w:pStyle w:val="Akapitzlist"/>
        <w:numPr>
          <w:ilvl w:val="0"/>
          <w:numId w:val="98"/>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 xml:space="preserve">Wytyczne Ministra Rolnictwa i Rozwoju Wsi nr 1/1/2015 w zakresie jednolitego i prawidłowego wykonywania przez lokalne grupy działania zadań związanych z realizacją strategii rozwoju lokalnego kierowanego przez społeczność w ramach działania „Wsparcie dla rozwoju lokalnego w ramach inicjatywy LEADER” objętego Programem Rozwoju Obszarów Wiejskich na lata 2014-2020”. </w:t>
      </w:r>
    </w:p>
    <w:p w14:paraId="0FDDBF6D" w14:textId="77777777" w:rsidR="00FD735D" w:rsidRPr="00104A86" w:rsidRDefault="00FD735D" w:rsidP="009C63DD">
      <w:pPr>
        <w:pStyle w:val="Akapitzlist"/>
        <w:numPr>
          <w:ilvl w:val="0"/>
          <w:numId w:val="98"/>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Procedury odwoławcze w ramach wsparcia, o którym mowa w art. 35 ust. 1 lit. b rozporządzenia nr 1303/2013, w tym w ramach poddziałania 19.2 „Wsparcie na wdrażanie operacji w ramach LSR” objętego PROW 2014-2020.</w:t>
      </w:r>
    </w:p>
    <w:p w14:paraId="49056FF8" w14:textId="77777777" w:rsidR="00FD735D" w:rsidRPr="00053E0D" w:rsidRDefault="00FD735D" w:rsidP="009C63DD">
      <w:pPr>
        <w:numPr>
          <w:ilvl w:val="0"/>
          <w:numId w:val="88"/>
        </w:numPr>
        <w:spacing w:after="120"/>
        <w:ind w:hanging="578"/>
        <w:contextualSpacing/>
        <w:jc w:val="both"/>
        <w:rPr>
          <w:rFonts w:ascii="Garamond" w:eastAsia="Calibri" w:hAnsi="Garamond"/>
          <w:b/>
          <w:sz w:val="22"/>
          <w:szCs w:val="22"/>
          <w:lang w:eastAsia="en-US"/>
        </w:rPr>
      </w:pPr>
      <w:r w:rsidRPr="00053E0D">
        <w:rPr>
          <w:rFonts w:ascii="Garamond" w:eastAsia="Calibri" w:hAnsi="Garamond"/>
          <w:b/>
          <w:sz w:val="22"/>
          <w:szCs w:val="22"/>
          <w:lang w:eastAsia="en-US"/>
        </w:rPr>
        <w:t xml:space="preserve">Regulacje wewnętrzne PLGR, w szczególności: </w:t>
      </w:r>
    </w:p>
    <w:p w14:paraId="70A55FD9" w14:textId="77777777" w:rsidR="00FD735D" w:rsidRPr="00104A86" w:rsidRDefault="00FD735D" w:rsidP="009C63DD">
      <w:pPr>
        <w:pStyle w:val="Akapitzlist"/>
        <w:numPr>
          <w:ilvl w:val="0"/>
          <w:numId w:val="99"/>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Statut,</w:t>
      </w:r>
    </w:p>
    <w:p w14:paraId="135AF11C" w14:textId="77777777" w:rsidR="00FD735D" w:rsidRPr="00104A86" w:rsidRDefault="00FD735D" w:rsidP="009C63DD">
      <w:pPr>
        <w:pStyle w:val="Akapitzlist"/>
        <w:numPr>
          <w:ilvl w:val="0"/>
          <w:numId w:val="99"/>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 xml:space="preserve">Regulamin Organizacyjny Rady ds. Lokalnej Strategii Rozwoju </w:t>
      </w:r>
      <w:proofErr w:type="spellStart"/>
      <w:r w:rsidRPr="00104A86">
        <w:rPr>
          <w:rFonts w:ascii="Garamond" w:eastAsia="Calibri" w:hAnsi="Garamond"/>
          <w:sz w:val="22"/>
          <w:szCs w:val="22"/>
          <w:lang w:eastAsia="en-US"/>
        </w:rPr>
        <w:t>Północnokaszubskiej</w:t>
      </w:r>
      <w:proofErr w:type="spellEnd"/>
      <w:r w:rsidRPr="00104A86">
        <w:rPr>
          <w:rFonts w:ascii="Garamond" w:eastAsia="Calibri" w:hAnsi="Garamond"/>
          <w:sz w:val="22"/>
          <w:szCs w:val="22"/>
          <w:lang w:eastAsia="en-US"/>
        </w:rPr>
        <w:t xml:space="preserve"> Lokalnej Grupy Rybackiej,</w:t>
      </w:r>
    </w:p>
    <w:p w14:paraId="22E07A98" w14:textId="77777777" w:rsidR="00FD735D" w:rsidRPr="00104A86" w:rsidRDefault="00FD735D" w:rsidP="009C63DD">
      <w:pPr>
        <w:pStyle w:val="Akapitzlist"/>
        <w:numPr>
          <w:ilvl w:val="0"/>
          <w:numId w:val="99"/>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 xml:space="preserve">Regulaminu pracy Zarządu Stowarzyszenia </w:t>
      </w:r>
      <w:proofErr w:type="spellStart"/>
      <w:r w:rsidRPr="00104A86">
        <w:rPr>
          <w:rFonts w:ascii="Garamond" w:eastAsia="Calibri" w:hAnsi="Garamond"/>
          <w:sz w:val="22"/>
          <w:szCs w:val="22"/>
          <w:lang w:eastAsia="en-US"/>
        </w:rPr>
        <w:t>Północnokaszubska</w:t>
      </w:r>
      <w:proofErr w:type="spellEnd"/>
      <w:r w:rsidRPr="00104A86">
        <w:rPr>
          <w:rFonts w:ascii="Garamond" w:eastAsia="Calibri" w:hAnsi="Garamond"/>
          <w:sz w:val="22"/>
          <w:szCs w:val="22"/>
          <w:lang w:eastAsia="en-US"/>
        </w:rPr>
        <w:t xml:space="preserve"> Lokalna Grupa Rybacka,</w:t>
      </w:r>
    </w:p>
    <w:p w14:paraId="18CBCE45" w14:textId="77777777" w:rsidR="00FD735D" w:rsidRPr="00104A86" w:rsidRDefault="00FD735D" w:rsidP="009C63DD">
      <w:pPr>
        <w:pStyle w:val="Akapitzlist"/>
        <w:numPr>
          <w:ilvl w:val="0"/>
          <w:numId w:val="99"/>
        </w:numPr>
        <w:spacing w:after="120"/>
        <w:ind w:left="567" w:hanging="283"/>
        <w:jc w:val="both"/>
        <w:rPr>
          <w:rFonts w:ascii="Garamond" w:eastAsia="Calibri" w:hAnsi="Garamond"/>
          <w:sz w:val="22"/>
          <w:szCs w:val="22"/>
          <w:lang w:eastAsia="en-US"/>
        </w:rPr>
      </w:pPr>
      <w:r w:rsidRPr="00104A86">
        <w:rPr>
          <w:rFonts w:ascii="Garamond" w:eastAsia="Calibri" w:hAnsi="Garamond"/>
          <w:sz w:val="22"/>
          <w:szCs w:val="22"/>
          <w:lang w:eastAsia="en-US"/>
        </w:rPr>
        <w:t xml:space="preserve">Regulaminu pracy Biura Stowarzyszenia </w:t>
      </w:r>
      <w:proofErr w:type="spellStart"/>
      <w:r w:rsidRPr="00104A86">
        <w:rPr>
          <w:rFonts w:ascii="Garamond" w:eastAsia="Calibri" w:hAnsi="Garamond"/>
          <w:sz w:val="22"/>
          <w:szCs w:val="22"/>
          <w:lang w:eastAsia="en-US"/>
        </w:rPr>
        <w:t>Północnokaszubska</w:t>
      </w:r>
      <w:proofErr w:type="spellEnd"/>
      <w:r w:rsidRPr="00104A86">
        <w:rPr>
          <w:rFonts w:ascii="Garamond" w:eastAsia="Calibri" w:hAnsi="Garamond"/>
          <w:sz w:val="22"/>
          <w:szCs w:val="22"/>
          <w:lang w:eastAsia="en-US"/>
        </w:rPr>
        <w:t xml:space="preserve"> Lokalna Grupa Rybacka.</w:t>
      </w:r>
    </w:p>
    <w:p w14:paraId="5DB4F79E" w14:textId="77777777" w:rsidR="00FD735D" w:rsidRPr="00F41018" w:rsidRDefault="00FD735D" w:rsidP="009C63DD">
      <w:pPr>
        <w:numPr>
          <w:ilvl w:val="0"/>
          <w:numId w:val="88"/>
        </w:numPr>
        <w:spacing w:after="120"/>
        <w:ind w:hanging="578"/>
        <w:contextualSpacing/>
        <w:jc w:val="both"/>
        <w:rPr>
          <w:rFonts w:ascii="Garamond" w:eastAsia="Calibri" w:hAnsi="Garamond"/>
          <w:sz w:val="22"/>
          <w:szCs w:val="22"/>
          <w:lang w:eastAsia="en-US"/>
        </w:rPr>
      </w:pPr>
      <w:r w:rsidRPr="0038079B">
        <w:rPr>
          <w:rFonts w:ascii="Garamond" w:eastAsia="Calibri" w:hAnsi="Garamond"/>
          <w:b/>
          <w:sz w:val="22"/>
          <w:szCs w:val="22"/>
          <w:lang w:eastAsia="en-US"/>
        </w:rPr>
        <w:t>Doświadczenia z przeprowadzonych konkursów w ramach PO RYBY 2007 – 201</w:t>
      </w:r>
      <w:r w:rsidR="00B5649E">
        <w:rPr>
          <w:rFonts w:ascii="Garamond" w:eastAsia="Calibri" w:hAnsi="Garamond"/>
          <w:b/>
          <w:sz w:val="22"/>
          <w:szCs w:val="22"/>
          <w:lang w:eastAsia="en-US"/>
        </w:rPr>
        <w:t>3</w:t>
      </w:r>
      <w:r w:rsidRPr="0038079B">
        <w:rPr>
          <w:rFonts w:ascii="Garamond" w:eastAsia="Calibri" w:hAnsi="Garamond"/>
          <w:b/>
          <w:sz w:val="22"/>
          <w:szCs w:val="22"/>
          <w:lang w:eastAsia="en-US"/>
        </w:rPr>
        <w:t xml:space="preserve">, </w:t>
      </w:r>
      <w:r w:rsidRPr="00F41018">
        <w:rPr>
          <w:rFonts w:ascii="Garamond" w:eastAsia="Calibri" w:hAnsi="Garamond"/>
          <w:sz w:val="22"/>
          <w:szCs w:val="22"/>
          <w:lang w:eastAsia="en-US"/>
        </w:rPr>
        <w:t>w szczególności dobra praktyka oceny operacji przez co najmniej połowę składu Rady ds. LSR, chyba że Rada ds. LSR postanowi inaczej.</w:t>
      </w:r>
    </w:p>
    <w:p w14:paraId="028C5E57" w14:textId="77777777" w:rsidR="00FD735D" w:rsidRPr="0038079B" w:rsidRDefault="00FD735D" w:rsidP="009C63DD">
      <w:pPr>
        <w:numPr>
          <w:ilvl w:val="0"/>
          <w:numId w:val="88"/>
        </w:numPr>
        <w:spacing w:after="120"/>
        <w:ind w:hanging="578"/>
        <w:contextualSpacing/>
        <w:jc w:val="both"/>
        <w:rPr>
          <w:rFonts w:ascii="Garamond" w:eastAsia="Calibri" w:hAnsi="Garamond"/>
          <w:b/>
          <w:sz w:val="22"/>
          <w:szCs w:val="22"/>
          <w:lang w:eastAsia="en-US"/>
        </w:rPr>
      </w:pPr>
      <w:r w:rsidRPr="0038079B">
        <w:rPr>
          <w:rFonts w:ascii="Garamond" w:eastAsia="Calibri" w:hAnsi="Garamond"/>
          <w:b/>
          <w:sz w:val="22"/>
          <w:szCs w:val="22"/>
          <w:lang w:eastAsia="en-US"/>
        </w:rPr>
        <w:t xml:space="preserve">Analizy i wnioski z etapów przygotowania LSR </w:t>
      </w:r>
      <w:r w:rsidRPr="00F41018">
        <w:rPr>
          <w:rFonts w:ascii="Garamond" w:eastAsia="Calibri" w:hAnsi="Garamond"/>
          <w:sz w:val="22"/>
          <w:szCs w:val="22"/>
          <w:lang w:eastAsia="en-US"/>
        </w:rPr>
        <w:t>poprzedzających tworzenie procedur dotyczących diagnozy potrzeb, problemów, przedsięwzięć i wskaźników.</w:t>
      </w:r>
    </w:p>
    <w:p w14:paraId="5E0BDF55" w14:textId="77777777" w:rsidR="00104A86" w:rsidRPr="00053E0D" w:rsidRDefault="00104A86" w:rsidP="00FD735D">
      <w:pPr>
        <w:spacing w:after="160"/>
        <w:jc w:val="both"/>
        <w:rPr>
          <w:rFonts w:ascii="Garamond" w:eastAsia="Calibri" w:hAnsi="Garamond"/>
          <w:b/>
          <w:sz w:val="22"/>
          <w:szCs w:val="22"/>
          <w:lang w:eastAsia="en-US"/>
        </w:rPr>
      </w:pPr>
    </w:p>
    <w:p w14:paraId="0883B4C6" w14:textId="77777777" w:rsidR="00FD735D" w:rsidRPr="00104A86" w:rsidRDefault="00104A86" w:rsidP="002941A3">
      <w:pPr>
        <w:pStyle w:val="Nagwek2"/>
      </w:pPr>
      <w:bookmarkStart w:id="70" w:name="_Toc439094751"/>
      <w:r w:rsidRPr="00104A86">
        <w:t xml:space="preserve">ZASADY TWORZENIA </w:t>
      </w:r>
      <w:r w:rsidRPr="00983DA3">
        <w:t>KRYTERIÓW</w:t>
      </w:r>
      <w:r w:rsidRPr="00104A86">
        <w:t>:</w:t>
      </w:r>
      <w:bookmarkEnd w:id="70"/>
    </w:p>
    <w:p w14:paraId="3FBAC1D5" w14:textId="77777777" w:rsidR="00FD735D" w:rsidRPr="00317AFD" w:rsidRDefault="00FD735D" w:rsidP="002D3290">
      <w:pPr>
        <w:numPr>
          <w:ilvl w:val="0"/>
          <w:numId w:val="91"/>
        </w:numPr>
        <w:ind w:hanging="578"/>
        <w:jc w:val="both"/>
        <w:rPr>
          <w:rFonts w:ascii="Garamond" w:eastAsia="Calibri" w:hAnsi="Garamond"/>
          <w:sz w:val="22"/>
          <w:szCs w:val="22"/>
          <w:lang w:eastAsia="en-US"/>
        </w:rPr>
      </w:pPr>
      <w:r w:rsidRPr="002D3290">
        <w:rPr>
          <w:rFonts w:ascii="Garamond" w:eastAsia="Calibri" w:hAnsi="Garamond"/>
          <w:b/>
          <w:sz w:val="22"/>
          <w:szCs w:val="22"/>
          <w:lang w:eastAsia="en-US"/>
        </w:rPr>
        <w:t>Kr</w:t>
      </w:r>
      <w:r w:rsidR="00317AFD" w:rsidRPr="002D3290">
        <w:rPr>
          <w:rFonts w:ascii="Garamond" w:eastAsia="Calibri" w:hAnsi="Garamond"/>
          <w:b/>
          <w:sz w:val="22"/>
          <w:szCs w:val="22"/>
          <w:lang w:eastAsia="en-US"/>
        </w:rPr>
        <w:t>yteria są adekwatne do diagnozy</w:t>
      </w:r>
      <w:r w:rsidR="00317AFD">
        <w:rPr>
          <w:rFonts w:ascii="Garamond" w:eastAsia="Calibri" w:hAnsi="Garamond"/>
          <w:sz w:val="22"/>
          <w:szCs w:val="22"/>
          <w:lang w:eastAsia="en-US"/>
        </w:rPr>
        <w:t xml:space="preserve">. </w:t>
      </w:r>
      <w:r w:rsidRPr="00317AFD">
        <w:rPr>
          <w:rFonts w:ascii="Garamond" w:eastAsia="Calibri" w:hAnsi="Garamond"/>
          <w:sz w:val="22"/>
          <w:szCs w:val="22"/>
          <w:lang w:eastAsia="en-US"/>
        </w:rPr>
        <w:t>W LSR uwzględniono w systemie wyboru projektów kryteria odpowiadające na problemy i potrzeby społeczności lokalnej ujęte w diagnozie LSR</w:t>
      </w:r>
      <w:r w:rsidR="00BC1024" w:rsidRPr="00317AFD">
        <w:rPr>
          <w:rFonts w:ascii="Garamond" w:eastAsia="Calibri" w:hAnsi="Garamond"/>
          <w:sz w:val="22"/>
          <w:szCs w:val="22"/>
          <w:lang w:eastAsia="en-US"/>
        </w:rPr>
        <w:t xml:space="preserve"> oraz</w:t>
      </w:r>
      <w:r w:rsidRPr="00317AFD">
        <w:rPr>
          <w:rFonts w:ascii="Garamond" w:eastAsia="Calibri" w:hAnsi="Garamond"/>
          <w:sz w:val="22"/>
          <w:szCs w:val="22"/>
          <w:lang w:eastAsia="en-US"/>
        </w:rPr>
        <w:t xml:space="preserve"> zgłaszane w ankietach i na spotkaniach. </w:t>
      </w:r>
      <w:r w:rsidR="008B7236" w:rsidRPr="00781E5F">
        <w:rPr>
          <w:rFonts w:ascii="Garamond" w:eastAsia="Calibri" w:hAnsi="Garamond"/>
          <w:b/>
          <w:sz w:val="22"/>
          <w:szCs w:val="22"/>
          <w:lang w:eastAsia="en-US"/>
        </w:rPr>
        <w:t>Przykładowo</w:t>
      </w:r>
      <w:r w:rsidR="00BC1024" w:rsidRPr="00781E5F">
        <w:rPr>
          <w:rFonts w:ascii="Garamond" w:eastAsia="Calibri" w:hAnsi="Garamond"/>
          <w:b/>
          <w:sz w:val="22"/>
          <w:szCs w:val="22"/>
          <w:lang w:eastAsia="en-US"/>
        </w:rPr>
        <w:t>:</w:t>
      </w:r>
      <w:r w:rsidR="008B7236" w:rsidRPr="00317AFD">
        <w:rPr>
          <w:rFonts w:ascii="Garamond" w:eastAsia="Calibri" w:hAnsi="Garamond"/>
          <w:sz w:val="22"/>
          <w:szCs w:val="22"/>
          <w:lang w:eastAsia="en-US"/>
        </w:rPr>
        <w:t xml:space="preserve"> u</w:t>
      </w:r>
      <w:r w:rsidRPr="00317AFD">
        <w:rPr>
          <w:rFonts w:ascii="Garamond" w:eastAsia="Calibri" w:hAnsi="Garamond"/>
          <w:sz w:val="22"/>
          <w:szCs w:val="22"/>
          <w:lang w:eastAsia="en-US"/>
        </w:rPr>
        <w:t>względniono preferencje dla projektów zgodnych w potencjałem rozwojowym obszaru, w tym m.in. operacje wpływające na wydłużenie sezonu turystycznego, operacje ukierunkowane na korzystanie z bliskości Morza Bałtyckiego i Zatoki Puckiej</w:t>
      </w:r>
      <w:r w:rsidR="00BC1024" w:rsidRPr="00317AFD">
        <w:rPr>
          <w:rFonts w:ascii="Garamond" w:eastAsia="Calibri" w:hAnsi="Garamond"/>
          <w:sz w:val="22"/>
          <w:szCs w:val="22"/>
          <w:lang w:eastAsia="en-US"/>
        </w:rPr>
        <w:t>;</w:t>
      </w:r>
      <w:r w:rsidRPr="00317AFD">
        <w:rPr>
          <w:rFonts w:ascii="Garamond" w:eastAsia="Calibri" w:hAnsi="Garamond"/>
          <w:sz w:val="22"/>
          <w:szCs w:val="22"/>
          <w:lang w:eastAsia="en-US"/>
        </w:rPr>
        <w:t xml:space="preserve"> </w:t>
      </w:r>
      <w:r w:rsidR="00781E5F">
        <w:rPr>
          <w:rFonts w:ascii="Garamond" w:eastAsia="Calibri" w:hAnsi="Garamond"/>
          <w:sz w:val="22"/>
          <w:szCs w:val="22"/>
          <w:lang w:eastAsia="en-US"/>
        </w:rPr>
        <w:t>uwzględniono preferowanie projektów</w:t>
      </w:r>
      <w:r w:rsidR="00BC1024" w:rsidRPr="00317AFD">
        <w:rPr>
          <w:rFonts w:ascii="Garamond" w:eastAsia="Calibri" w:hAnsi="Garamond"/>
          <w:sz w:val="22"/>
          <w:szCs w:val="22"/>
          <w:lang w:eastAsia="en-US"/>
        </w:rPr>
        <w:t xml:space="preserve"> partnerski</w:t>
      </w:r>
      <w:r w:rsidR="00781E5F">
        <w:rPr>
          <w:rFonts w:ascii="Garamond" w:eastAsia="Calibri" w:hAnsi="Garamond"/>
          <w:sz w:val="22"/>
          <w:szCs w:val="22"/>
          <w:lang w:eastAsia="en-US"/>
        </w:rPr>
        <w:t>ch</w:t>
      </w:r>
      <w:r w:rsidRPr="00317AFD">
        <w:rPr>
          <w:rFonts w:ascii="Garamond" w:eastAsia="Calibri" w:hAnsi="Garamond"/>
          <w:sz w:val="22"/>
          <w:szCs w:val="22"/>
          <w:lang w:eastAsia="en-US"/>
        </w:rPr>
        <w:t>, w</w:t>
      </w:r>
      <w:r w:rsidR="00BC1024" w:rsidRPr="00317AFD">
        <w:rPr>
          <w:rFonts w:ascii="Garamond" w:eastAsia="Calibri" w:hAnsi="Garamond"/>
          <w:sz w:val="22"/>
          <w:szCs w:val="22"/>
          <w:lang w:eastAsia="en-US"/>
        </w:rPr>
        <w:t xml:space="preserve"> tym partnerstwo wielosektorowe;</w:t>
      </w:r>
      <w:r w:rsidRPr="00317AFD">
        <w:rPr>
          <w:rFonts w:ascii="Garamond" w:eastAsia="Calibri" w:hAnsi="Garamond"/>
          <w:sz w:val="22"/>
          <w:szCs w:val="22"/>
          <w:lang w:eastAsia="en-US"/>
        </w:rPr>
        <w:t xml:space="preserve"> </w:t>
      </w:r>
      <w:r w:rsidR="00781E5F">
        <w:rPr>
          <w:rFonts w:ascii="Garamond" w:eastAsia="Calibri" w:hAnsi="Garamond"/>
          <w:sz w:val="22"/>
          <w:szCs w:val="22"/>
          <w:lang w:eastAsia="en-US"/>
        </w:rPr>
        <w:t xml:space="preserve">uwzględniono szerokie, w tym pośrednie wsparcie </w:t>
      </w:r>
      <w:r w:rsidRPr="00317AFD">
        <w:rPr>
          <w:rFonts w:ascii="Garamond" w:eastAsia="Calibri" w:hAnsi="Garamond"/>
          <w:sz w:val="22"/>
          <w:szCs w:val="22"/>
          <w:lang w:eastAsia="en-US"/>
        </w:rPr>
        <w:t xml:space="preserve">grup </w:t>
      </w:r>
      <w:proofErr w:type="spellStart"/>
      <w:r w:rsidR="00AC29FC" w:rsidRPr="00317AFD">
        <w:rPr>
          <w:rFonts w:ascii="Garamond" w:eastAsia="Calibri" w:hAnsi="Garamond"/>
          <w:sz w:val="22"/>
          <w:szCs w:val="22"/>
          <w:lang w:eastAsia="en-US"/>
        </w:rPr>
        <w:t>defaworyzowanych</w:t>
      </w:r>
      <w:proofErr w:type="spellEnd"/>
      <w:r w:rsidR="00AC29FC" w:rsidRPr="00317AFD">
        <w:rPr>
          <w:rFonts w:ascii="Garamond" w:eastAsia="Calibri" w:hAnsi="Garamond"/>
          <w:sz w:val="22"/>
          <w:szCs w:val="22"/>
          <w:lang w:eastAsia="en-US"/>
        </w:rPr>
        <w:t>, jako</w:t>
      </w:r>
      <w:r w:rsidRPr="00317AFD">
        <w:rPr>
          <w:rFonts w:ascii="Garamond" w:eastAsia="Calibri" w:hAnsi="Garamond"/>
          <w:sz w:val="22"/>
          <w:szCs w:val="22"/>
          <w:lang w:eastAsia="en-US"/>
        </w:rPr>
        <w:t xml:space="preserve"> grup do</w:t>
      </w:r>
      <w:r w:rsidR="00781E5F">
        <w:rPr>
          <w:rFonts w:ascii="Garamond" w:eastAsia="Calibri" w:hAnsi="Garamond"/>
          <w:sz w:val="22"/>
          <w:szCs w:val="22"/>
          <w:lang w:eastAsia="en-US"/>
        </w:rPr>
        <w:t>celowych i jako beneficjentów, uwzględniono niewspieranie miejsc noclegowych na obszarze itp. Dodatkowo w</w:t>
      </w:r>
      <w:r w:rsidRPr="00317AFD">
        <w:rPr>
          <w:rFonts w:ascii="Garamond" w:eastAsia="Calibri" w:hAnsi="Garamond"/>
          <w:sz w:val="22"/>
          <w:szCs w:val="22"/>
          <w:lang w:eastAsia="en-US"/>
        </w:rPr>
        <w:t xml:space="preserve"> celu wyrównania szans miejscowości i grup o mniejszym potencjale rozwojowym, preferuje się projekty o niższej wartości dofinansowania oraz skierowane na obszary o mniejszej liczbie mieszkańcó</w:t>
      </w:r>
      <w:r w:rsidR="00AA50BB" w:rsidRPr="00317AFD">
        <w:rPr>
          <w:rFonts w:ascii="Garamond" w:eastAsia="Calibri" w:hAnsi="Garamond"/>
          <w:sz w:val="22"/>
          <w:szCs w:val="22"/>
          <w:lang w:eastAsia="en-US"/>
        </w:rPr>
        <w:t>w</w:t>
      </w:r>
      <w:r w:rsidRPr="00317AFD">
        <w:rPr>
          <w:rFonts w:ascii="Garamond" w:eastAsia="Calibri" w:hAnsi="Garamond"/>
          <w:sz w:val="22"/>
          <w:szCs w:val="22"/>
          <w:lang w:eastAsia="en-US"/>
        </w:rPr>
        <w:t>.</w:t>
      </w:r>
      <w:r w:rsidR="008B7236" w:rsidRPr="00317AFD">
        <w:rPr>
          <w:rFonts w:ascii="Garamond" w:eastAsia="Calibri" w:hAnsi="Garamond"/>
          <w:sz w:val="22"/>
          <w:szCs w:val="22"/>
          <w:lang w:eastAsia="en-US"/>
        </w:rPr>
        <w:t xml:space="preserve"> W ramach wsparcia sektora rybackiego szczególnie istotne jest </w:t>
      </w:r>
      <w:r w:rsidR="00781E5F">
        <w:rPr>
          <w:rFonts w:ascii="Garamond" w:eastAsia="Calibri" w:hAnsi="Garamond"/>
          <w:sz w:val="22"/>
          <w:szCs w:val="22"/>
          <w:lang w:eastAsia="en-US"/>
        </w:rPr>
        <w:t xml:space="preserve">zdaniem mieszkańców </w:t>
      </w:r>
      <w:r w:rsidR="008B7236" w:rsidRPr="00317AFD">
        <w:rPr>
          <w:rFonts w:ascii="Garamond" w:eastAsia="Calibri" w:hAnsi="Garamond"/>
          <w:sz w:val="22"/>
          <w:szCs w:val="22"/>
          <w:lang w:eastAsia="en-US"/>
        </w:rPr>
        <w:t>wsparcie starszych rybaków na rzecz dywersyfikacji działalności or</w:t>
      </w:r>
      <w:r w:rsidR="00781E5F">
        <w:rPr>
          <w:rFonts w:ascii="Garamond" w:eastAsia="Calibri" w:hAnsi="Garamond"/>
          <w:sz w:val="22"/>
          <w:szCs w:val="22"/>
          <w:lang w:eastAsia="en-US"/>
        </w:rPr>
        <w:t>az młodych</w:t>
      </w:r>
      <w:r w:rsidR="00336AD1">
        <w:rPr>
          <w:rFonts w:ascii="Garamond" w:eastAsia="Calibri" w:hAnsi="Garamond"/>
          <w:sz w:val="22"/>
          <w:szCs w:val="22"/>
          <w:lang w:eastAsia="en-US"/>
        </w:rPr>
        <w:t xml:space="preserve"> rybaków</w:t>
      </w:r>
      <w:r w:rsidR="00781E5F">
        <w:rPr>
          <w:rFonts w:ascii="Garamond" w:eastAsia="Calibri" w:hAnsi="Garamond"/>
          <w:sz w:val="22"/>
          <w:szCs w:val="22"/>
          <w:lang w:eastAsia="en-US"/>
        </w:rPr>
        <w:t xml:space="preserve"> wchodzących na rynek oraz promowanie innowacji co</w:t>
      </w:r>
      <w:r w:rsidR="008B7236" w:rsidRPr="00317AFD">
        <w:rPr>
          <w:rFonts w:ascii="Garamond" w:eastAsia="Calibri" w:hAnsi="Garamond"/>
          <w:sz w:val="22"/>
          <w:szCs w:val="22"/>
          <w:lang w:eastAsia="en-US"/>
        </w:rPr>
        <w:t xml:space="preserve"> odzwiercied</w:t>
      </w:r>
      <w:r w:rsidR="001D7315" w:rsidRPr="00317AFD">
        <w:rPr>
          <w:rFonts w:ascii="Garamond" w:eastAsia="Calibri" w:hAnsi="Garamond"/>
          <w:sz w:val="22"/>
          <w:szCs w:val="22"/>
          <w:lang w:eastAsia="en-US"/>
        </w:rPr>
        <w:t>lają kryteria wyboru projektów</w:t>
      </w:r>
      <w:r w:rsidR="00336AD1">
        <w:rPr>
          <w:rFonts w:ascii="Garamond" w:eastAsia="Calibri" w:hAnsi="Garamond"/>
          <w:sz w:val="22"/>
          <w:szCs w:val="22"/>
          <w:lang w:eastAsia="en-US"/>
        </w:rPr>
        <w:t xml:space="preserve"> rybackich</w:t>
      </w:r>
      <w:r w:rsidR="00781E5F">
        <w:rPr>
          <w:rFonts w:ascii="Garamond" w:eastAsia="Calibri" w:hAnsi="Garamond"/>
          <w:sz w:val="22"/>
          <w:szCs w:val="22"/>
          <w:lang w:eastAsia="en-US"/>
        </w:rPr>
        <w:t xml:space="preserve">. </w:t>
      </w:r>
    </w:p>
    <w:p w14:paraId="7AAAE12A" w14:textId="77777777" w:rsidR="00D95BD1" w:rsidRPr="00317AFD" w:rsidRDefault="00317AFD" w:rsidP="002D3290">
      <w:pPr>
        <w:numPr>
          <w:ilvl w:val="0"/>
          <w:numId w:val="91"/>
        </w:numPr>
        <w:ind w:hanging="578"/>
        <w:jc w:val="both"/>
        <w:rPr>
          <w:rFonts w:ascii="Garamond" w:eastAsia="Calibri" w:hAnsi="Garamond"/>
          <w:sz w:val="22"/>
          <w:szCs w:val="22"/>
          <w:lang w:eastAsia="en-US"/>
        </w:rPr>
      </w:pPr>
      <w:r w:rsidRPr="002D3290">
        <w:rPr>
          <w:rFonts w:ascii="Garamond" w:eastAsia="Calibri" w:hAnsi="Garamond"/>
          <w:b/>
          <w:sz w:val="22"/>
          <w:szCs w:val="22"/>
          <w:lang w:eastAsia="en-US"/>
        </w:rPr>
        <w:t>Kryteria spełniają warunki SMART.</w:t>
      </w:r>
      <w:r>
        <w:rPr>
          <w:rFonts w:ascii="Garamond" w:eastAsia="Calibri" w:hAnsi="Garamond"/>
          <w:sz w:val="22"/>
          <w:szCs w:val="22"/>
          <w:lang w:eastAsia="en-US"/>
        </w:rPr>
        <w:t xml:space="preserve"> </w:t>
      </w:r>
      <w:r w:rsidR="00D95BD1" w:rsidRPr="00317AFD">
        <w:rPr>
          <w:rFonts w:ascii="Garamond" w:eastAsia="Calibri" w:hAnsi="Garamond"/>
          <w:sz w:val="22"/>
          <w:szCs w:val="22"/>
          <w:lang w:eastAsia="en-US"/>
        </w:rPr>
        <w:t>Opracowane kryteria spełniają warunki dotyczące ich obiektywności, niedyskryminującego charakteru, przejrzystości i mierzalności. Przy kryteriach określone zostały zasady punktowania, w tym maksymalne i minimalne wartości, jakie może uzyskać wniosek. Każde z kryteriów posiada opis, a tam, gdzie to konieczne – zamieszcza definicje pojęć.</w:t>
      </w:r>
    </w:p>
    <w:p w14:paraId="088D11D4" w14:textId="77777777" w:rsidR="00FD735D" w:rsidRPr="00E40683" w:rsidRDefault="00FD735D" w:rsidP="00317AFD">
      <w:pPr>
        <w:numPr>
          <w:ilvl w:val="0"/>
          <w:numId w:val="91"/>
        </w:numPr>
        <w:ind w:hanging="578"/>
        <w:jc w:val="both"/>
        <w:rPr>
          <w:rFonts w:ascii="Garamond" w:eastAsia="Calibri" w:hAnsi="Garamond"/>
          <w:b/>
          <w:sz w:val="22"/>
          <w:szCs w:val="22"/>
          <w:lang w:eastAsia="en-US"/>
        </w:rPr>
      </w:pPr>
      <w:r w:rsidRPr="00E40683">
        <w:rPr>
          <w:rFonts w:ascii="Garamond" w:eastAsia="Calibri" w:hAnsi="Garamond"/>
          <w:b/>
          <w:sz w:val="22"/>
          <w:szCs w:val="22"/>
          <w:lang w:eastAsia="en-US"/>
        </w:rPr>
        <w:t xml:space="preserve">Kryteria zapewniają osiągnięcie wskaźników produktu </w:t>
      </w:r>
      <w:r w:rsidRPr="00886587">
        <w:rPr>
          <w:rFonts w:ascii="Garamond" w:eastAsia="Calibri" w:hAnsi="Garamond"/>
          <w:sz w:val="22"/>
          <w:szCs w:val="22"/>
          <w:lang w:eastAsia="en-US"/>
        </w:rPr>
        <w:t>(kryteria zgodności z LSR)</w:t>
      </w:r>
    </w:p>
    <w:p w14:paraId="26F1B860" w14:textId="77777777" w:rsidR="00FD735D" w:rsidRDefault="00FD735D" w:rsidP="00317AFD">
      <w:pPr>
        <w:numPr>
          <w:ilvl w:val="0"/>
          <w:numId w:val="91"/>
        </w:numPr>
        <w:ind w:hanging="578"/>
        <w:jc w:val="both"/>
        <w:rPr>
          <w:rFonts w:ascii="Garamond" w:eastAsia="Calibri" w:hAnsi="Garamond"/>
          <w:sz w:val="22"/>
          <w:szCs w:val="22"/>
          <w:lang w:eastAsia="en-US"/>
        </w:rPr>
      </w:pPr>
      <w:r w:rsidRPr="00E40683">
        <w:rPr>
          <w:rFonts w:ascii="Garamond" w:eastAsia="Calibri" w:hAnsi="Garamond"/>
          <w:b/>
          <w:sz w:val="22"/>
          <w:szCs w:val="22"/>
          <w:lang w:eastAsia="en-US"/>
        </w:rPr>
        <w:t>Kryteria premiują operacje przyczyniające się do osiągnięcia celów i wpływające na osiąganie wskaźników</w:t>
      </w:r>
      <w:r w:rsidRPr="00FD735D">
        <w:rPr>
          <w:rFonts w:ascii="Garamond" w:eastAsia="Calibri" w:hAnsi="Garamond"/>
          <w:sz w:val="22"/>
          <w:szCs w:val="22"/>
          <w:lang w:eastAsia="en-US"/>
        </w:rPr>
        <w:t xml:space="preserve"> rezultatu (lokalne kryteria wyboru),</w:t>
      </w:r>
    </w:p>
    <w:p w14:paraId="223B03DB" w14:textId="77777777" w:rsidR="00FD735D" w:rsidRPr="00E40683" w:rsidRDefault="00FD735D" w:rsidP="00317AFD">
      <w:pPr>
        <w:numPr>
          <w:ilvl w:val="0"/>
          <w:numId w:val="91"/>
        </w:numPr>
        <w:ind w:hanging="578"/>
        <w:jc w:val="both"/>
        <w:rPr>
          <w:rFonts w:ascii="Garamond" w:eastAsia="Calibri" w:hAnsi="Garamond"/>
          <w:b/>
          <w:sz w:val="22"/>
          <w:szCs w:val="22"/>
          <w:lang w:eastAsia="en-US"/>
        </w:rPr>
      </w:pPr>
      <w:r w:rsidRPr="00E40683">
        <w:rPr>
          <w:rFonts w:ascii="Garamond" w:eastAsia="Calibri" w:hAnsi="Garamond"/>
          <w:b/>
          <w:sz w:val="22"/>
          <w:szCs w:val="22"/>
          <w:lang w:eastAsia="en-US"/>
        </w:rPr>
        <w:t>Premiowane są projekty, w których wkład własny wnioskodawcy przekracza intensywność pomocy określoną w poszczególnych programach,</w:t>
      </w:r>
    </w:p>
    <w:p w14:paraId="4D0FBF40" w14:textId="77777777" w:rsidR="00886587" w:rsidRDefault="00886587" w:rsidP="00317AFD">
      <w:pPr>
        <w:numPr>
          <w:ilvl w:val="0"/>
          <w:numId w:val="91"/>
        </w:numPr>
        <w:ind w:hanging="578"/>
        <w:jc w:val="both"/>
        <w:rPr>
          <w:rFonts w:ascii="Garamond" w:eastAsia="Calibri" w:hAnsi="Garamond"/>
          <w:sz w:val="22"/>
          <w:szCs w:val="22"/>
          <w:lang w:eastAsia="en-US"/>
        </w:rPr>
      </w:pPr>
      <w:r w:rsidRPr="00886587">
        <w:rPr>
          <w:rFonts w:ascii="Garamond" w:eastAsia="Calibri" w:hAnsi="Garamond"/>
          <w:b/>
          <w:sz w:val="22"/>
          <w:szCs w:val="22"/>
          <w:lang w:eastAsia="en-US"/>
        </w:rPr>
        <w:t>Tworzenie kryteriów przebiegało w partycypacyjny sposób</w:t>
      </w:r>
      <w:r>
        <w:rPr>
          <w:rFonts w:ascii="Garamond" w:eastAsia="Calibri" w:hAnsi="Garamond"/>
          <w:sz w:val="22"/>
          <w:szCs w:val="22"/>
          <w:lang w:eastAsia="en-US"/>
        </w:rPr>
        <w:t xml:space="preserve">  ( w ramach grupy roboczej, debat strategicznych ) a ostateczna konstrukcja zapisów jest </w:t>
      </w:r>
      <w:r w:rsidR="004E7502">
        <w:rPr>
          <w:rFonts w:ascii="Garamond" w:eastAsia="Calibri" w:hAnsi="Garamond"/>
          <w:sz w:val="22"/>
          <w:szCs w:val="22"/>
          <w:lang w:eastAsia="en-US"/>
        </w:rPr>
        <w:t>wynikiem zaangażowania wszystkich sektorów pracujących nad LSR,</w:t>
      </w:r>
    </w:p>
    <w:p w14:paraId="7028DA28" w14:textId="77777777" w:rsidR="00FD735D" w:rsidRPr="00FD735D" w:rsidRDefault="00886587" w:rsidP="00317AFD">
      <w:pPr>
        <w:numPr>
          <w:ilvl w:val="0"/>
          <w:numId w:val="91"/>
        </w:numPr>
        <w:ind w:hanging="578"/>
        <w:jc w:val="both"/>
        <w:rPr>
          <w:rFonts w:ascii="Garamond" w:eastAsia="Calibri" w:hAnsi="Garamond"/>
          <w:sz w:val="22"/>
          <w:szCs w:val="22"/>
          <w:lang w:eastAsia="en-US"/>
        </w:rPr>
      </w:pPr>
      <w:r>
        <w:rPr>
          <w:rFonts w:ascii="Garamond" w:eastAsia="Calibri" w:hAnsi="Garamond"/>
          <w:sz w:val="22"/>
          <w:szCs w:val="22"/>
          <w:lang w:eastAsia="en-US"/>
        </w:rPr>
        <w:t>Z</w:t>
      </w:r>
      <w:r w:rsidR="00FD735D" w:rsidRPr="00FD735D">
        <w:rPr>
          <w:rFonts w:ascii="Garamond" w:eastAsia="Calibri" w:hAnsi="Garamond"/>
          <w:sz w:val="22"/>
          <w:szCs w:val="22"/>
          <w:lang w:eastAsia="en-US"/>
        </w:rPr>
        <w:t xml:space="preserve">miany kryteriów </w:t>
      </w:r>
      <w:r w:rsidR="00FD735D" w:rsidRPr="00E40683">
        <w:rPr>
          <w:rFonts w:ascii="Garamond" w:eastAsia="Calibri" w:hAnsi="Garamond"/>
          <w:b/>
          <w:sz w:val="22"/>
          <w:szCs w:val="22"/>
          <w:lang w:eastAsia="en-US"/>
        </w:rPr>
        <w:t xml:space="preserve">konsultowane </w:t>
      </w:r>
      <w:r>
        <w:rPr>
          <w:rFonts w:ascii="Garamond" w:eastAsia="Calibri" w:hAnsi="Garamond"/>
          <w:b/>
          <w:sz w:val="22"/>
          <w:szCs w:val="22"/>
          <w:lang w:eastAsia="en-US"/>
        </w:rPr>
        <w:t xml:space="preserve">będą </w:t>
      </w:r>
      <w:r w:rsidR="00FD735D" w:rsidRPr="00E40683">
        <w:rPr>
          <w:rFonts w:ascii="Garamond" w:eastAsia="Calibri" w:hAnsi="Garamond"/>
          <w:b/>
          <w:sz w:val="22"/>
          <w:szCs w:val="22"/>
          <w:lang w:eastAsia="en-US"/>
        </w:rPr>
        <w:t>ze społecznością lokalną,</w:t>
      </w:r>
    </w:p>
    <w:p w14:paraId="6A461D8D" w14:textId="77777777" w:rsidR="00FD735D" w:rsidRPr="00FD735D" w:rsidRDefault="00FD735D" w:rsidP="00317AFD">
      <w:pPr>
        <w:numPr>
          <w:ilvl w:val="0"/>
          <w:numId w:val="91"/>
        </w:numPr>
        <w:ind w:hanging="578"/>
        <w:jc w:val="both"/>
        <w:rPr>
          <w:rFonts w:ascii="Garamond" w:eastAsia="Calibri" w:hAnsi="Garamond"/>
          <w:sz w:val="22"/>
          <w:szCs w:val="22"/>
          <w:lang w:eastAsia="en-US"/>
        </w:rPr>
      </w:pPr>
      <w:r w:rsidRPr="00FD735D">
        <w:rPr>
          <w:rFonts w:ascii="Garamond" w:eastAsia="Calibri" w:hAnsi="Garamond"/>
          <w:sz w:val="22"/>
          <w:szCs w:val="22"/>
          <w:lang w:eastAsia="en-US"/>
        </w:rPr>
        <w:t xml:space="preserve">W przypadku konkursów z zakresu zakładania działalności gospodarczej, rozwijania przedsiębiorczości oraz dywersyfikacji źródeł dochodu uwzględniono obowiązek stosowania kryterium odnoszącego się do tworzenia nowych miejsc pracy (dla PROW), obowiązek stosowania kryterium odnoszącego się do utrzymania lub tworzenia nowych miejsc pracy (dla PO </w:t>
      </w:r>
      <w:proofErr w:type="spellStart"/>
      <w:r w:rsidRPr="00FD735D">
        <w:rPr>
          <w:rFonts w:ascii="Garamond" w:eastAsia="Calibri" w:hAnsi="Garamond"/>
          <w:sz w:val="22"/>
          <w:szCs w:val="22"/>
          <w:lang w:eastAsia="en-US"/>
        </w:rPr>
        <w:t>RiM</w:t>
      </w:r>
      <w:proofErr w:type="spellEnd"/>
      <w:r w:rsidRPr="00FD735D">
        <w:rPr>
          <w:rFonts w:ascii="Garamond" w:eastAsia="Calibri" w:hAnsi="Garamond"/>
          <w:sz w:val="22"/>
          <w:szCs w:val="22"/>
          <w:lang w:eastAsia="en-US"/>
        </w:rPr>
        <w:t xml:space="preserve">). </w:t>
      </w:r>
    </w:p>
    <w:p w14:paraId="1EE88F27" w14:textId="77777777" w:rsidR="00FD735D" w:rsidRPr="00F47976" w:rsidRDefault="00FD735D" w:rsidP="00317AFD">
      <w:pPr>
        <w:ind w:left="142"/>
        <w:contextualSpacing/>
        <w:jc w:val="both"/>
        <w:rPr>
          <w:rFonts w:ascii="Garamond" w:eastAsia="Calibri" w:hAnsi="Garamond"/>
          <w:b/>
          <w:sz w:val="22"/>
          <w:szCs w:val="22"/>
          <w:lang w:eastAsia="en-US"/>
        </w:rPr>
      </w:pPr>
      <w:r w:rsidRPr="00F47976">
        <w:rPr>
          <w:rFonts w:ascii="Garamond" w:eastAsia="Calibri" w:hAnsi="Garamond"/>
          <w:sz w:val="22"/>
          <w:szCs w:val="22"/>
          <w:lang w:eastAsia="en-US"/>
        </w:rPr>
        <w:t>Przewidziano preferencje</w:t>
      </w:r>
      <w:r w:rsidR="00317AFD">
        <w:rPr>
          <w:rFonts w:ascii="Garamond" w:eastAsia="Calibri" w:hAnsi="Garamond"/>
          <w:b/>
          <w:sz w:val="22"/>
          <w:szCs w:val="22"/>
          <w:lang w:eastAsia="en-US"/>
        </w:rPr>
        <w:t xml:space="preserve"> </w:t>
      </w:r>
      <w:r w:rsidRPr="00F47976">
        <w:rPr>
          <w:rFonts w:ascii="Garamond" w:eastAsia="Calibri" w:hAnsi="Garamond"/>
          <w:b/>
          <w:sz w:val="22"/>
          <w:szCs w:val="22"/>
          <w:lang w:eastAsia="en-US"/>
        </w:rPr>
        <w:t>dla operacji wdrażanych w ramach Programu Operacyjnego Rybactwo i Morze:</w:t>
      </w:r>
    </w:p>
    <w:p w14:paraId="5AC89858" w14:textId="77777777" w:rsidR="00FD735D" w:rsidRPr="00FD735D" w:rsidRDefault="00FD735D" w:rsidP="00317AFD">
      <w:pPr>
        <w:numPr>
          <w:ilvl w:val="0"/>
          <w:numId w:val="89"/>
        </w:numPr>
        <w:jc w:val="both"/>
        <w:rPr>
          <w:rFonts w:ascii="Garamond" w:eastAsia="Calibri" w:hAnsi="Garamond"/>
          <w:sz w:val="22"/>
          <w:szCs w:val="22"/>
          <w:lang w:eastAsia="en-US"/>
        </w:rPr>
      </w:pPr>
      <w:r w:rsidRPr="00FD735D">
        <w:rPr>
          <w:rFonts w:ascii="Garamond" w:eastAsia="Calibri" w:hAnsi="Garamond"/>
          <w:sz w:val="22"/>
          <w:szCs w:val="22"/>
          <w:lang w:eastAsia="en-US"/>
        </w:rPr>
        <w:t>Projekty pozytywn</w:t>
      </w:r>
      <w:r w:rsidR="00886587">
        <w:rPr>
          <w:rFonts w:ascii="Garamond" w:eastAsia="Calibri" w:hAnsi="Garamond"/>
          <w:sz w:val="22"/>
          <w:szCs w:val="22"/>
          <w:lang w:eastAsia="en-US"/>
        </w:rPr>
        <w:t xml:space="preserve">ie wpływające na sektor rybacki oraz na morski i rybacki wizerunek obszaru </w:t>
      </w:r>
    </w:p>
    <w:p w14:paraId="5C894541" w14:textId="77777777" w:rsidR="00FD735D" w:rsidRPr="00FD735D" w:rsidRDefault="00FD735D" w:rsidP="00317AFD">
      <w:pPr>
        <w:numPr>
          <w:ilvl w:val="0"/>
          <w:numId w:val="89"/>
        </w:numPr>
        <w:jc w:val="both"/>
        <w:rPr>
          <w:rFonts w:ascii="Garamond" w:eastAsia="Calibri" w:hAnsi="Garamond"/>
          <w:sz w:val="22"/>
          <w:szCs w:val="22"/>
          <w:lang w:eastAsia="en-US"/>
        </w:rPr>
      </w:pPr>
      <w:r w:rsidRPr="00FD735D">
        <w:rPr>
          <w:rFonts w:ascii="Garamond" w:eastAsia="Calibri" w:hAnsi="Garamond"/>
          <w:sz w:val="22"/>
          <w:szCs w:val="22"/>
          <w:lang w:eastAsia="en-US"/>
        </w:rPr>
        <w:t xml:space="preserve">Projekty innowacyjne, w szczególności na etapach łańcucha dostaw produktów w sektorze </w:t>
      </w:r>
      <w:r w:rsidR="00E40683">
        <w:rPr>
          <w:rFonts w:ascii="Garamond" w:eastAsia="Calibri" w:hAnsi="Garamond"/>
          <w:sz w:val="22"/>
          <w:szCs w:val="22"/>
          <w:lang w:eastAsia="en-US"/>
        </w:rPr>
        <w:t>rybołówstwa</w:t>
      </w:r>
      <w:r w:rsidRPr="00FD735D">
        <w:rPr>
          <w:rFonts w:ascii="Garamond" w:eastAsia="Calibri" w:hAnsi="Garamond"/>
          <w:sz w:val="22"/>
          <w:szCs w:val="22"/>
          <w:lang w:eastAsia="en-US"/>
        </w:rPr>
        <w:t>;</w:t>
      </w:r>
    </w:p>
    <w:p w14:paraId="1932ADED" w14:textId="77777777" w:rsidR="00FD735D" w:rsidRPr="00FD735D" w:rsidRDefault="00FD735D" w:rsidP="00317AFD">
      <w:pPr>
        <w:numPr>
          <w:ilvl w:val="0"/>
          <w:numId w:val="89"/>
        </w:numPr>
        <w:jc w:val="both"/>
        <w:rPr>
          <w:rFonts w:ascii="Garamond" w:eastAsia="Calibri" w:hAnsi="Garamond"/>
          <w:sz w:val="22"/>
          <w:szCs w:val="22"/>
          <w:lang w:eastAsia="en-US"/>
        </w:rPr>
      </w:pPr>
      <w:r w:rsidRPr="00FD735D">
        <w:rPr>
          <w:rFonts w:ascii="Garamond" w:eastAsia="Calibri" w:hAnsi="Garamond"/>
          <w:sz w:val="22"/>
          <w:szCs w:val="22"/>
          <w:lang w:eastAsia="en-US"/>
        </w:rPr>
        <w:t>Projekty przewidujące zachowanie lub wykorzystywanie atutów ś</w:t>
      </w:r>
      <w:r w:rsidR="00886587">
        <w:rPr>
          <w:rFonts w:ascii="Garamond" w:eastAsia="Calibri" w:hAnsi="Garamond"/>
          <w:sz w:val="22"/>
          <w:szCs w:val="22"/>
          <w:lang w:eastAsia="en-US"/>
        </w:rPr>
        <w:t>rodowiska na obszarze</w:t>
      </w:r>
      <w:r w:rsidRPr="00FD735D">
        <w:rPr>
          <w:rFonts w:ascii="Garamond" w:eastAsia="Calibri" w:hAnsi="Garamond"/>
          <w:sz w:val="22"/>
          <w:szCs w:val="22"/>
          <w:lang w:eastAsia="en-US"/>
        </w:rPr>
        <w:t>;</w:t>
      </w:r>
    </w:p>
    <w:p w14:paraId="4847125F" w14:textId="77777777" w:rsidR="00FD735D" w:rsidRPr="00FD735D" w:rsidRDefault="00FD735D" w:rsidP="00317AFD">
      <w:pPr>
        <w:numPr>
          <w:ilvl w:val="0"/>
          <w:numId w:val="89"/>
        </w:numPr>
        <w:jc w:val="both"/>
        <w:rPr>
          <w:rFonts w:ascii="Garamond" w:eastAsia="Calibri" w:hAnsi="Garamond"/>
          <w:sz w:val="22"/>
          <w:szCs w:val="22"/>
          <w:lang w:eastAsia="en-US"/>
        </w:rPr>
      </w:pPr>
      <w:r w:rsidRPr="00FD735D">
        <w:rPr>
          <w:rFonts w:ascii="Garamond" w:eastAsia="Calibri" w:hAnsi="Garamond"/>
          <w:sz w:val="22"/>
          <w:szCs w:val="22"/>
          <w:lang w:eastAsia="en-US"/>
        </w:rPr>
        <w:t>Projekty generujące nowe miejsca pracy na obszarach rybackich i akwakultury;</w:t>
      </w:r>
    </w:p>
    <w:p w14:paraId="6998A5F8" w14:textId="77777777" w:rsidR="00FD735D" w:rsidRDefault="00FD735D" w:rsidP="00317AFD">
      <w:pPr>
        <w:numPr>
          <w:ilvl w:val="0"/>
          <w:numId w:val="89"/>
        </w:numPr>
        <w:jc w:val="both"/>
        <w:rPr>
          <w:rFonts w:ascii="Garamond" w:eastAsia="Calibri" w:hAnsi="Garamond"/>
          <w:sz w:val="22"/>
          <w:szCs w:val="22"/>
          <w:lang w:eastAsia="en-US"/>
        </w:rPr>
      </w:pPr>
      <w:r w:rsidRPr="00FD735D">
        <w:rPr>
          <w:rFonts w:ascii="Garamond" w:eastAsia="Calibri" w:hAnsi="Garamond"/>
          <w:sz w:val="22"/>
          <w:szCs w:val="22"/>
          <w:lang w:eastAsia="en-US"/>
        </w:rPr>
        <w:lastRenderedPageBreak/>
        <w:t>Projekty realizowane przez podmioty zakładające lub rozwijające działalność gospodarczą, której podstawę będą stanowiły lokalne produkty rybołówstwa i akwakultury.</w:t>
      </w:r>
    </w:p>
    <w:p w14:paraId="202404AC" w14:textId="77777777" w:rsidR="00961249" w:rsidRPr="00FD735D" w:rsidRDefault="00961249" w:rsidP="00317AFD">
      <w:pPr>
        <w:numPr>
          <w:ilvl w:val="0"/>
          <w:numId w:val="89"/>
        </w:numPr>
        <w:jc w:val="both"/>
        <w:rPr>
          <w:rFonts w:ascii="Garamond" w:eastAsia="Calibri" w:hAnsi="Garamond"/>
          <w:sz w:val="22"/>
          <w:szCs w:val="22"/>
          <w:lang w:eastAsia="en-US"/>
        </w:rPr>
      </w:pPr>
      <w:r>
        <w:rPr>
          <w:rFonts w:ascii="Garamond" w:eastAsia="Calibri" w:hAnsi="Garamond"/>
          <w:sz w:val="22"/>
          <w:szCs w:val="22"/>
          <w:lang w:eastAsia="en-US"/>
        </w:rPr>
        <w:t xml:space="preserve">Projekty wpisujące się zintegrowane pakiety, łączące różnych przedsiębiorców i różne branże </w:t>
      </w:r>
    </w:p>
    <w:p w14:paraId="20D3EB57" w14:textId="77777777" w:rsidR="00FD735D" w:rsidRPr="00F47976" w:rsidRDefault="00317AFD" w:rsidP="00317AFD">
      <w:pPr>
        <w:ind w:firstLine="360"/>
        <w:jc w:val="both"/>
        <w:rPr>
          <w:rFonts w:ascii="Garamond" w:eastAsia="Calibri" w:hAnsi="Garamond"/>
          <w:b/>
          <w:sz w:val="22"/>
          <w:szCs w:val="22"/>
          <w:lang w:eastAsia="en-US"/>
        </w:rPr>
      </w:pPr>
      <w:r w:rsidRPr="00F47976">
        <w:rPr>
          <w:rFonts w:ascii="Garamond" w:eastAsia="Calibri" w:hAnsi="Garamond"/>
          <w:sz w:val="22"/>
          <w:szCs w:val="22"/>
          <w:lang w:eastAsia="en-US"/>
        </w:rPr>
        <w:t>Przewidziano preferencje</w:t>
      </w:r>
      <w:r w:rsidR="00FD735D" w:rsidRPr="00F47976">
        <w:rPr>
          <w:rFonts w:ascii="Garamond" w:eastAsia="Calibri" w:hAnsi="Garamond"/>
          <w:b/>
          <w:sz w:val="22"/>
          <w:szCs w:val="22"/>
          <w:lang w:eastAsia="en-US"/>
        </w:rPr>
        <w:t xml:space="preserve"> dla operacji w ramach Programu Rozwoju Obszarów Wiejskich:</w:t>
      </w:r>
    </w:p>
    <w:p w14:paraId="7CF82C90" w14:textId="77777777" w:rsidR="00FD735D" w:rsidRPr="00FD735D" w:rsidRDefault="00FD735D" w:rsidP="00317AFD">
      <w:pPr>
        <w:numPr>
          <w:ilvl w:val="0"/>
          <w:numId w:val="90"/>
        </w:numPr>
        <w:jc w:val="both"/>
        <w:rPr>
          <w:rFonts w:ascii="Garamond" w:eastAsia="Calibri" w:hAnsi="Garamond"/>
          <w:sz w:val="22"/>
          <w:szCs w:val="22"/>
          <w:lang w:eastAsia="en-US"/>
        </w:rPr>
      </w:pPr>
      <w:r w:rsidRPr="00FD735D">
        <w:rPr>
          <w:rFonts w:ascii="Garamond" w:eastAsia="Calibri" w:hAnsi="Garamond"/>
          <w:sz w:val="22"/>
          <w:szCs w:val="22"/>
          <w:lang w:eastAsia="en-US"/>
        </w:rPr>
        <w:t xml:space="preserve">Projekty generujące nowe miejsca pracy; </w:t>
      </w:r>
    </w:p>
    <w:p w14:paraId="57D286D9" w14:textId="77777777" w:rsidR="00FD735D" w:rsidRPr="00FD735D" w:rsidRDefault="00FD735D" w:rsidP="00317AFD">
      <w:pPr>
        <w:numPr>
          <w:ilvl w:val="0"/>
          <w:numId w:val="90"/>
        </w:numPr>
        <w:jc w:val="both"/>
        <w:rPr>
          <w:rFonts w:ascii="Garamond" w:eastAsia="Calibri" w:hAnsi="Garamond"/>
          <w:sz w:val="22"/>
          <w:szCs w:val="22"/>
          <w:lang w:eastAsia="en-US"/>
        </w:rPr>
      </w:pPr>
      <w:r w:rsidRPr="00FD735D">
        <w:rPr>
          <w:rFonts w:ascii="Garamond" w:eastAsia="Calibri" w:hAnsi="Garamond"/>
          <w:sz w:val="22"/>
          <w:szCs w:val="22"/>
          <w:lang w:eastAsia="en-US"/>
        </w:rPr>
        <w:t xml:space="preserve">Projekty innowacyjne; </w:t>
      </w:r>
    </w:p>
    <w:p w14:paraId="428C1A75" w14:textId="77777777" w:rsidR="00FD735D" w:rsidRPr="00FD735D" w:rsidRDefault="00FD735D" w:rsidP="00317AFD">
      <w:pPr>
        <w:numPr>
          <w:ilvl w:val="0"/>
          <w:numId w:val="90"/>
        </w:numPr>
        <w:jc w:val="both"/>
        <w:rPr>
          <w:rFonts w:ascii="Garamond" w:eastAsia="Calibri" w:hAnsi="Garamond"/>
          <w:sz w:val="22"/>
          <w:szCs w:val="22"/>
          <w:lang w:eastAsia="en-US"/>
        </w:rPr>
      </w:pPr>
      <w:r w:rsidRPr="00FD735D">
        <w:rPr>
          <w:rFonts w:ascii="Garamond" w:eastAsia="Calibri" w:hAnsi="Garamond"/>
          <w:sz w:val="22"/>
          <w:szCs w:val="22"/>
          <w:lang w:eastAsia="en-US"/>
        </w:rPr>
        <w:t xml:space="preserve">Projekty przewidujące zastosowanie rozwiązań sprzyjających ochronie środowiska lub klimatu; </w:t>
      </w:r>
    </w:p>
    <w:p w14:paraId="13DFDC5D" w14:textId="77777777" w:rsidR="00FD735D" w:rsidRPr="00FD735D" w:rsidRDefault="00FD735D" w:rsidP="00317AFD">
      <w:pPr>
        <w:numPr>
          <w:ilvl w:val="0"/>
          <w:numId w:val="90"/>
        </w:numPr>
        <w:jc w:val="both"/>
        <w:rPr>
          <w:rFonts w:ascii="Garamond" w:eastAsia="Calibri" w:hAnsi="Garamond"/>
          <w:sz w:val="22"/>
          <w:szCs w:val="22"/>
          <w:lang w:eastAsia="en-US"/>
        </w:rPr>
      </w:pPr>
      <w:r w:rsidRPr="00FD735D">
        <w:rPr>
          <w:rFonts w:ascii="Garamond" w:eastAsia="Calibri" w:hAnsi="Garamond"/>
          <w:sz w:val="22"/>
          <w:szCs w:val="22"/>
          <w:lang w:eastAsia="en-US"/>
        </w:rPr>
        <w:t xml:space="preserve">Projekty realizowane przez podmioty zakładające działalność, której podstawę będą stanowiły lokalne produkty rolne (lokalny produkt rolny – wytwarzany na obszarze objętym lokalną strategią rozwoju); </w:t>
      </w:r>
    </w:p>
    <w:p w14:paraId="0E1597CE" w14:textId="77777777" w:rsidR="00FD735D" w:rsidRPr="00FD735D" w:rsidRDefault="00FD735D" w:rsidP="00317AFD">
      <w:pPr>
        <w:numPr>
          <w:ilvl w:val="0"/>
          <w:numId w:val="90"/>
        </w:numPr>
        <w:jc w:val="both"/>
        <w:rPr>
          <w:rFonts w:ascii="Garamond" w:eastAsia="Calibri" w:hAnsi="Garamond"/>
          <w:sz w:val="22"/>
          <w:szCs w:val="22"/>
          <w:lang w:eastAsia="en-US"/>
        </w:rPr>
      </w:pPr>
      <w:r w:rsidRPr="00FD735D">
        <w:rPr>
          <w:rFonts w:ascii="Garamond" w:eastAsia="Calibri" w:hAnsi="Garamond"/>
          <w:sz w:val="22"/>
          <w:szCs w:val="22"/>
          <w:lang w:eastAsia="en-US"/>
        </w:rPr>
        <w:t xml:space="preserve">Projekty ukierunkowane na zaspokojenie potrzeb grup </w:t>
      </w:r>
      <w:proofErr w:type="spellStart"/>
      <w:r w:rsidRPr="00FD735D">
        <w:rPr>
          <w:rFonts w:ascii="Garamond" w:eastAsia="Calibri" w:hAnsi="Garamond"/>
          <w:sz w:val="22"/>
          <w:szCs w:val="22"/>
          <w:lang w:eastAsia="en-US"/>
        </w:rPr>
        <w:t>defaworyzowanych</w:t>
      </w:r>
      <w:proofErr w:type="spellEnd"/>
      <w:r w:rsidRPr="00FD735D">
        <w:rPr>
          <w:rFonts w:ascii="Garamond" w:eastAsia="Calibri" w:hAnsi="Garamond"/>
          <w:sz w:val="22"/>
          <w:szCs w:val="22"/>
          <w:lang w:eastAsia="en-US"/>
        </w:rPr>
        <w:t xml:space="preserve"> ze względu na dostęp do rynku pracy, określonych w LSR;</w:t>
      </w:r>
    </w:p>
    <w:p w14:paraId="6D6D8044" w14:textId="77777777" w:rsidR="00FD735D" w:rsidRDefault="00FD735D" w:rsidP="00317AFD">
      <w:pPr>
        <w:numPr>
          <w:ilvl w:val="0"/>
          <w:numId w:val="90"/>
        </w:numPr>
        <w:jc w:val="both"/>
        <w:rPr>
          <w:rFonts w:ascii="Garamond" w:eastAsia="Calibri" w:hAnsi="Garamond"/>
          <w:sz w:val="22"/>
          <w:szCs w:val="22"/>
          <w:lang w:eastAsia="en-US"/>
        </w:rPr>
      </w:pPr>
      <w:r w:rsidRPr="00FD735D">
        <w:rPr>
          <w:rFonts w:ascii="Garamond" w:eastAsia="Calibri" w:hAnsi="Garamond"/>
          <w:sz w:val="22"/>
          <w:szCs w:val="22"/>
          <w:lang w:eastAsia="en-US"/>
        </w:rPr>
        <w:t>Preferencje dla operacji realizowanych w miejscowościach zamieszkałych przez mniej niż 5 tys. mieszkańców w przypadku operacji w zakresie infrastruktury turystycznej, rekreacyjnej, kulturalnej lub drogowej gwarantującej spójność terytorialną w zakresie włączenia społecznego.</w:t>
      </w:r>
    </w:p>
    <w:p w14:paraId="1CDEA704" w14:textId="77777777" w:rsidR="00317AFD" w:rsidRPr="00FD735D" w:rsidRDefault="00317AFD" w:rsidP="00317AFD">
      <w:pPr>
        <w:ind w:left="720"/>
        <w:jc w:val="both"/>
        <w:rPr>
          <w:rFonts w:ascii="Garamond" w:eastAsia="Calibri" w:hAnsi="Garamond"/>
          <w:sz w:val="22"/>
          <w:szCs w:val="22"/>
          <w:lang w:eastAsia="en-US"/>
        </w:rPr>
      </w:pPr>
    </w:p>
    <w:p w14:paraId="24BA171A" w14:textId="77777777" w:rsidR="00FD735D" w:rsidRPr="00FD735D" w:rsidRDefault="00FD735D" w:rsidP="00AC29FC">
      <w:pPr>
        <w:spacing w:after="160"/>
        <w:jc w:val="both"/>
        <w:rPr>
          <w:rFonts w:ascii="Garamond" w:eastAsia="Calibri" w:hAnsi="Garamond"/>
          <w:sz w:val="22"/>
          <w:szCs w:val="22"/>
          <w:lang w:eastAsia="en-US"/>
        </w:rPr>
      </w:pPr>
      <w:r w:rsidRPr="00255A1A">
        <w:rPr>
          <w:rFonts w:ascii="Garamond" w:eastAsia="Calibri" w:hAnsi="Garamond"/>
          <w:b/>
          <w:sz w:val="22"/>
          <w:szCs w:val="22"/>
          <w:shd w:val="clear" w:color="auto" w:fill="FDE9D9" w:themeFill="accent6" w:themeFillTint="33"/>
          <w:lang w:eastAsia="en-US"/>
        </w:rPr>
        <w:t xml:space="preserve">Innowacyjne rozwiązania planistyczne i wdrożeniowe zastosowano w LSR 2014-2020 dotyczą min: </w:t>
      </w:r>
      <w:r w:rsidR="00AC29FC">
        <w:rPr>
          <w:rFonts w:ascii="Garamond" w:eastAsia="Calibri" w:hAnsi="Garamond"/>
          <w:sz w:val="22"/>
          <w:szCs w:val="22"/>
          <w:lang w:eastAsia="en-US"/>
        </w:rPr>
        <w:br/>
      </w:r>
      <w:r w:rsidR="00AC29FC">
        <w:rPr>
          <w:rFonts w:ascii="Garamond" w:eastAsia="Calibri" w:hAnsi="Garamond"/>
          <w:sz w:val="22"/>
          <w:szCs w:val="22"/>
          <w:lang w:eastAsia="en-US"/>
        </w:rPr>
        <w:br/>
        <w:t>1)</w:t>
      </w:r>
      <w:r w:rsidRPr="00FD735D">
        <w:rPr>
          <w:rFonts w:ascii="Garamond" w:eastAsia="Calibri" w:hAnsi="Garamond"/>
          <w:sz w:val="22"/>
          <w:szCs w:val="22"/>
          <w:lang w:eastAsia="en-US"/>
        </w:rPr>
        <w:t xml:space="preserve"> </w:t>
      </w:r>
      <w:r w:rsidRPr="00F41018">
        <w:rPr>
          <w:rFonts w:ascii="Garamond" w:eastAsia="Calibri" w:hAnsi="Garamond"/>
          <w:b/>
          <w:sz w:val="22"/>
          <w:szCs w:val="22"/>
          <w:lang w:eastAsia="en-US"/>
        </w:rPr>
        <w:t>Zaplanowanie odpowiedniej sekwencji uruchamiania poszczególnych</w:t>
      </w:r>
      <w:r w:rsidRPr="00FD735D">
        <w:rPr>
          <w:rFonts w:ascii="Garamond" w:eastAsia="Calibri" w:hAnsi="Garamond"/>
          <w:sz w:val="22"/>
          <w:szCs w:val="22"/>
          <w:lang w:eastAsia="en-US"/>
        </w:rPr>
        <w:t xml:space="preserve"> przedsięwzięć w taki </w:t>
      </w:r>
      <w:r w:rsidR="00AC29FC" w:rsidRPr="00FD735D">
        <w:rPr>
          <w:rFonts w:ascii="Garamond" w:eastAsia="Calibri" w:hAnsi="Garamond"/>
          <w:sz w:val="22"/>
          <w:szCs w:val="22"/>
          <w:lang w:eastAsia="en-US"/>
        </w:rPr>
        <w:t>sposób, aby</w:t>
      </w:r>
      <w:r w:rsidRPr="00FD735D">
        <w:rPr>
          <w:rFonts w:ascii="Garamond" w:eastAsia="Calibri" w:hAnsi="Garamond"/>
          <w:sz w:val="22"/>
          <w:szCs w:val="22"/>
          <w:lang w:eastAsia="en-US"/>
        </w:rPr>
        <w:t xml:space="preserve"> uzyskać ich komplementarne następstwo, polegające na uzyskiwaniu rezultatów jednych typów przedsięwzięć w oparciu o rezultaty przedsięwzięć uruchamianych wcześniej (np. projekty w zakresie łańcuch dostawa i edukacji ekologicznej poprzedzone działania edukacyjnymi w ramach współpracy; sieciowe produkty turystyczne budowane w oparciu o dobre praktyki).</w:t>
      </w:r>
    </w:p>
    <w:p w14:paraId="12150156" w14:textId="77777777" w:rsidR="00FD735D" w:rsidRPr="00FD735D" w:rsidRDefault="00AC29FC" w:rsidP="00FD735D">
      <w:pPr>
        <w:spacing w:after="160"/>
        <w:jc w:val="both"/>
        <w:rPr>
          <w:rFonts w:ascii="Garamond" w:eastAsia="Calibri" w:hAnsi="Garamond"/>
          <w:sz w:val="22"/>
          <w:szCs w:val="22"/>
          <w:lang w:eastAsia="en-US"/>
        </w:rPr>
      </w:pPr>
      <w:r>
        <w:rPr>
          <w:rFonts w:ascii="Garamond" w:eastAsia="Calibri" w:hAnsi="Garamond"/>
          <w:sz w:val="22"/>
          <w:szCs w:val="22"/>
          <w:lang w:eastAsia="en-US"/>
        </w:rPr>
        <w:t>2)</w:t>
      </w:r>
      <w:r w:rsidR="00FD735D" w:rsidRPr="00FD735D">
        <w:rPr>
          <w:rFonts w:ascii="Garamond" w:eastAsia="Calibri" w:hAnsi="Garamond"/>
          <w:sz w:val="22"/>
          <w:szCs w:val="22"/>
          <w:lang w:eastAsia="en-US"/>
        </w:rPr>
        <w:t xml:space="preserve"> </w:t>
      </w:r>
      <w:r w:rsidR="00FD735D" w:rsidRPr="00F41018">
        <w:rPr>
          <w:rFonts w:ascii="Garamond" w:eastAsia="Calibri" w:hAnsi="Garamond"/>
          <w:b/>
          <w:sz w:val="22"/>
          <w:szCs w:val="22"/>
          <w:lang w:eastAsia="en-US"/>
        </w:rPr>
        <w:t>Jednym z kryteriów premiujących projekt jest innowacyjność.</w:t>
      </w:r>
      <w:r w:rsidR="00FD735D" w:rsidRPr="00FD735D">
        <w:rPr>
          <w:rFonts w:ascii="Garamond" w:eastAsia="Calibri" w:hAnsi="Garamond"/>
          <w:sz w:val="22"/>
          <w:szCs w:val="22"/>
          <w:lang w:eastAsia="en-US"/>
        </w:rPr>
        <w:t xml:space="preserve"> Jest ona rozumiana w szerokim znaczeniu tego słowa. Przy jej definiowaniu przyjęto rozwiązania sprawdzone na obszarze PLGR w latach 2007-2013 w ramach LSROR. Innowacyjność w odniesieniu do operacji przewidzianych w LSR została określona w różny sposób w zależności od charakteru przedsięwzięcia, kryterium innowacyjności dotyczące min.: zastosowania nowych sposobów organizacji lub zarządzania, wprowadzenie nowego produktu, usługi, procesu wcześniej niestosowanych na obszarze objętym LSR lub gminie. Udowodnienie innowacyjności będzie leżeć po stronie wnioskodawcy i wynikać ma z opisu; oceniany będzie brak lub istnienie innowacyjności. </w:t>
      </w:r>
    </w:p>
    <w:p w14:paraId="4AE0FF42" w14:textId="77777777" w:rsidR="00FD735D" w:rsidRPr="00FD735D" w:rsidRDefault="00AC29FC" w:rsidP="00FD735D">
      <w:pPr>
        <w:spacing w:after="160"/>
        <w:jc w:val="both"/>
        <w:rPr>
          <w:rFonts w:ascii="Garamond" w:eastAsia="Calibri" w:hAnsi="Garamond"/>
          <w:sz w:val="22"/>
          <w:szCs w:val="22"/>
          <w:lang w:eastAsia="en-US"/>
        </w:rPr>
      </w:pPr>
      <w:r>
        <w:rPr>
          <w:rFonts w:ascii="Garamond" w:eastAsia="Calibri" w:hAnsi="Garamond"/>
          <w:sz w:val="22"/>
          <w:szCs w:val="22"/>
          <w:lang w:eastAsia="en-US"/>
        </w:rPr>
        <w:t>3)</w:t>
      </w:r>
      <w:r w:rsidR="00FD735D" w:rsidRPr="00FD735D">
        <w:rPr>
          <w:rFonts w:ascii="Garamond" w:eastAsia="Calibri" w:hAnsi="Garamond"/>
          <w:sz w:val="22"/>
          <w:szCs w:val="22"/>
          <w:lang w:eastAsia="en-US"/>
        </w:rPr>
        <w:t xml:space="preserve"> W skali kraju za innowację należy także uznać </w:t>
      </w:r>
      <w:proofErr w:type="spellStart"/>
      <w:r w:rsidR="00FD735D" w:rsidRPr="00F41018">
        <w:rPr>
          <w:rFonts w:ascii="Garamond" w:eastAsia="Calibri" w:hAnsi="Garamond"/>
          <w:b/>
          <w:sz w:val="22"/>
          <w:szCs w:val="22"/>
          <w:lang w:eastAsia="en-US"/>
        </w:rPr>
        <w:t>Wielofunduszowość</w:t>
      </w:r>
      <w:proofErr w:type="spellEnd"/>
      <w:r w:rsidR="00FD735D" w:rsidRPr="00F41018">
        <w:rPr>
          <w:rFonts w:ascii="Garamond" w:eastAsia="Calibri" w:hAnsi="Garamond"/>
          <w:b/>
          <w:sz w:val="22"/>
          <w:szCs w:val="22"/>
          <w:lang w:eastAsia="en-US"/>
        </w:rPr>
        <w:t xml:space="preserve"> LSR</w:t>
      </w:r>
      <w:r w:rsidR="00FD735D" w:rsidRPr="00FD735D">
        <w:rPr>
          <w:rFonts w:ascii="Garamond" w:eastAsia="Calibri" w:hAnsi="Garamond"/>
          <w:sz w:val="22"/>
          <w:szCs w:val="22"/>
          <w:lang w:eastAsia="en-US"/>
        </w:rPr>
        <w:t>, gdyż z posiadanych informacji wynika ż jest to rozwiązanie stosowane przez niewielką liczbę obszarów i LGD/LGR-ów.</w:t>
      </w:r>
    </w:p>
    <w:p w14:paraId="34AD579A" w14:textId="77777777" w:rsidR="002941A3" w:rsidRDefault="00AC29FC" w:rsidP="00FD735D">
      <w:pPr>
        <w:spacing w:after="160"/>
        <w:jc w:val="both"/>
        <w:rPr>
          <w:rFonts w:ascii="Garamond" w:eastAsia="Calibri" w:hAnsi="Garamond"/>
          <w:sz w:val="22"/>
          <w:szCs w:val="22"/>
          <w:lang w:eastAsia="en-US"/>
        </w:rPr>
      </w:pPr>
      <w:r>
        <w:rPr>
          <w:rFonts w:ascii="Garamond" w:eastAsia="Calibri" w:hAnsi="Garamond"/>
          <w:sz w:val="22"/>
          <w:szCs w:val="22"/>
          <w:lang w:eastAsia="en-US"/>
        </w:rPr>
        <w:t>4)</w:t>
      </w:r>
      <w:r w:rsidR="00FD735D" w:rsidRPr="00FD735D">
        <w:rPr>
          <w:rFonts w:ascii="Garamond" w:eastAsia="Calibri" w:hAnsi="Garamond"/>
          <w:sz w:val="22"/>
          <w:szCs w:val="22"/>
          <w:lang w:eastAsia="en-US"/>
        </w:rPr>
        <w:t xml:space="preserve"> </w:t>
      </w:r>
      <w:r w:rsidR="00FD735D" w:rsidRPr="00F41018">
        <w:rPr>
          <w:rFonts w:ascii="Garamond" w:eastAsia="Calibri" w:hAnsi="Garamond"/>
          <w:b/>
          <w:sz w:val="22"/>
          <w:szCs w:val="22"/>
          <w:lang w:eastAsia="en-US"/>
        </w:rPr>
        <w:t>Innowacje w LSR dla sektora rybackiego</w:t>
      </w:r>
      <w:r w:rsidR="00FD735D" w:rsidRPr="00FD735D">
        <w:rPr>
          <w:rFonts w:ascii="Garamond" w:eastAsia="Calibri" w:hAnsi="Garamond"/>
          <w:sz w:val="22"/>
          <w:szCs w:val="22"/>
          <w:lang w:eastAsia="en-US"/>
        </w:rPr>
        <w:t xml:space="preserve"> oznaczają, że w ramach poszczególnych działań preferowane będą projekty innowacyjne poprawiające konkurencyjność zawodu rybaka i podnoszące wartość produktów rybołówstwa – działania nastawione na rybaków łodziowych.</w:t>
      </w:r>
      <w:r w:rsidR="00F41018">
        <w:rPr>
          <w:rFonts w:ascii="Garamond" w:eastAsia="Calibri" w:hAnsi="Garamond"/>
          <w:sz w:val="22"/>
          <w:szCs w:val="22"/>
          <w:lang w:eastAsia="en-US"/>
        </w:rPr>
        <w:t xml:space="preserve"> Innowacją jest także budowania za pomocą środków LSR „Szlaku Rybackiego Północnych Kaszub”</w:t>
      </w:r>
      <w:r w:rsidR="00336AD1">
        <w:rPr>
          <w:rFonts w:ascii="Garamond" w:eastAsia="Calibri" w:hAnsi="Garamond"/>
          <w:sz w:val="22"/>
          <w:szCs w:val="22"/>
          <w:lang w:eastAsia="en-US"/>
        </w:rPr>
        <w:t xml:space="preserve"> łączącego różne branże na rzecz budowy rybackiej marki obszaru. </w:t>
      </w:r>
    </w:p>
    <w:p w14:paraId="79067380" w14:textId="77777777" w:rsidR="00FD735D" w:rsidRDefault="00104A86" w:rsidP="002941A3">
      <w:pPr>
        <w:pStyle w:val="Nagwek2"/>
      </w:pPr>
      <w:bookmarkStart w:id="71" w:name="_Toc439094752"/>
      <w:r w:rsidRPr="00983DA3">
        <w:t>ZAKRES</w:t>
      </w:r>
      <w:r w:rsidRPr="00104A86">
        <w:t xml:space="preserve"> PROCEDUR</w:t>
      </w:r>
      <w:bookmarkEnd w:id="71"/>
      <w:r w:rsidRPr="00104A86">
        <w:t xml:space="preserve"> </w:t>
      </w:r>
    </w:p>
    <w:p w14:paraId="0789FD6C" w14:textId="77777777" w:rsidR="00FD735D" w:rsidRPr="00FD735D" w:rsidRDefault="00FD735D" w:rsidP="00FD735D">
      <w:pPr>
        <w:spacing w:after="160"/>
        <w:jc w:val="both"/>
        <w:rPr>
          <w:rFonts w:ascii="Garamond" w:eastAsia="Calibri" w:hAnsi="Garamond"/>
          <w:sz w:val="22"/>
          <w:szCs w:val="22"/>
          <w:lang w:eastAsia="en-US"/>
        </w:rPr>
      </w:pPr>
      <w:r w:rsidRPr="00FD735D">
        <w:rPr>
          <w:rFonts w:ascii="Garamond" w:eastAsia="Calibri" w:hAnsi="Garamond"/>
          <w:sz w:val="22"/>
          <w:szCs w:val="22"/>
          <w:lang w:eastAsia="en-US"/>
        </w:rPr>
        <w:t>Dla wyboru i oceny operacji w/w wymienionych opracowane zostały procedury, które stanowią Załączniki numer 9 i 10 do wniosku o wybór LSR.</w:t>
      </w:r>
    </w:p>
    <w:p w14:paraId="53CBDEE4" w14:textId="77777777" w:rsidR="00FD735D" w:rsidRPr="00104A86" w:rsidRDefault="00104A86" w:rsidP="002941A3">
      <w:pPr>
        <w:pStyle w:val="Nagwek3"/>
      </w:pPr>
      <w:bookmarkStart w:id="72" w:name="_Toc438586326"/>
      <w:bookmarkStart w:id="73" w:name="_Toc439094753"/>
      <w:r w:rsidRPr="00104A86">
        <w:t>O</w:t>
      </w:r>
      <w:r w:rsidR="00BE0A50" w:rsidRPr="00104A86">
        <w:t>peracje realizowane indywidualnie przez beneficjentów innych niż LGD</w:t>
      </w:r>
      <w:bookmarkEnd w:id="72"/>
      <w:bookmarkEnd w:id="73"/>
    </w:p>
    <w:p w14:paraId="4F32B5AE" w14:textId="77777777" w:rsidR="00FD735D" w:rsidRPr="00FD735D" w:rsidRDefault="00FD735D" w:rsidP="00FD735D">
      <w:pPr>
        <w:jc w:val="both"/>
        <w:rPr>
          <w:rFonts w:ascii="Garamond" w:hAnsi="Garamond"/>
          <w:sz w:val="22"/>
          <w:szCs w:val="22"/>
        </w:rPr>
      </w:pPr>
      <w:r w:rsidRPr="00FD735D">
        <w:rPr>
          <w:rFonts w:ascii="Garamond" w:hAnsi="Garamond"/>
          <w:sz w:val="22"/>
          <w:szCs w:val="22"/>
        </w:rPr>
        <w:t xml:space="preserve">Ogólna charakterystyka przyjętych rozwiązań </w:t>
      </w:r>
      <w:proofErr w:type="spellStart"/>
      <w:r w:rsidRPr="00FD735D">
        <w:rPr>
          <w:rFonts w:ascii="Garamond" w:hAnsi="Garamond"/>
          <w:sz w:val="22"/>
          <w:szCs w:val="22"/>
        </w:rPr>
        <w:t>formalno</w:t>
      </w:r>
      <w:proofErr w:type="spellEnd"/>
      <w:r w:rsidRPr="00FD735D">
        <w:rPr>
          <w:rFonts w:ascii="Garamond" w:hAnsi="Garamond"/>
          <w:sz w:val="22"/>
          <w:szCs w:val="22"/>
        </w:rPr>
        <w:t xml:space="preserve"> – instytucjonalnych:</w:t>
      </w:r>
    </w:p>
    <w:p w14:paraId="6770C0C8" w14:textId="77777777" w:rsidR="00FD735D" w:rsidRPr="00FD735D" w:rsidRDefault="00FD735D" w:rsidP="009C63DD">
      <w:pPr>
        <w:numPr>
          <w:ilvl w:val="0"/>
          <w:numId w:val="92"/>
        </w:numPr>
        <w:contextualSpacing/>
        <w:jc w:val="both"/>
        <w:rPr>
          <w:rFonts w:ascii="Garamond" w:hAnsi="Garamond"/>
          <w:sz w:val="22"/>
          <w:szCs w:val="22"/>
        </w:rPr>
      </w:pPr>
      <w:proofErr w:type="spellStart"/>
      <w:r w:rsidRPr="00FD735D">
        <w:rPr>
          <w:rFonts w:ascii="Garamond" w:hAnsi="Garamond"/>
          <w:sz w:val="22"/>
          <w:szCs w:val="22"/>
        </w:rPr>
        <w:t>Północnokaszubska</w:t>
      </w:r>
      <w:proofErr w:type="spellEnd"/>
      <w:r w:rsidRPr="00FD735D">
        <w:rPr>
          <w:rFonts w:ascii="Garamond" w:hAnsi="Garamond"/>
          <w:sz w:val="22"/>
          <w:szCs w:val="22"/>
        </w:rPr>
        <w:t xml:space="preserve"> LGR podaje do publicznej wiadomości, w szczególności na stronie internetowej, ogłoszenie o naborze wniosków o dofinansowanie operacji po uzgodnieniu z Zarządem Województwa terminu naboru wniosków o dofinansowanie operacji wraz z zapytaniem o wysokość dostępnych środków.</w:t>
      </w:r>
    </w:p>
    <w:p w14:paraId="6BA09A10" w14:textId="77777777"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Ogłoszenie o naborze publikowane jest nie wcześniej niż 30 dni i nie później niż 14 dni przed planowanym terminem rozpoczęcia biegu terminu składania wniosków o dofinansowanie operacji.</w:t>
      </w:r>
    </w:p>
    <w:p w14:paraId="0B4336C0" w14:textId="77777777"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W ramach danego naboru wniosków o dofinansowanie operacji nie ma możliwości zmiany kryteriów oceny i wyboru operacji do dofinansowania w ramach LSR.</w:t>
      </w:r>
    </w:p>
    <w:p w14:paraId="2C981C9F" w14:textId="77777777" w:rsidR="00FD735D" w:rsidRPr="00FD735D" w:rsidRDefault="00FD735D" w:rsidP="009C63DD">
      <w:pPr>
        <w:numPr>
          <w:ilvl w:val="0"/>
          <w:numId w:val="92"/>
        </w:numPr>
        <w:contextualSpacing/>
        <w:jc w:val="both"/>
        <w:rPr>
          <w:rFonts w:ascii="Garamond" w:hAnsi="Garamond"/>
          <w:b/>
          <w:i/>
          <w:sz w:val="22"/>
          <w:szCs w:val="22"/>
        </w:rPr>
      </w:pPr>
      <w:r w:rsidRPr="00FD735D">
        <w:rPr>
          <w:rFonts w:ascii="Garamond" w:hAnsi="Garamond"/>
          <w:b/>
          <w:sz w:val="22"/>
          <w:szCs w:val="22"/>
        </w:rPr>
        <w:t>Ocena i wybór operacji należy do wyłącznej kompetencji organu decyzyjnego, którym jest Rada ds. LSR.</w:t>
      </w:r>
      <w:r w:rsidRPr="00FD735D">
        <w:rPr>
          <w:rFonts w:eastAsia="Calibri"/>
          <w:sz w:val="22"/>
          <w:szCs w:val="22"/>
          <w:lang w:eastAsia="en-US"/>
        </w:rPr>
        <w:t xml:space="preserve"> </w:t>
      </w:r>
    </w:p>
    <w:p w14:paraId="628ED46E" w14:textId="77777777" w:rsidR="00FD735D" w:rsidRPr="00FD735D" w:rsidRDefault="00FD735D" w:rsidP="009C63DD">
      <w:pPr>
        <w:numPr>
          <w:ilvl w:val="0"/>
          <w:numId w:val="92"/>
        </w:numPr>
        <w:contextualSpacing/>
        <w:jc w:val="both"/>
        <w:rPr>
          <w:rFonts w:ascii="Garamond" w:hAnsi="Garamond"/>
          <w:i/>
          <w:sz w:val="22"/>
          <w:szCs w:val="22"/>
        </w:rPr>
      </w:pPr>
      <w:r w:rsidRPr="00FD735D">
        <w:rPr>
          <w:rFonts w:ascii="Garamond" w:hAnsi="Garamond"/>
          <w:sz w:val="22"/>
          <w:szCs w:val="22"/>
        </w:rPr>
        <w:t>Oceniający nie podejmują decyzji wiążących w sprawie oceny i wyboru operacji  do dofinansowania w ramach Lokalnej Strategii Rozwoju. Oceny dokonują obecni na posiedzeniu Członkowie Rady ds. LSR na podstawie głosowania.</w:t>
      </w:r>
    </w:p>
    <w:p w14:paraId="1C78638B" w14:textId="77777777"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 xml:space="preserve">Ustalenie kwoty wsparcia odbywa się poprzez: </w:t>
      </w:r>
    </w:p>
    <w:p w14:paraId="518F8E55" w14:textId="77777777" w:rsidR="00FD735D" w:rsidRPr="00FD735D" w:rsidRDefault="00BB142B" w:rsidP="00FD735D">
      <w:pPr>
        <w:ind w:left="720"/>
        <w:contextualSpacing/>
        <w:jc w:val="both"/>
        <w:rPr>
          <w:rFonts w:ascii="Garamond" w:hAnsi="Garamond"/>
          <w:sz w:val="22"/>
          <w:szCs w:val="22"/>
        </w:rPr>
      </w:pPr>
      <w:r>
        <w:rPr>
          <w:rFonts w:ascii="Garamond" w:hAnsi="Garamond"/>
          <w:sz w:val="22"/>
          <w:szCs w:val="22"/>
        </w:rPr>
        <w:lastRenderedPageBreak/>
        <w:t xml:space="preserve">- </w:t>
      </w:r>
      <w:r w:rsidR="00FD735D" w:rsidRPr="00FD735D">
        <w:rPr>
          <w:rFonts w:ascii="Garamond" w:hAnsi="Garamond"/>
          <w:sz w:val="22"/>
          <w:szCs w:val="22"/>
        </w:rPr>
        <w:t>Zastosowanie wskazanej w LSR intensywności pomocy dla danej grupy beneficjentów w granicach określonych przepisami.</w:t>
      </w:r>
    </w:p>
    <w:p w14:paraId="0B542D9F" w14:textId="77777777" w:rsidR="00FD735D" w:rsidRPr="00FD735D" w:rsidRDefault="00BB142B" w:rsidP="00FD735D">
      <w:pPr>
        <w:ind w:left="720"/>
        <w:contextualSpacing/>
        <w:jc w:val="both"/>
        <w:rPr>
          <w:rFonts w:ascii="Garamond" w:hAnsi="Garamond"/>
          <w:sz w:val="22"/>
          <w:szCs w:val="22"/>
        </w:rPr>
      </w:pPr>
      <w:r>
        <w:rPr>
          <w:rFonts w:ascii="Garamond" w:hAnsi="Garamond"/>
          <w:sz w:val="22"/>
          <w:szCs w:val="22"/>
        </w:rPr>
        <w:t xml:space="preserve">- </w:t>
      </w:r>
      <w:r w:rsidR="00FD735D" w:rsidRPr="00FD735D">
        <w:rPr>
          <w:rFonts w:ascii="Garamond" w:hAnsi="Garamond"/>
          <w:sz w:val="22"/>
          <w:szCs w:val="22"/>
        </w:rPr>
        <w:t>Zastosowanie odpowiedniej wskazanej w LSR wartości premii w granicach określonych przepisami.</w:t>
      </w:r>
    </w:p>
    <w:p w14:paraId="3766DEF7" w14:textId="77777777"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 xml:space="preserve">Rada ds. LSR podejmuje uchwały bezwzględną większością głosów, w głosowaniu jawnym, w </w:t>
      </w:r>
      <w:r w:rsidR="00AC29FC" w:rsidRPr="00FD735D">
        <w:rPr>
          <w:rFonts w:ascii="Garamond" w:hAnsi="Garamond"/>
          <w:sz w:val="22"/>
          <w:szCs w:val="22"/>
        </w:rPr>
        <w:t>obecności, co</w:t>
      </w:r>
      <w:r w:rsidRPr="00FD735D">
        <w:rPr>
          <w:rFonts w:ascii="Garamond" w:hAnsi="Garamond"/>
          <w:sz w:val="22"/>
          <w:szCs w:val="22"/>
        </w:rPr>
        <w:t xml:space="preserve"> najmniej 50% członków tego organu uprawnionych do głosowania </w:t>
      </w:r>
      <w:proofErr w:type="spellStart"/>
      <w:r w:rsidRPr="00FD735D">
        <w:rPr>
          <w:rFonts w:ascii="Garamond" w:hAnsi="Garamond"/>
          <w:sz w:val="22"/>
          <w:szCs w:val="22"/>
        </w:rPr>
        <w:t>tj</w:t>
      </w:r>
      <w:proofErr w:type="spellEnd"/>
      <w:r w:rsidRPr="00FD735D">
        <w:rPr>
          <w:rFonts w:ascii="Garamond" w:hAnsi="Garamond"/>
          <w:sz w:val="22"/>
          <w:szCs w:val="22"/>
        </w:rPr>
        <w:t>, 8 Członków Rady.</w:t>
      </w:r>
    </w:p>
    <w:p w14:paraId="00847809" w14:textId="77777777"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W celu zapewnienia bezstronności oceny Przewodniczący Rady ds. LSR wzywa członków Rady ds. LSR do wypełnienia Rejestru interesów członków Rady ds. LSR oraz złożenia pisemnego oświadczenia o bezstronności w rozpatrywaniu wniosków poprzez uzupełnienie i podpisanie Deklaracji bezstronności. Każdorazowo przed głosowaniem weryfikowany jest faktyczny skład Rady ds. LSR na podstawie rejestru interesów, w celu uniknięcia konfliktu interesów i zagwarantowania, że żadna grupa interesu nie posiada więcej niż 49% praw głosu. Jeżeli w wyniku analizy, okaże się, że jakakolwiek grupa interesu może przekroczyć 49% praw głosu w głosowaniu dotyczących oceny zgodności operacji z LSR, wówczas w drodze losowania wyłącza się taką ilość Członków Rady ds. LSR, która zapewni zachowanie parytetu, o którym mowa powyżej.</w:t>
      </w:r>
    </w:p>
    <w:p w14:paraId="74FD9DA0" w14:textId="77777777"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Członków Rady ds. LSR, którzy nie podpiszą Deklaracji bezstronności lub co do których zachodzą okoliczności powodujące wykluczenie z oceny poszczególnych wniosków, Przewodniczący Rady ds. LSR wyłącza z udziału w ocenie tej</w:t>
      </w:r>
      <w:r w:rsidR="00AC29FC">
        <w:rPr>
          <w:rFonts w:ascii="Garamond" w:hAnsi="Garamond"/>
          <w:sz w:val="22"/>
          <w:szCs w:val="22"/>
        </w:rPr>
        <w:t xml:space="preserve"> operacji i dokonywaniu wyboru </w:t>
      </w:r>
      <w:r w:rsidRPr="00FD735D">
        <w:rPr>
          <w:rFonts w:ascii="Garamond" w:hAnsi="Garamond"/>
          <w:sz w:val="22"/>
          <w:szCs w:val="22"/>
        </w:rPr>
        <w:t>tych operacji do dofinansowania w ramach LSR.</w:t>
      </w:r>
    </w:p>
    <w:p w14:paraId="4094F159" w14:textId="77777777"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Rada ds. LSR dokonuje ocen na podstawie kryteriów wyboru:</w:t>
      </w:r>
    </w:p>
    <w:p w14:paraId="2CFBA9D7" w14:textId="77777777"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 ocena zgodności z LSR,</w:t>
      </w:r>
    </w:p>
    <w:p w14:paraId="4DAF7406" w14:textId="77777777"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 ocena według lokalnych kryteriów wyboru.</w:t>
      </w:r>
    </w:p>
    <w:p w14:paraId="5F02D8A1" w14:textId="77777777"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W procedurze oceny zgodności z LSR oraz oceny według lokalnych kryteriów wyboru przewidziano postępowanie w sytuacji rozbieżnych ocen.</w:t>
      </w:r>
    </w:p>
    <w:p w14:paraId="0B3D7926" w14:textId="77777777"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W przypadku równej liczby punktów uzyskanych przez kilka operacji, o wyższym miejscu na liście rankingowej decyduje średnia punktów w następujących kryteriach (wg. poniższej kolejności):</w:t>
      </w:r>
    </w:p>
    <w:p w14:paraId="505D666B" w14:textId="77777777"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 Wpływ operacji na rynek pracy,</w:t>
      </w:r>
    </w:p>
    <w:p w14:paraId="2A2EF8E1" w14:textId="77777777"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 Zgodność z preferowanymi w ramach LSR kategoriami operacji,</w:t>
      </w:r>
    </w:p>
    <w:p w14:paraId="670E99B1" w14:textId="77777777"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 Wpływ operacji na osiągnięcie celów określonych w LSR,</w:t>
      </w:r>
    </w:p>
    <w:p w14:paraId="362AFFDB" w14:textId="77777777"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 Stopień przygotowania do realizacji.</w:t>
      </w:r>
    </w:p>
    <w:p w14:paraId="2AA64542" w14:textId="77777777" w:rsidR="00FD735D" w:rsidRPr="00FD735D" w:rsidRDefault="00FD735D" w:rsidP="00FD735D">
      <w:pPr>
        <w:ind w:left="720"/>
        <w:contextualSpacing/>
        <w:jc w:val="both"/>
        <w:rPr>
          <w:rFonts w:ascii="Garamond" w:hAnsi="Garamond"/>
          <w:sz w:val="22"/>
          <w:szCs w:val="22"/>
        </w:rPr>
      </w:pPr>
      <w:r w:rsidRPr="00FD735D">
        <w:rPr>
          <w:rFonts w:ascii="Garamond" w:hAnsi="Garamond"/>
          <w:sz w:val="22"/>
          <w:szCs w:val="22"/>
        </w:rPr>
        <w:t>Jeśli w ramach powyższych kryteriów operacje uzyskały jednakową liczbę punktów, decyduje termin wpływu operacji do Biura PLGR.</w:t>
      </w:r>
    </w:p>
    <w:p w14:paraId="47BBC081" w14:textId="77777777"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 xml:space="preserve">W posiedzeniach Rady ds. LSR uczestniczy Komisja ds. procedur LSR i dokonuje czynności zgodnie z Regulaminem Komisji czuwającej nad prawidłowym przebiegiem procesu oceny i wyboru, poprawności dokumentacji, zgodności formalnej Stowarzyszenia </w:t>
      </w:r>
      <w:proofErr w:type="spellStart"/>
      <w:r w:rsidRPr="00FD735D">
        <w:rPr>
          <w:rFonts w:ascii="Garamond" w:hAnsi="Garamond"/>
          <w:sz w:val="22"/>
          <w:szCs w:val="22"/>
        </w:rPr>
        <w:t>Północnokaszubska</w:t>
      </w:r>
      <w:proofErr w:type="spellEnd"/>
      <w:r w:rsidRPr="00FD735D">
        <w:rPr>
          <w:rFonts w:ascii="Garamond" w:hAnsi="Garamond"/>
          <w:sz w:val="22"/>
          <w:szCs w:val="22"/>
        </w:rPr>
        <w:t xml:space="preserve"> Lokalna Grupa Rybacka. </w:t>
      </w:r>
    </w:p>
    <w:p w14:paraId="08D4F24D" w14:textId="6C5324C6" w:rsidR="00FD735D" w:rsidRPr="00FD735D" w:rsidRDefault="00FD735D" w:rsidP="009C63DD">
      <w:pPr>
        <w:numPr>
          <w:ilvl w:val="0"/>
          <w:numId w:val="92"/>
        </w:numPr>
        <w:contextualSpacing/>
        <w:jc w:val="both"/>
        <w:rPr>
          <w:rFonts w:ascii="Garamond" w:hAnsi="Garamond"/>
          <w:sz w:val="22"/>
          <w:szCs w:val="22"/>
        </w:rPr>
      </w:pPr>
      <w:r w:rsidRPr="00FD735D">
        <w:rPr>
          <w:rFonts w:ascii="Garamond" w:hAnsi="Garamond"/>
          <w:sz w:val="22"/>
          <w:szCs w:val="22"/>
        </w:rPr>
        <w:t xml:space="preserve">W terminie 7 dni od dnia zakończenia wyboru operacji </w:t>
      </w:r>
      <w:r w:rsidR="00830D28">
        <w:rPr>
          <w:rFonts w:ascii="Garamond" w:hAnsi="Garamond"/>
          <w:sz w:val="22"/>
          <w:szCs w:val="22"/>
        </w:rPr>
        <w:t xml:space="preserve">Biuro </w:t>
      </w:r>
      <w:r w:rsidRPr="00FD735D">
        <w:rPr>
          <w:rFonts w:ascii="Garamond" w:hAnsi="Garamond"/>
          <w:sz w:val="22"/>
          <w:szCs w:val="22"/>
        </w:rPr>
        <w:t xml:space="preserve"> PLGR przekazuje Zarządowi Województwa Pomorskiego wnioski o dofinansowanie (oryginał) operacji dotyczące wybranych operacji wraz z dokumentami potwierdzającymi dokonanie wyboru operacji.</w:t>
      </w:r>
    </w:p>
    <w:p w14:paraId="6C603ADA" w14:textId="7C203F5F" w:rsidR="00FD735D" w:rsidRDefault="00AC29FC" w:rsidP="009C63DD">
      <w:pPr>
        <w:numPr>
          <w:ilvl w:val="0"/>
          <w:numId w:val="92"/>
        </w:numPr>
        <w:contextualSpacing/>
        <w:jc w:val="both"/>
        <w:rPr>
          <w:rFonts w:ascii="Garamond" w:hAnsi="Garamond"/>
          <w:sz w:val="22"/>
          <w:szCs w:val="22"/>
        </w:rPr>
      </w:pPr>
      <w:r>
        <w:rPr>
          <w:rFonts w:ascii="Garamond" w:hAnsi="Garamond"/>
          <w:sz w:val="22"/>
          <w:szCs w:val="22"/>
        </w:rPr>
        <w:t>W przypadku negatywnej oceny</w:t>
      </w:r>
      <w:r w:rsidR="00FD735D" w:rsidRPr="00FD735D">
        <w:rPr>
          <w:rFonts w:ascii="Garamond" w:hAnsi="Garamond"/>
          <w:sz w:val="22"/>
          <w:szCs w:val="22"/>
        </w:rPr>
        <w:t xml:space="preserve"> projektu wybieranego w trybie konkursowym Wnioskodawcy przysługuje prawo wniesienia protestu, o czym PLGR informuje Wnioskodawcę pismem informującym o ocenie operacji. Protest wnoszony jest za pośred</w:t>
      </w:r>
      <w:r>
        <w:rPr>
          <w:rFonts w:ascii="Garamond" w:hAnsi="Garamond"/>
          <w:sz w:val="22"/>
          <w:szCs w:val="22"/>
        </w:rPr>
        <w:t xml:space="preserve">nictwem </w:t>
      </w:r>
      <w:proofErr w:type="spellStart"/>
      <w:r>
        <w:rPr>
          <w:rFonts w:ascii="Garamond" w:hAnsi="Garamond"/>
          <w:sz w:val="22"/>
          <w:szCs w:val="22"/>
        </w:rPr>
        <w:t>Północnokaszubskiej</w:t>
      </w:r>
      <w:proofErr w:type="spellEnd"/>
      <w:r>
        <w:rPr>
          <w:rFonts w:ascii="Garamond" w:hAnsi="Garamond"/>
          <w:sz w:val="22"/>
          <w:szCs w:val="22"/>
        </w:rPr>
        <w:t xml:space="preserve"> LGR</w:t>
      </w:r>
      <w:r w:rsidR="00FD735D" w:rsidRPr="00FD735D">
        <w:rPr>
          <w:rFonts w:ascii="Garamond" w:hAnsi="Garamond"/>
          <w:sz w:val="22"/>
          <w:szCs w:val="22"/>
        </w:rPr>
        <w:t xml:space="preserve"> i rozpatrywany przez </w:t>
      </w:r>
      <w:r w:rsidR="00830D28">
        <w:rPr>
          <w:rFonts w:ascii="Garamond" w:hAnsi="Garamond"/>
          <w:sz w:val="22"/>
          <w:szCs w:val="22"/>
        </w:rPr>
        <w:t xml:space="preserve">Zarząd </w:t>
      </w:r>
      <w:r w:rsidR="00FD735D" w:rsidRPr="00FD735D">
        <w:rPr>
          <w:rFonts w:ascii="Garamond" w:hAnsi="Garamond"/>
          <w:sz w:val="22"/>
          <w:szCs w:val="22"/>
        </w:rPr>
        <w:t>Województwa Pomorskiego.</w:t>
      </w:r>
    </w:p>
    <w:p w14:paraId="42BEB6F4" w14:textId="77777777" w:rsidR="00FD735D" w:rsidRPr="00FD735D" w:rsidRDefault="00FD735D" w:rsidP="00FD735D">
      <w:pPr>
        <w:jc w:val="both"/>
        <w:rPr>
          <w:rFonts w:ascii="Garamond" w:hAnsi="Garamond"/>
          <w:b/>
          <w:sz w:val="22"/>
          <w:szCs w:val="22"/>
        </w:rPr>
      </w:pPr>
    </w:p>
    <w:p w14:paraId="297D8EED" w14:textId="77777777" w:rsidR="00FD735D" w:rsidRPr="00104A86" w:rsidRDefault="00104A86" w:rsidP="002941A3">
      <w:pPr>
        <w:pStyle w:val="Nagwek3"/>
      </w:pPr>
      <w:bookmarkStart w:id="74" w:name="_Toc438586327"/>
      <w:bookmarkStart w:id="75" w:name="_Toc439094754"/>
      <w:r w:rsidRPr="00104A86">
        <w:t>G</w:t>
      </w:r>
      <w:r w:rsidR="00BE0A50" w:rsidRPr="00104A86">
        <w:t>ranty</w:t>
      </w:r>
      <w:bookmarkEnd w:id="74"/>
      <w:bookmarkEnd w:id="75"/>
    </w:p>
    <w:p w14:paraId="50E0DD3C" w14:textId="77777777" w:rsidR="00FD735D" w:rsidRDefault="00FD735D" w:rsidP="00FD735D">
      <w:pPr>
        <w:jc w:val="both"/>
        <w:rPr>
          <w:rFonts w:ascii="Garamond" w:eastAsia="Calibri" w:hAnsi="Garamond"/>
          <w:sz w:val="22"/>
          <w:szCs w:val="22"/>
          <w:lang w:eastAsia="en-US"/>
        </w:rPr>
      </w:pPr>
      <w:r w:rsidRPr="00FD735D">
        <w:rPr>
          <w:rFonts w:ascii="Garamond" w:eastAsia="Calibri" w:hAnsi="Garamond"/>
          <w:sz w:val="22"/>
          <w:szCs w:val="22"/>
          <w:lang w:eastAsia="en-US"/>
        </w:rPr>
        <w:t>Tam gdzie to możliwe PLGR planuje stosować rozwiązania przyjęte przy wyborze operacji realizowanych przez podmioty inne niż LGR.</w:t>
      </w:r>
      <w:r w:rsidR="00BE0A50">
        <w:rPr>
          <w:rFonts w:ascii="Garamond" w:eastAsia="Calibri" w:hAnsi="Garamond"/>
          <w:sz w:val="22"/>
          <w:szCs w:val="22"/>
          <w:lang w:eastAsia="en-US"/>
        </w:rPr>
        <w:t xml:space="preserve"> </w:t>
      </w:r>
      <w:r w:rsidRPr="00FD735D">
        <w:rPr>
          <w:rFonts w:ascii="Garamond" w:eastAsia="Calibri" w:hAnsi="Garamond"/>
          <w:sz w:val="22"/>
          <w:szCs w:val="22"/>
          <w:lang w:eastAsia="en-US"/>
        </w:rPr>
        <w:t>Przed ogłoszeniem naboru na wybór operacji grantowych PLGR składa do SW wniosek projekt grantowy i podpisuje umowę o przyznaniu pomocy na realizację projektu grantowego.</w:t>
      </w:r>
    </w:p>
    <w:p w14:paraId="5D94170B" w14:textId="77777777" w:rsidR="00BE0A50" w:rsidRPr="00FD735D" w:rsidRDefault="00BE0A50" w:rsidP="00FD735D">
      <w:pPr>
        <w:jc w:val="both"/>
        <w:rPr>
          <w:rFonts w:ascii="Garamond" w:eastAsia="Calibri" w:hAnsi="Garamond"/>
          <w:sz w:val="22"/>
          <w:szCs w:val="22"/>
          <w:lang w:eastAsia="en-US"/>
        </w:rPr>
      </w:pPr>
    </w:p>
    <w:p w14:paraId="1544EF71" w14:textId="77777777" w:rsidR="00FD735D" w:rsidRPr="00FD735D" w:rsidRDefault="00FD735D" w:rsidP="00FD735D">
      <w:pPr>
        <w:jc w:val="both"/>
        <w:rPr>
          <w:rFonts w:ascii="Garamond" w:eastAsia="Calibri" w:hAnsi="Garamond"/>
          <w:sz w:val="22"/>
          <w:szCs w:val="22"/>
          <w:lang w:eastAsia="en-US"/>
        </w:rPr>
      </w:pPr>
      <w:r w:rsidRPr="00FD735D">
        <w:rPr>
          <w:rFonts w:ascii="Garamond" w:eastAsia="Calibri" w:hAnsi="Garamond"/>
          <w:sz w:val="22"/>
          <w:szCs w:val="22"/>
          <w:lang w:eastAsia="en-US"/>
        </w:rPr>
        <w:t xml:space="preserve">Ogólna charakterystyka przyjętych rozwiązań </w:t>
      </w:r>
      <w:proofErr w:type="spellStart"/>
      <w:r w:rsidRPr="00FD735D">
        <w:rPr>
          <w:rFonts w:ascii="Garamond" w:eastAsia="Calibri" w:hAnsi="Garamond"/>
          <w:sz w:val="22"/>
          <w:szCs w:val="22"/>
          <w:lang w:eastAsia="en-US"/>
        </w:rPr>
        <w:t>formalno</w:t>
      </w:r>
      <w:proofErr w:type="spellEnd"/>
      <w:r w:rsidRPr="00FD735D">
        <w:rPr>
          <w:rFonts w:ascii="Garamond" w:eastAsia="Calibri" w:hAnsi="Garamond"/>
          <w:sz w:val="22"/>
          <w:szCs w:val="22"/>
          <w:lang w:eastAsia="en-US"/>
        </w:rPr>
        <w:t xml:space="preserve"> – instytucjonalnych:</w:t>
      </w:r>
    </w:p>
    <w:p w14:paraId="10A291DA" w14:textId="77777777"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Analogicznie stosuje się podpunkty a) – n) zasad dla operacji realizowanych indywidualnie przez beneficjentów innych niż LGD.</w:t>
      </w:r>
    </w:p>
    <w:p w14:paraId="47C21CD4" w14:textId="77777777"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PLGR sporządzi wzory dokumentów aplikacyjnych tj. wniosku o powierzenie grantu oraz wniosku o rozliczenie grantu oraz wzór umowy o powierzenie grantu, wzór sprawozdania z realizacji operacji.</w:t>
      </w:r>
    </w:p>
    <w:p w14:paraId="7CD8D98A" w14:textId="77777777"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Przed oceną zgodności z LSR Rada ds. LSR wzywa </w:t>
      </w:r>
      <w:proofErr w:type="spellStart"/>
      <w:r w:rsidRPr="00FD735D">
        <w:rPr>
          <w:rFonts w:ascii="Garamond" w:eastAsia="Calibri" w:hAnsi="Garamond"/>
          <w:sz w:val="22"/>
          <w:szCs w:val="22"/>
          <w:lang w:eastAsia="en-US"/>
        </w:rPr>
        <w:t>Grantobiorcę</w:t>
      </w:r>
      <w:proofErr w:type="spellEnd"/>
      <w:r w:rsidRPr="00FD735D">
        <w:rPr>
          <w:rFonts w:ascii="Garamond" w:eastAsia="Calibri" w:hAnsi="Garamond"/>
          <w:sz w:val="22"/>
          <w:szCs w:val="22"/>
          <w:lang w:eastAsia="en-US"/>
        </w:rPr>
        <w:t xml:space="preserve"> do uzupełnień w zakresie: omyłek i błędów formalnych, kompletności załączników oraz rzetelności i racjonalności budżetu.</w:t>
      </w:r>
    </w:p>
    <w:p w14:paraId="261E6BE2" w14:textId="77777777" w:rsidR="00FD735D" w:rsidRPr="00FD735D" w:rsidRDefault="00FD735D" w:rsidP="009C63DD">
      <w:pPr>
        <w:numPr>
          <w:ilvl w:val="0"/>
          <w:numId w:val="93"/>
        </w:numPr>
        <w:contextualSpacing/>
        <w:jc w:val="both"/>
        <w:rPr>
          <w:rFonts w:ascii="Garamond" w:eastAsia="Calibri" w:hAnsi="Garamond"/>
          <w:sz w:val="22"/>
          <w:szCs w:val="22"/>
          <w:lang w:eastAsia="en-US"/>
        </w:rPr>
      </w:pPr>
      <w:proofErr w:type="spellStart"/>
      <w:r w:rsidRPr="00FD735D">
        <w:rPr>
          <w:rFonts w:ascii="Garamond" w:eastAsia="Calibri" w:hAnsi="Garamond"/>
          <w:sz w:val="22"/>
          <w:szCs w:val="22"/>
          <w:lang w:eastAsia="en-US"/>
        </w:rPr>
        <w:t>Grantobiorca</w:t>
      </w:r>
      <w:proofErr w:type="spellEnd"/>
      <w:r w:rsidRPr="00FD735D">
        <w:rPr>
          <w:rFonts w:ascii="Garamond" w:eastAsia="Calibri" w:hAnsi="Garamond"/>
          <w:sz w:val="22"/>
          <w:szCs w:val="22"/>
          <w:lang w:eastAsia="en-US"/>
        </w:rPr>
        <w:t xml:space="preserve"> może się odwołać od decyzji Rady ds. LSR składając odwołanie do PLGR. Rada ds. LSR rozpatruje zasadność wniesionego wniosku, a po uznaniu zasadności następuje ponowna ocena wniosków o powierzenie grantu.</w:t>
      </w:r>
    </w:p>
    <w:p w14:paraId="781D948A" w14:textId="77777777"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Przewiduje się utworzenie </w:t>
      </w:r>
      <w:r w:rsidR="00AC29FC">
        <w:rPr>
          <w:rFonts w:ascii="Garamond" w:eastAsia="Calibri" w:hAnsi="Garamond"/>
          <w:sz w:val="22"/>
          <w:szCs w:val="22"/>
          <w:lang w:eastAsia="en-US"/>
        </w:rPr>
        <w:t xml:space="preserve">listy rezerwowej </w:t>
      </w:r>
      <w:proofErr w:type="spellStart"/>
      <w:r w:rsidR="00AC29FC">
        <w:rPr>
          <w:rFonts w:ascii="Garamond" w:eastAsia="Calibri" w:hAnsi="Garamond"/>
          <w:sz w:val="22"/>
          <w:szCs w:val="22"/>
          <w:lang w:eastAsia="en-US"/>
        </w:rPr>
        <w:t>Grantobiorców</w:t>
      </w:r>
      <w:proofErr w:type="spellEnd"/>
      <w:r w:rsidR="00AC29FC">
        <w:rPr>
          <w:rFonts w:ascii="Garamond" w:eastAsia="Calibri" w:hAnsi="Garamond"/>
          <w:sz w:val="22"/>
          <w:szCs w:val="22"/>
          <w:lang w:eastAsia="en-US"/>
        </w:rPr>
        <w:t xml:space="preserve"> </w:t>
      </w:r>
      <w:r w:rsidRPr="00FD735D">
        <w:rPr>
          <w:rFonts w:ascii="Garamond" w:eastAsia="Calibri" w:hAnsi="Garamond"/>
          <w:sz w:val="22"/>
          <w:szCs w:val="22"/>
          <w:lang w:eastAsia="en-US"/>
        </w:rPr>
        <w:t xml:space="preserve">w sytuacji braku możliwości osiągnięcia celów projektu grantowego i wskaźników jego realizacji, na podstawie złożonych / wybranych wniosków o powierzenie grantu lub na skutej rezygnacji przez </w:t>
      </w:r>
      <w:proofErr w:type="spellStart"/>
      <w:r w:rsidRPr="00FD735D">
        <w:rPr>
          <w:rFonts w:ascii="Garamond" w:eastAsia="Calibri" w:hAnsi="Garamond"/>
          <w:sz w:val="22"/>
          <w:szCs w:val="22"/>
          <w:lang w:eastAsia="en-US"/>
        </w:rPr>
        <w:t>Grantobiorców</w:t>
      </w:r>
      <w:proofErr w:type="spellEnd"/>
      <w:r w:rsidRPr="00FD735D">
        <w:rPr>
          <w:rFonts w:ascii="Garamond" w:eastAsia="Calibri" w:hAnsi="Garamond"/>
          <w:sz w:val="22"/>
          <w:szCs w:val="22"/>
          <w:lang w:eastAsia="en-US"/>
        </w:rPr>
        <w:t xml:space="preserve"> z realizacji zadań lub rozwiązania umów o powierzenie grantu.</w:t>
      </w:r>
    </w:p>
    <w:p w14:paraId="21D8715D" w14:textId="77777777"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lastRenderedPageBreak/>
        <w:t>Ocena wykonania grantu prowadzona jest na podstawie:</w:t>
      </w:r>
    </w:p>
    <w:p w14:paraId="0781C0C0" w14:textId="77777777" w:rsidR="00FD735D" w:rsidRPr="00FD735D" w:rsidRDefault="00FD735D" w:rsidP="00FD735D">
      <w:pPr>
        <w:ind w:left="720"/>
        <w:contextualSpacing/>
        <w:jc w:val="both"/>
        <w:rPr>
          <w:rFonts w:ascii="Garamond" w:eastAsia="Calibri" w:hAnsi="Garamond"/>
          <w:sz w:val="22"/>
          <w:szCs w:val="22"/>
          <w:lang w:eastAsia="en-US"/>
        </w:rPr>
      </w:pPr>
      <w:r w:rsidRPr="00FD735D">
        <w:rPr>
          <w:rFonts w:ascii="Garamond" w:eastAsia="Calibri" w:hAnsi="Garamond"/>
          <w:sz w:val="22"/>
          <w:szCs w:val="22"/>
          <w:lang w:eastAsia="en-US"/>
        </w:rPr>
        <w:t>- wniosku o rozliczenie grantu,</w:t>
      </w:r>
    </w:p>
    <w:p w14:paraId="17CC2F90" w14:textId="77777777" w:rsidR="00FD735D" w:rsidRPr="00FD735D" w:rsidRDefault="00FD735D" w:rsidP="00FD735D">
      <w:pPr>
        <w:ind w:left="720"/>
        <w:contextualSpacing/>
        <w:jc w:val="both"/>
        <w:rPr>
          <w:rFonts w:ascii="Garamond" w:eastAsia="Calibri" w:hAnsi="Garamond"/>
          <w:sz w:val="22"/>
          <w:szCs w:val="22"/>
          <w:lang w:eastAsia="en-US"/>
        </w:rPr>
      </w:pPr>
      <w:r w:rsidRPr="00FD735D">
        <w:rPr>
          <w:rFonts w:ascii="Garamond" w:eastAsia="Calibri" w:hAnsi="Garamond"/>
          <w:sz w:val="22"/>
          <w:szCs w:val="22"/>
          <w:lang w:eastAsia="en-US"/>
        </w:rPr>
        <w:t>- dokumentacji załącznikowej do wniosku o rozliczenie grantu, w tym w szczególności dokumentacji księgowej potwierdzającej poniesienie kosztów związanych z realizacją grantu oraz dowodów dokonania zapłaty,</w:t>
      </w:r>
    </w:p>
    <w:p w14:paraId="0F49686E" w14:textId="77777777" w:rsidR="00FD735D" w:rsidRPr="00FD735D" w:rsidRDefault="00FD735D" w:rsidP="00FD735D">
      <w:pPr>
        <w:ind w:left="720"/>
        <w:contextualSpacing/>
        <w:jc w:val="both"/>
        <w:rPr>
          <w:rFonts w:ascii="Garamond" w:eastAsia="Calibri" w:hAnsi="Garamond"/>
          <w:sz w:val="22"/>
          <w:szCs w:val="22"/>
          <w:lang w:eastAsia="en-US"/>
        </w:rPr>
      </w:pPr>
      <w:r w:rsidRPr="00FD735D">
        <w:rPr>
          <w:rFonts w:ascii="Garamond" w:eastAsia="Calibri" w:hAnsi="Garamond"/>
          <w:sz w:val="22"/>
          <w:szCs w:val="22"/>
          <w:lang w:eastAsia="en-US"/>
        </w:rPr>
        <w:t>- dokumentów merytorycznych potwierdzających wykonanie zadania oraz realizację wskaźników,</w:t>
      </w:r>
    </w:p>
    <w:p w14:paraId="0E37F185" w14:textId="77777777" w:rsidR="00FD735D" w:rsidRPr="00FD735D" w:rsidRDefault="00FD735D" w:rsidP="00FD735D">
      <w:pPr>
        <w:ind w:left="720"/>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 sprawozdania </w:t>
      </w:r>
      <w:proofErr w:type="spellStart"/>
      <w:r w:rsidRPr="00FD735D">
        <w:rPr>
          <w:rFonts w:ascii="Garamond" w:eastAsia="Calibri" w:hAnsi="Garamond"/>
          <w:sz w:val="22"/>
          <w:szCs w:val="22"/>
          <w:lang w:eastAsia="en-US"/>
        </w:rPr>
        <w:t>Grantobiorcy</w:t>
      </w:r>
      <w:proofErr w:type="spellEnd"/>
      <w:r w:rsidRPr="00FD735D">
        <w:rPr>
          <w:rFonts w:ascii="Garamond" w:eastAsia="Calibri" w:hAnsi="Garamond"/>
          <w:sz w:val="22"/>
          <w:szCs w:val="22"/>
          <w:lang w:eastAsia="en-US"/>
        </w:rPr>
        <w:t xml:space="preserve"> z realizacji grantu,</w:t>
      </w:r>
    </w:p>
    <w:p w14:paraId="13393F94" w14:textId="77777777" w:rsidR="00FD735D" w:rsidRPr="00FD735D" w:rsidRDefault="00FD735D" w:rsidP="00FD735D">
      <w:pPr>
        <w:ind w:left="720"/>
        <w:contextualSpacing/>
        <w:jc w:val="both"/>
        <w:rPr>
          <w:rFonts w:ascii="Garamond" w:eastAsia="Calibri" w:hAnsi="Garamond"/>
          <w:sz w:val="22"/>
          <w:szCs w:val="22"/>
          <w:lang w:eastAsia="en-US"/>
        </w:rPr>
      </w:pPr>
      <w:r w:rsidRPr="00FD735D">
        <w:rPr>
          <w:rFonts w:ascii="Garamond" w:eastAsia="Calibri" w:hAnsi="Garamond"/>
          <w:sz w:val="22"/>
          <w:szCs w:val="22"/>
          <w:lang w:eastAsia="en-US"/>
        </w:rPr>
        <w:t>- wizytacji pracownika PLGR podczas realizacji działań edukacyjnych lub promocyjnych będących przedmiotem zadania grantowego.</w:t>
      </w:r>
    </w:p>
    <w:p w14:paraId="1648D674" w14:textId="77777777"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Kontroli PLGR lub innego uprawnionego podmiotu podlegają wszelkie elementy związane z powierzonym grantem, a w przypadku dotyczącej go dokumentacji również w okresie 5 lat od dnia dokonania ostatniej płatności.</w:t>
      </w:r>
    </w:p>
    <w:p w14:paraId="0357D0C6" w14:textId="77777777" w:rsidR="00FD735D" w:rsidRPr="00FD735D" w:rsidRDefault="00FD735D" w:rsidP="009C63DD">
      <w:pPr>
        <w:numPr>
          <w:ilvl w:val="0"/>
          <w:numId w:val="93"/>
        </w:numPr>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W przypadku stwierdzenia braków lub uchybień podczas przeprowadzonej kontroli PLGR zwraca się do </w:t>
      </w:r>
      <w:proofErr w:type="spellStart"/>
      <w:r w:rsidRPr="00FD735D">
        <w:rPr>
          <w:rFonts w:ascii="Garamond" w:eastAsia="Calibri" w:hAnsi="Garamond"/>
          <w:sz w:val="22"/>
          <w:szCs w:val="22"/>
          <w:lang w:eastAsia="en-US"/>
        </w:rPr>
        <w:t>Grantobiorcy</w:t>
      </w:r>
      <w:proofErr w:type="spellEnd"/>
      <w:r w:rsidRPr="00FD735D">
        <w:rPr>
          <w:rFonts w:ascii="Garamond" w:eastAsia="Calibri" w:hAnsi="Garamond"/>
          <w:sz w:val="22"/>
          <w:szCs w:val="22"/>
          <w:lang w:eastAsia="en-US"/>
        </w:rPr>
        <w:t xml:space="preserve"> o złożenie stosownych wyjaśnień w terminie 7 dni od daty odbioru pisemnego wezwania. Po złożeniu przez </w:t>
      </w:r>
      <w:proofErr w:type="spellStart"/>
      <w:r w:rsidRPr="00FD735D">
        <w:rPr>
          <w:rFonts w:ascii="Garamond" w:eastAsia="Calibri" w:hAnsi="Garamond"/>
          <w:sz w:val="22"/>
          <w:szCs w:val="22"/>
          <w:lang w:eastAsia="en-US"/>
        </w:rPr>
        <w:t>Grantobiorcę</w:t>
      </w:r>
      <w:proofErr w:type="spellEnd"/>
      <w:r w:rsidRPr="00FD735D">
        <w:rPr>
          <w:rFonts w:ascii="Garamond" w:eastAsia="Calibri" w:hAnsi="Garamond"/>
          <w:sz w:val="22"/>
          <w:szCs w:val="22"/>
          <w:lang w:eastAsia="en-US"/>
        </w:rPr>
        <w:t xml:space="preserve"> stosownych wyjaśnień PLGR potwierdza prawidłowe wykonania zadania grantowego w protokole pokontrolnym. W przypadku niezłożenia przez </w:t>
      </w:r>
      <w:proofErr w:type="spellStart"/>
      <w:r w:rsidRPr="00FD735D">
        <w:rPr>
          <w:rFonts w:ascii="Garamond" w:eastAsia="Calibri" w:hAnsi="Garamond"/>
          <w:sz w:val="22"/>
          <w:szCs w:val="22"/>
          <w:lang w:eastAsia="en-US"/>
        </w:rPr>
        <w:t>Grantobiorcę</w:t>
      </w:r>
      <w:proofErr w:type="spellEnd"/>
      <w:r w:rsidRPr="00FD735D">
        <w:rPr>
          <w:rFonts w:ascii="Garamond" w:eastAsia="Calibri" w:hAnsi="Garamond"/>
          <w:sz w:val="22"/>
          <w:szCs w:val="22"/>
          <w:lang w:eastAsia="en-US"/>
        </w:rPr>
        <w:t xml:space="preserve"> stosownych wyjaśnień PLGR uznaje zadanie za wykonane </w:t>
      </w:r>
      <w:r w:rsidR="00AC29FC" w:rsidRPr="00FD735D">
        <w:rPr>
          <w:rFonts w:ascii="Garamond" w:eastAsia="Calibri" w:hAnsi="Garamond"/>
          <w:sz w:val="22"/>
          <w:szCs w:val="22"/>
          <w:lang w:eastAsia="en-US"/>
        </w:rPr>
        <w:t>niepoprawnie, co</w:t>
      </w:r>
      <w:r w:rsidRPr="00FD735D">
        <w:rPr>
          <w:rFonts w:ascii="Garamond" w:eastAsia="Calibri" w:hAnsi="Garamond"/>
          <w:sz w:val="22"/>
          <w:szCs w:val="22"/>
          <w:lang w:eastAsia="en-US"/>
        </w:rPr>
        <w:t xml:space="preserve"> skutkuje rozwiązaniem umowy o powierzenie grantu.</w:t>
      </w:r>
    </w:p>
    <w:p w14:paraId="5AF0EAFC" w14:textId="77777777" w:rsidR="00104A86" w:rsidRPr="0017151F" w:rsidRDefault="00104A86" w:rsidP="00FD735D">
      <w:pPr>
        <w:spacing w:after="160"/>
        <w:jc w:val="both"/>
        <w:rPr>
          <w:rFonts w:ascii="Garamond" w:eastAsia="Calibri" w:hAnsi="Garamond"/>
          <w:sz w:val="16"/>
          <w:szCs w:val="16"/>
          <w:lang w:eastAsia="en-US"/>
        </w:rPr>
      </w:pPr>
    </w:p>
    <w:p w14:paraId="6773A215" w14:textId="77777777" w:rsidR="00FD735D" w:rsidRPr="00104A86" w:rsidRDefault="00104A86" w:rsidP="002941A3">
      <w:pPr>
        <w:pStyle w:val="Nagwek3"/>
      </w:pPr>
      <w:bookmarkStart w:id="76" w:name="_Toc438586328"/>
      <w:bookmarkStart w:id="77" w:name="_Toc439094755"/>
      <w:r w:rsidRPr="00104A86">
        <w:t>O</w:t>
      </w:r>
      <w:r w:rsidR="00BE0A50" w:rsidRPr="00104A86">
        <w:t>peracje własne</w:t>
      </w:r>
      <w:bookmarkEnd w:id="76"/>
      <w:bookmarkEnd w:id="77"/>
    </w:p>
    <w:p w14:paraId="5A1DE5FB" w14:textId="77777777"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PLGR na swojej stronie internetowej umieszcza informację o planowanej do realizacji operacji własnej z informacją o możliwości zgłaszania realizacji operacji własnej. </w:t>
      </w:r>
    </w:p>
    <w:p w14:paraId="480CACAB" w14:textId="77777777"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Zamiar realizacji operacji własnej należy zgłosić w formie pisemnej na opracowanym przez PLGR formularzu zgłoszenia poprzez złożenie formularza bezpośrednio w Biurze PLGR w terminie wskazanym w informacji, przy czym bezpośrednio oznacza: osobiście albo przez pełnomocnika albo przez osobę upoważnioną.</w:t>
      </w:r>
    </w:p>
    <w:p w14:paraId="2948F7D6" w14:textId="40E102A6"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Po upływie terminu 30 dni od dnia umieszczenia na stronie internetowej PLGR informacji o planowanej do realizacji operacji własnej, </w:t>
      </w:r>
      <w:r w:rsidR="00830D28">
        <w:rPr>
          <w:rFonts w:ascii="Garamond" w:eastAsia="Calibri" w:hAnsi="Garamond"/>
          <w:sz w:val="22"/>
          <w:szCs w:val="22"/>
          <w:lang w:eastAsia="en-US"/>
        </w:rPr>
        <w:t xml:space="preserve">Zarząd </w:t>
      </w:r>
      <w:r w:rsidRPr="00FD735D">
        <w:rPr>
          <w:rFonts w:ascii="Garamond" w:eastAsia="Calibri" w:hAnsi="Garamond"/>
          <w:sz w:val="22"/>
          <w:szCs w:val="22"/>
          <w:lang w:eastAsia="en-US"/>
        </w:rPr>
        <w:t xml:space="preserve">zwołuje posiedzenie Rady ds. LSR, której celem będzie weryfikacja czy zgłoszone podmioty spełniają warunki podmiotowe uprawniające do wsparcia. </w:t>
      </w:r>
    </w:p>
    <w:p w14:paraId="6F588CCE" w14:textId="77777777"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Na podstawie kart weryfikacji Rada ds. LSR stwierdza czy podmioty spełniają warunki uprawniające do wsparcia.</w:t>
      </w:r>
    </w:p>
    <w:p w14:paraId="331EA04A" w14:textId="1A8283B0"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W terminie 7 dni od dnia dokonania weryfikacji podmiotów zgłaszających, </w:t>
      </w:r>
      <w:r w:rsidR="00830D28">
        <w:rPr>
          <w:rFonts w:ascii="Garamond" w:eastAsia="Calibri" w:hAnsi="Garamond"/>
          <w:sz w:val="22"/>
          <w:szCs w:val="22"/>
          <w:lang w:eastAsia="en-US"/>
        </w:rPr>
        <w:t xml:space="preserve">Biuro </w:t>
      </w:r>
      <w:r w:rsidRPr="00FD735D">
        <w:rPr>
          <w:rFonts w:ascii="Garamond" w:eastAsia="Calibri" w:hAnsi="Garamond"/>
          <w:sz w:val="22"/>
          <w:szCs w:val="22"/>
          <w:lang w:eastAsia="en-US"/>
        </w:rPr>
        <w:t xml:space="preserve"> przekazuje niniejszym podmiotom na piśmie informację o wyniku oceny ich zgłoszeń ze wskazaniem, czy przeprowadzona ocena potwierdziła uprawnienie danego podmiotu zgłaszającego do ubiegania się o przyznanie wsparcia. </w:t>
      </w:r>
    </w:p>
    <w:p w14:paraId="38F80EA0" w14:textId="77777777"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W przypadku, gdy ocena danego podmiotu zgłaszającego jest negatywna, w piśmie podaje się uzasadnienie takiej decyzji Rady. </w:t>
      </w:r>
    </w:p>
    <w:p w14:paraId="1F55DE81" w14:textId="77777777"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W przypadku, gdy ocena danego podmiotu zgłaszającego jest pozytywna, pismo zawiera informację o planowanym naborze wniosków o tematyce określonej dla operacji własnej ze wskazaniem przybliżonego terminu ogłoszenia naboru oraz pouczenie możliwości złożenia wniosku o przyznanie wsparcia w tym naborze. </w:t>
      </w:r>
    </w:p>
    <w:p w14:paraId="3C45AE31" w14:textId="77777777"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W przypadku, gdy co najmniej jeden podmiot zgłaszający spełnia warunki do ubiegania się o wsparcie, PLGR nie później niż w terminie 3 miesięcy od dnia dokonania weryfikacji podmiotów zgłaszających, ogłasza nabór wniosków o udzielenie wsparcia na operacje o tematyce odpowiadającej tematyce operacji własnej. Do ogłaszania i przeprowadzania naboru oraz całego procesu oceny i wyboru operacji stosuje się Procedurę oceny i wyboru operacji realizowanych przez podmioty inne niż LGR. </w:t>
      </w:r>
    </w:p>
    <w:p w14:paraId="58385189" w14:textId="317AE633" w:rsidR="00FD735D" w:rsidRPr="00FD735D" w:rsidRDefault="00FD735D" w:rsidP="009C63DD">
      <w:pPr>
        <w:numPr>
          <w:ilvl w:val="0"/>
          <w:numId w:val="94"/>
        </w:numPr>
        <w:shd w:val="clear" w:color="auto" w:fill="FFFFFF"/>
        <w:contextualSpacing/>
        <w:jc w:val="both"/>
        <w:rPr>
          <w:rFonts w:ascii="Garamond" w:eastAsia="Calibri" w:hAnsi="Garamond"/>
          <w:sz w:val="22"/>
          <w:szCs w:val="22"/>
          <w:lang w:eastAsia="en-US"/>
        </w:rPr>
      </w:pPr>
      <w:r w:rsidRPr="00FD735D">
        <w:rPr>
          <w:rFonts w:ascii="Garamond" w:eastAsia="Calibri" w:hAnsi="Garamond"/>
          <w:sz w:val="22"/>
          <w:szCs w:val="22"/>
          <w:lang w:eastAsia="en-US"/>
        </w:rPr>
        <w:t xml:space="preserve">Po bezskutecznym upływie terminu 30 dni od dnia umieszczenia na stronie internetowej PLGR informacji o planowanej do realizacji operacji własnej lub w przypadku, gdy ocena wszystkich podmiotów zgłaszających jest negatywna, </w:t>
      </w:r>
      <w:r w:rsidR="00830D28">
        <w:rPr>
          <w:rFonts w:ascii="Garamond" w:eastAsia="Calibri" w:hAnsi="Garamond"/>
          <w:sz w:val="22"/>
          <w:szCs w:val="22"/>
          <w:lang w:eastAsia="en-US"/>
        </w:rPr>
        <w:t xml:space="preserve">Biuro </w:t>
      </w:r>
      <w:r w:rsidRPr="00FD735D">
        <w:rPr>
          <w:rFonts w:ascii="Garamond" w:eastAsia="Calibri" w:hAnsi="Garamond"/>
          <w:sz w:val="22"/>
          <w:szCs w:val="22"/>
          <w:lang w:eastAsia="en-US"/>
        </w:rPr>
        <w:t xml:space="preserve"> PLGR zamieszcza na swojej stronie internetowej informację o tym, że podmiot inny niż LGR, a uprawniony do wsparcia, nie zgłosił zamiaru realizacji operacji własnej. </w:t>
      </w:r>
    </w:p>
    <w:p w14:paraId="039CD668" w14:textId="1D738D88" w:rsidR="00FD735D" w:rsidRDefault="00830D28" w:rsidP="009C63DD">
      <w:pPr>
        <w:numPr>
          <w:ilvl w:val="0"/>
          <w:numId w:val="94"/>
        </w:numPr>
        <w:shd w:val="clear" w:color="auto" w:fill="FFFFFF"/>
        <w:contextualSpacing/>
        <w:jc w:val="both"/>
        <w:rPr>
          <w:rFonts w:ascii="Garamond" w:eastAsia="Calibri" w:hAnsi="Garamond"/>
          <w:sz w:val="22"/>
          <w:szCs w:val="22"/>
          <w:lang w:eastAsia="en-US"/>
        </w:rPr>
      </w:pPr>
      <w:r>
        <w:rPr>
          <w:rFonts w:ascii="Garamond" w:eastAsia="Calibri" w:hAnsi="Garamond"/>
          <w:sz w:val="22"/>
          <w:szCs w:val="22"/>
          <w:lang w:eastAsia="en-US"/>
        </w:rPr>
        <w:t xml:space="preserve">Zarząd </w:t>
      </w:r>
      <w:r w:rsidR="00FD735D" w:rsidRPr="00FD735D">
        <w:rPr>
          <w:rFonts w:ascii="Garamond" w:eastAsia="Calibri" w:hAnsi="Garamond"/>
          <w:sz w:val="22"/>
          <w:szCs w:val="22"/>
          <w:lang w:eastAsia="en-US"/>
        </w:rPr>
        <w:t xml:space="preserve">PLGR przygotowuje wniosek na operację własną na obowiązującym formularzu opracowanym przez Agencję Restrukturyzacji i Modernizacji Rolnictwa. Wniosek przedkładany jest Przewodniczącemu Rady wraz z załącznikami. Operacja przygotowana jest w sposób umożliwiający dokonanie oceny jej zgodności z LSR oraz według obowiązujących kryteriów oceny operacji. </w:t>
      </w:r>
    </w:p>
    <w:p w14:paraId="32D9FAE5" w14:textId="77777777" w:rsidR="001173C5" w:rsidRDefault="001173C5" w:rsidP="001173C5">
      <w:pPr>
        <w:shd w:val="clear" w:color="auto" w:fill="FFFFFF"/>
        <w:ind w:left="360"/>
        <w:contextualSpacing/>
        <w:jc w:val="both"/>
        <w:rPr>
          <w:rFonts w:ascii="Garamond" w:eastAsia="Calibri" w:hAnsi="Garamond"/>
          <w:sz w:val="22"/>
          <w:szCs w:val="22"/>
          <w:lang w:eastAsia="en-US"/>
        </w:rPr>
      </w:pPr>
    </w:p>
    <w:p w14:paraId="6F7AF5FC" w14:textId="77777777" w:rsidR="001173C5" w:rsidRPr="00104A86" w:rsidRDefault="00AC29FC" w:rsidP="001173C5">
      <w:pPr>
        <w:shd w:val="clear" w:color="auto" w:fill="FFFFFF"/>
        <w:ind w:left="360"/>
        <w:contextualSpacing/>
        <w:jc w:val="both"/>
        <w:rPr>
          <w:rFonts w:ascii="Garamond" w:eastAsia="Calibri" w:hAnsi="Garamond"/>
          <w:b/>
          <w:i/>
          <w:sz w:val="22"/>
          <w:szCs w:val="22"/>
          <w:lang w:eastAsia="en-US"/>
        </w:rPr>
      </w:pPr>
      <w:r w:rsidRPr="00104A86">
        <w:rPr>
          <w:rFonts w:ascii="Garamond" w:eastAsia="Calibri" w:hAnsi="Garamond"/>
          <w:b/>
          <w:i/>
          <w:sz w:val="22"/>
          <w:szCs w:val="22"/>
          <w:lang w:eastAsia="en-US"/>
        </w:rPr>
        <w:t>WNIOSKI:</w:t>
      </w:r>
    </w:p>
    <w:p w14:paraId="5B3BB9BC" w14:textId="77777777" w:rsidR="001173C5" w:rsidRP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 xml:space="preserve">Proces oceny i wyboru operacji odbywa się na podstawie Regulaminu Rady LGD oraz ww. procedur. Zastosowano w nich rozwiązania gwarantujące spełnienie następujących celów i założeń: </w:t>
      </w:r>
    </w:p>
    <w:p w14:paraId="1D513E6F" w14:textId="77777777" w:rsidR="001173C5" w:rsidRP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 xml:space="preserve">- zachowanie w poszczególnych głosowaniach odpowiedniego parytetu, </w:t>
      </w:r>
      <w:r w:rsidR="00AC29FC" w:rsidRPr="001173C5">
        <w:rPr>
          <w:rFonts w:ascii="Garamond" w:eastAsia="Calibri" w:hAnsi="Garamond"/>
          <w:sz w:val="22"/>
          <w:szCs w:val="22"/>
          <w:lang w:eastAsia="en-US"/>
        </w:rPr>
        <w:t>tak, aby</w:t>
      </w:r>
      <w:r w:rsidRPr="001173C5">
        <w:rPr>
          <w:rFonts w:ascii="Garamond" w:eastAsia="Calibri" w:hAnsi="Garamond"/>
          <w:sz w:val="22"/>
          <w:szCs w:val="22"/>
          <w:lang w:eastAsia="en-US"/>
        </w:rPr>
        <w:t xml:space="preserve"> przedstawiciele władzy publicznej ani żadnej pojedynczej grupy interesu nie mieli więcej niż 49 % praw głosu w podejmowaniu decyzji; </w:t>
      </w:r>
    </w:p>
    <w:p w14:paraId="50D4F9B2" w14:textId="77777777" w:rsidR="001173C5" w:rsidRP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 xml:space="preserve">- bezstronność członków Rady, poprzez składanie w toku procedury oceniania i wyboru operacji tzw. </w:t>
      </w:r>
      <w:r w:rsidRPr="001173C5">
        <w:rPr>
          <w:rFonts w:ascii="Garamond" w:eastAsia="Calibri" w:hAnsi="Garamond"/>
          <w:i/>
          <w:iCs/>
          <w:sz w:val="22"/>
          <w:szCs w:val="22"/>
          <w:lang w:eastAsia="en-US"/>
        </w:rPr>
        <w:t xml:space="preserve">Deklaracji bezstronności, </w:t>
      </w:r>
      <w:r w:rsidRPr="001173C5">
        <w:rPr>
          <w:rFonts w:ascii="Garamond" w:eastAsia="Calibri" w:hAnsi="Garamond"/>
          <w:sz w:val="22"/>
          <w:szCs w:val="22"/>
          <w:lang w:eastAsia="en-US"/>
        </w:rPr>
        <w:t xml:space="preserve">powodujących konieczność wyłączenia się członków Rady w przypadku zaistnienia ich powiązania z wnioskiem lub wnioskodawcą; </w:t>
      </w:r>
    </w:p>
    <w:p w14:paraId="157C058C" w14:textId="77777777" w:rsidR="001173C5" w:rsidRPr="001173C5" w:rsidRDefault="001173C5" w:rsidP="001173C5">
      <w:pPr>
        <w:shd w:val="clear" w:color="auto" w:fill="FFFFFF"/>
        <w:ind w:left="360"/>
        <w:contextualSpacing/>
        <w:jc w:val="both"/>
        <w:rPr>
          <w:rFonts w:ascii="Garamond" w:eastAsia="Calibri" w:hAnsi="Garamond"/>
          <w:bCs/>
          <w:sz w:val="22"/>
          <w:szCs w:val="22"/>
          <w:lang w:eastAsia="en-US"/>
        </w:rPr>
      </w:pPr>
      <w:r w:rsidRPr="001173C5">
        <w:rPr>
          <w:rFonts w:ascii="Garamond" w:eastAsia="Calibri" w:hAnsi="Garamond"/>
          <w:bCs/>
          <w:sz w:val="22"/>
          <w:szCs w:val="22"/>
          <w:lang w:eastAsia="en-US"/>
        </w:rPr>
        <w:lastRenderedPageBreak/>
        <w:t xml:space="preserve">- procedury związane z oceną i wyborem operacji do dofinansowania podawane są do publicznej wiadomości na stronie internetowej </w:t>
      </w:r>
      <w:proofErr w:type="spellStart"/>
      <w:r w:rsidRPr="001173C5">
        <w:rPr>
          <w:rFonts w:ascii="Garamond" w:eastAsia="Calibri" w:hAnsi="Garamond"/>
          <w:bCs/>
          <w:sz w:val="22"/>
          <w:szCs w:val="22"/>
          <w:lang w:eastAsia="en-US"/>
        </w:rPr>
        <w:t>Północnokaszubskiej</w:t>
      </w:r>
      <w:proofErr w:type="spellEnd"/>
      <w:r w:rsidRPr="001173C5">
        <w:rPr>
          <w:rFonts w:ascii="Garamond" w:eastAsia="Calibri" w:hAnsi="Garamond"/>
          <w:bCs/>
          <w:sz w:val="22"/>
          <w:szCs w:val="22"/>
          <w:lang w:eastAsia="en-US"/>
        </w:rPr>
        <w:t xml:space="preserve"> Lokalnej Grupy Rybackiej oraz w Biurze Stowarzyszenie zlokalizowanym przy ul. Portowej 15 we Władysławowie.</w:t>
      </w:r>
    </w:p>
    <w:p w14:paraId="51ED8434" w14:textId="77777777" w:rsidR="001173C5" w:rsidRPr="001173C5" w:rsidRDefault="001173C5" w:rsidP="001173C5">
      <w:pPr>
        <w:shd w:val="clear" w:color="auto" w:fill="FFFFFF"/>
        <w:ind w:left="360"/>
        <w:contextualSpacing/>
        <w:jc w:val="both"/>
        <w:rPr>
          <w:rFonts w:ascii="Garamond" w:eastAsia="Calibri" w:hAnsi="Garamond"/>
          <w:bCs/>
          <w:sz w:val="22"/>
          <w:szCs w:val="22"/>
          <w:lang w:eastAsia="en-US"/>
        </w:rPr>
      </w:pPr>
      <w:r w:rsidRPr="001173C5">
        <w:rPr>
          <w:rFonts w:ascii="Garamond" w:eastAsia="Calibri" w:hAnsi="Garamond"/>
          <w:bCs/>
          <w:sz w:val="22"/>
          <w:szCs w:val="22"/>
          <w:lang w:eastAsia="en-US"/>
        </w:rPr>
        <w:t>- dokumentowanie procesu oceny i wyboru operacji w ramach LSR odbywa się z wykorzystaniem wzorów dokumentów wskazanych w procedurach oceny i wyboru operacji w ramach LSR.</w:t>
      </w:r>
    </w:p>
    <w:p w14:paraId="1FF5AF83" w14:textId="77777777" w:rsidR="001173C5" w:rsidRP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 xml:space="preserve">- uwzględnienie sytuacji szczególnych, które mogą zaistnieć w procesie wyboru i oceny operacji, oraz określenie sposobów ich rozwiązania (np. przy równej ilości punktów, rozbieżnościach w ocenie itp.); </w:t>
      </w:r>
    </w:p>
    <w:p w14:paraId="2F5AE84B" w14:textId="77777777" w:rsidR="001173C5" w:rsidRP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 xml:space="preserve">- wprowadzenie procedury odwoławczej dla wnioskodawców od decyzji Rady; </w:t>
      </w:r>
    </w:p>
    <w:p w14:paraId="4D8E4576" w14:textId="77777777" w:rsidR="001173C5" w:rsidRP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 xml:space="preserve">- wybór najlepszych operacji, w największym stopniu uwzględniających potrzeby grup szczególnie istotnych i grup </w:t>
      </w:r>
      <w:proofErr w:type="spellStart"/>
      <w:r w:rsidRPr="001173C5">
        <w:rPr>
          <w:rFonts w:ascii="Garamond" w:eastAsia="Calibri" w:hAnsi="Garamond"/>
          <w:sz w:val="22"/>
          <w:szCs w:val="22"/>
          <w:lang w:eastAsia="en-US"/>
        </w:rPr>
        <w:t>defaworyzowanych</w:t>
      </w:r>
      <w:proofErr w:type="spellEnd"/>
      <w:r w:rsidRPr="001173C5">
        <w:rPr>
          <w:rFonts w:ascii="Garamond" w:eastAsia="Calibri" w:hAnsi="Garamond"/>
          <w:sz w:val="22"/>
          <w:szCs w:val="22"/>
          <w:lang w:eastAsia="en-US"/>
        </w:rPr>
        <w:t xml:space="preserve"> poprzez zastosowanie odpowiednich skonsultowanych społecznie lokalnych kryteriów wyboru. </w:t>
      </w:r>
    </w:p>
    <w:p w14:paraId="660B8CE4" w14:textId="77777777" w:rsidR="001173C5" w:rsidRDefault="001173C5" w:rsidP="001173C5">
      <w:pPr>
        <w:shd w:val="clear" w:color="auto" w:fill="FFFFFF"/>
        <w:ind w:left="360"/>
        <w:contextualSpacing/>
        <w:jc w:val="both"/>
        <w:rPr>
          <w:rFonts w:ascii="Garamond" w:eastAsia="Calibri" w:hAnsi="Garamond"/>
          <w:sz w:val="22"/>
          <w:szCs w:val="22"/>
          <w:lang w:eastAsia="en-US"/>
        </w:rPr>
      </w:pPr>
      <w:r w:rsidRPr="001173C5">
        <w:rPr>
          <w:rFonts w:ascii="Garamond" w:eastAsia="Calibri" w:hAnsi="Garamond"/>
          <w:sz w:val="22"/>
          <w:szCs w:val="22"/>
          <w:lang w:eastAsia="en-US"/>
        </w:rPr>
        <w:t>Organem kluczowym w procesie oceny i wyboru operacji realizowanych przez podmioty inne niż LGD jest organ statutowy Stowarzyszenia PLGR – Rada ds. LSR. W ramach Rady szczególne uprawnienia posiada Przewodniczący Rady, który organizuje jej pracę i podejmuje ważne decyzje proceduralne.</w:t>
      </w:r>
    </w:p>
    <w:p w14:paraId="6428FC8A" w14:textId="77777777" w:rsidR="001173C5" w:rsidRDefault="001173C5" w:rsidP="001173C5">
      <w:pPr>
        <w:shd w:val="clear" w:color="auto" w:fill="FFFFFF"/>
        <w:ind w:left="360"/>
        <w:contextualSpacing/>
        <w:jc w:val="both"/>
        <w:rPr>
          <w:rFonts w:ascii="Garamond" w:eastAsia="Calibri" w:hAnsi="Garamond"/>
          <w:sz w:val="22"/>
          <w:szCs w:val="22"/>
          <w:lang w:eastAsia="en-US"/>
        </w:rPr>
      </w:pPr>
    </w:p>
    <w:p w14:paraId="136D21B0" w14:textId="77777777" w:rsidR="007C2066" w:rsidRPr="00F95F01" w:rsidRDefault="007C2066" w:rsidP="002B624D">
      <w:pPr>
        <w:pStyle w:val="Nagwek1"/>
      </w:pPr>
      <w:bookmarkStart w:id="78" w:name="_Toc439094756"/>
      <w:r w:rsidRPr="00F95F01">
        <w:t>VII. PLAN DZIAŁANIA</w:t>
      </w:r>
      <w:bookmarkEnd w:id="78"/>
    </w:p>
    <w:p w14:paraId="5CB21176" w14:textId="77777777" w:rsidR="007C2066" w:rsidRPr="00F95F01" w:rsidRDefault="007C2066" w:rsidP="004E39C3">
      <w:pPr>
        <w:rPr>
          <w:rFonts w:ascii="Garamond" w:hAnsi="Garamond"/>
          <w:sz w:val="22"/>
          <w:szCs w:val="22"/>
        </w:rPr>
      </w:pPr>
    </w:p>
    <w:p w14:paraId="3654C25F" w14:textId="77777777" w:rsidR="007C2066" w:rsidRPr="00F95F01" w:rsidRDefault="007C2066"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 xml:space="preserve">Plan działania przedstawiony w załączniku określa sposoby osiągania wskaźników </w:t>
      </w:r>
      <w:r w:rsidR="00B83B2A" w:rsidRPr="00F95F01">
        <w:rPr>
          <w:rFonts w:ascii="Garamond" w:eastAsia="Calibri" w:hAnsi="Garamond"/>
          <w:sz w:val="22"/>
          <w:szCs w:val="22"/>
          <w:lang w:eastAsia="en-US"/>
        </w:rPr>
        <w:t xml:space="preserve">LSR </w:t>
      </w:r>
      <w:r w:rsidRPr="00F95F01">
        <w:rPr>
          <w:rFonts w:ascii="Garamond" w:eastAsia="Calibri" w:hAnsi="Garamond"/>
          <w:sz w:val="22"/>
          <w:szCs w:val="22"/>
          <w:lang w:eastAsia="en-US"/>
        </w:rPr>
        <w:t>w podziale na wyznaczone dwa cele ogólne LSR 2014- 2020.</w:t>
      </w:r>
      <w:r w:rsidR="00B83B2A" w:rsidRPr="00F95F01">
        <w:rPr>
          <w:rFonts w:ascii="Garamond" w:eastAsia="Calibri" w:hAnsi="Garamond"/>
          <w:sz w:val="22"/>
          <w:szCs w:val="22"/>
          <w:lang w:eastAsia="en-US"/>
        </w:rPr>
        <w:t xml:space="preserve"> </w:t>
      </w:r>
      <w:r w:rsidRPr="00F95F01">
        <w:rPr>
          <w:rFonts w:ascii="Garamond" w:eastAsia="Calibri" w:hAnsi="Garamond"/>
          <w:sz w:val="22"/>
          <w:szCs w:val="22"/>
          <w:lang w:eastAsia="en-US"/>
        </w:rPr>
        <w:t xml:space="preserve">Działania dotyczące wdrażania LSR zostały </w:t>
      </w:r>
      <w:r w:rsidR="00AC29FC" w:rsidRPr="00F95F01">
        <w:rPr>
          <w:rFonts w:ascii="Garamond" w:eastAsia="Calibri" w:hAnsi="Garamond"/>
          <w:sz w:val="22"/>
          <w:szCs w:val="22"/>
          <w:lang w:eastAsia="en-US"/>
        </w:rPr>
        <w:t>zaplanowane, aby</w:t>
      </w:r>
      <w:r w:rsidRPr="00F95F01">
        <w:rPr>
          <w:rFonts w:ascii="Garamond" w:eastAsia="Calibri" w:hAnsi="Garamond"/>
          <w:sz w:val="22"/>
          <w:szCs w:val="22"/>
          <w:lang w:eastAsia="en-US"/>
        </w:rPr>
        <w:t xml:space="preserve"> w sposób najefektywniejszy zrealizować założenia LSR i osiągnąć zaprojektowane wartości wskaźników. Intensywność prowadzenia naborów, wybór typów operacji oraz harmonogram ogłaszania konkursów zostały ustalone w sposób gwarantujący uzyskiwanie poziomów realizacji wskaźników w kluczowych momentach tzn. za okres lat 2016–2018, 2019–2021 oraz 2022–2023. W kolejnych okresach planowana kwota zrealizowanych projektów w ujęciu procentowym przedstawia się następująco: </w:t>
      </w:r>
    </w:p>
    <w:p w14:paraId="6CB17C91" w14:textId="5E7CEF64" w:rsidR="007C2066" w:rsidRPr="00CE58D8" w:rsidRDefault="00F56CD7" w:rsidP="009C63DD">
      <w:pPr>
        <w:numPr>
          <w:ilvl w:val="0"/>
          <w:numId w:val="61"/>
        </w:numPr>
        <w:spacing w:after="160"/>
        <w:contextualSpacing/>
        <w:jc w:val="both"/>
        <w:rPr>
          <w:rFonts w:ascii="Garamond" w:eastAsia="Calibri" w:hAnsi="Garamond"/>
          <w:color w:val="00B0F0"/>
          <w:sz w:val="22"/>
          <w:szCs w:val="22"/>
          <w:lang w:eastAsia="en-US"/>
        </w:rPr>
      </w:pPr>
      <w:r w:rsidRPr="00CE58D8">
        <w:rPr>
          <w:rFonts w:ascii="Garamond" w:eastAsia="Calibri" w:hAnsi="Garamond"/>
          <w:color w:val="00B0F0"/>
          <w:sz w:val="22"/>
          <w:szCs w:val="22"/>
          <w:lang w:eastAsia="en-US"/>
        </w:rPr>
        <w:t>2016–2018 – 3</w:t>
      </w:r>
      <w:r w:rsidR="00007E8A" w:rsidRPr="00CE58D8">
        <w:rPr>
          <w:rFonts w:ascii="Garamond" w:eastAsia="Calibri" w:hAnsi="Garamond"/>
          <w:color w:val="00B0F0"/>
          <w:sz w:val="22"/>
          <w:szCs w:val="22"/>
          <w:lang w:eastAsia="en-US"/>
        </w:rPr>
        <w:t>4</w:t>
      </w:r>
      <w:r w:rsidRPr="00CE58D8">
        <w:rPr>
          <w:rFonts w:ascii="Garamond" w:eastAsia="Calibri" w:hAnsi="Garamond"/>
          <w:color w:val="00B0F0"/>
          <w:sz w:val="22"/>
          <w:szCs w:val="22"/>
          <w:lang w:eastAsia="en-US"/>
        </w:rPr>
        <w:t>,</w:t>
      </w:r>
      <w:r w:rsidR="00007E8A" w:rsidRPr="00CE58D8">
        <w:rPr>
          <w:rFonts w:ascii="Garamond" w:eastAsia="Calibri" w:hAnsi="Garamond"/>
          <w:color w:val="00B0F0"/>
          <w:sz w:val="22"/>
          <w:szCs w:val="22"/>
          <w:lang w:eastAsia="en-US"/>
        </w:rPr>
        <w:t>2</w:t>
      </w:r>
      <w:r w:rsidRPr="00CE58D8">
        <w:rPr>
          <w:rFonts w:ascii="Garamond" w:eastAsia="Calibri" w:hAnsi="Garamond"/>
          <w:color w:val="00B0F0"/>
          <w:sz w:val="22"/>
          <w:szCs w:val="22"/>
          <w:lang w:eastAsia="en-US"/>
        </w:rPr>
        <w:t>6</w:t>
      </w:r>
      <w:r w:rsidR="007C2066" w:rsidRPr="00CE58D8">
        <w:rPr>
          <w:rFonts w:ascii="Garamond" w:eastAsia="Calibri" w:hAnsi="Garamond"/>
          <w:color w:val="00B0F0"/>
          <w:sz w:val="22"/>
          <w:szCs w:val="22"/>
          <w:lang w:eastAsia="en-US"/>
        </w:rPr>
        <w:t>%</w:t>
      </w:r>
      <w:r w:rsidR="00CE58D8">
        <w:rPr>
          <w:rFonts w:ascii="Garamond" w:eastAsia="Calibri" w:hAnsi="Garamond"/>
          <w:color w:val="00B0F0"/>
          <w:sz w:val="22"/>
          <w:szCs w:val="22"/>
          <w:lang w:eastAsia="en-US"/>
        </w:rPr>
        <w:t xml:space="preserve"> ….. </w:t>
      </w:r>
    </w:p>
    <w:p w14:paraId="7004C082" w14:textId="77777777" w:rsidR="007C2066" w:rsidRPr="00CE58D8" w:rsidRDefault="00407B07" w:rsidP="009C63DD">
      <w:pPr>
        <w:numPr>
          <w:ilvl w:val="0"/>
          <w:numId w:val="61"/>
        </w:numPr>
        <w:spacing w:after="160"/>
        <w:contextualSpacing/>
        <w:jc w:val="both"/>
        <w:rPr>
          <w:rFonts w:ascii="Garamond" w:eastAsia="Calibri" w:hAnsi="Garamond"/>
          <w:color w:val="00B0F0"/>
          <w:sz w:val="22"/>
          <w:szCs w:val="22"/>
          <w:lang w:eastAsia="en-US"/>
        </w:rPr>
      </w:pPr>
      <w:r w:rsidRPr="00CE58D8">
        <w:rPr>
          <w:rFonts w:ascii="Garamond" w:eastAsia="Calibri" w:hAnsi="Garamond"/>
          <w:color w:val="00B0F0"/>
          <w:sz w:val="22"/>
          <w:szCs w:val="22"/>
          <w:lang w:eastAsia="en-US"/>
        </w:rPr>
        <w:t xml:space="preserve">2019–2021 – </w:t>
      </w:r>
      <w:r w:rsidR="00007E8A" w:rsidRPr="00CE58D8">
        <w:rPr>
          <w:rFonts w:ascii="Garamond" w:eastAsia="Calibri" w:hAnsi="Garamond"/>
          <w:color w:val="00B0F0"/>
          <w:sz w:val="22"/>
          <w:szCs w:val="22"/>
          <w:lang w:eastAsia="en-US"/>
        </w:rPr>
        <w:t>60</w:t>
      </w:r>
      <w:r w:rsidRPr="00CE58D8">
        <w:rPr>
          <w:rFonts w:ascii="Garamond" w:eastAsia="Calibri" w:hAnsi="Garamond"/>
          <w:color w:val="00B0F0"/>
          <w:sz w:val="22"/>
          <w:szCs w:val="22"/>
          <w:lang w:eastAsia="en-US"/>
        </w:rPr>
        <w:t>,</w:t>
      </w:r>
      <w:r w:rsidR="00007E8A" w:rsidRPr="00CE58D8">
        <w:rPr>
          <w:rFonts w:ascii="Garamond" w:eastAsia="Calibri" w:hAnsi="Garamond"/>
          <w:color w:val="00B0F0"/>
          <w:sz w:val="22"/>
          <w:szCs w:val="22"/>
          <w:lang w:eastAsia="en-US"/>
        </w:rPr>
        <w:t>09</w:t>
      </w:r>
      <w:r w:rsidR="007C2066" w:rsidRPr="00CE58D8">
        <w:rPr>
          <w:rFonts w:ascii="Garamond" w:eastAsia="Calibri" w:hAnsi="Garamond"/>
          <w:color w:val="00B0F0"/>
          <w:sz w:val="22"/>
          <w:szCs w:val="22"/>
          <w:lang w:eastAsia="en-US"/>
        </w:rPr>
        <w:t>%</w:t>
      </w:r>
    </w:p>
    <w:p w14:paraId="015A228F" w14:textId="77777777" w:rsidR="007C2066" w:rsidRPr="00CE58D8" w:rsidRDefault="007C2066" w:rsidP="009C63DD">
      <w:pPr>
        <w:numPr>
          <w:ilvl w:val="0"/>
          <w:numId w:val="61"/>
        </w:numPr>
        <w:spacing w:after="160"/>
        <w:contextualSpacing/>
        <w:jc w:val="both"/>
        <w:rPr>
          <w:rFonts w:ascii="Garamond" w:eastAsia="Calibri" w:hAnsi="Garamond"/>
          <w:color w:val="00B0F0"/>
          <w:sz w:val="22"/>
          <w:szCs w:val="22"/>
          <w:lang w:eastAsia="en-US"/>
        </w:rPr>
      </w:pPr>
      <w:r w:rsidRPr="00CE58D8">
        <w:rPr>
          <w:rFonts w:ascii="Garamond" w:eastAsia="Calibri" w:hAnsi="Garamond"/>
          <w:color w:val="00B0F0"/>
          <w:sz w:val="22"/>
          <w:szCs w:val="22"/>
          <w:lang w:eastAsia="en-US"/>
        </w:rPr>
        <w:t>20</w:t>
      </w:r>
      <w:r w:rsidR="00407B07" w:rsidRPr="00CE58D8">
        <w:rPr>
          <w:rFonts w:ascii="Garamond" w:eastAsia="Calibri" w:hAnsi="Garamond"/>
          <w:color w:val="00B0F0"/>
          <w:sz w:val="22"/>
          <w:szCs w:val="22"/>
          <w:lang w:eastAsia="en-US"/>
        </w:rPr>
        <w:t xml:space="preserve">22–2023 – </w:t>
      </w:r>
      <w:r w:rsidR="00007E8A" w:rsidRPr="00CE58D8">
        <w:rPr>
          <w:rFonts w:ascii="Garamond" w:eastAsia="Calibri" w:hAnsi="Garamond"/>
          <w:color w:val="00B0F0"/>
          <w:sz w:val="22"/>
          <w:szCs w:val="22"/>
          <w:lang w:eastAsia="en-US"/>
        </w:rPr>
        <w:t>5</w:t>
      </w:r>
      <w:r w:rsidR="00407B07" w:rsidRPr="00CE58D8">
        <w:rPr>
          <w:rFonts w:ascii="Garamond" w:eastAsia="Calibri" w:hAnsi="Garamond"/>
          <w:color w:val="00B0F0"/>
          <w:sz w:val="22"/>
          <w:szCs w:val="22"/>
          <w:lang w:eastAsia="en-US"/>
        </w:rPr>
        <w:t>,</w:t>
      </w:r>
      <w:r w:rsidR="00007E8A" w:rsidRPr="00CE58D8">
        <w:rPr>
          <w:rFonts w:ascii="Garamond" w:eastAsia="Calibri" w:hAnsi="Garamond"/>
          <w:color w:val="00B0F0"/>
          <w:sz w:val="22"/>
          <w:szCs w:val="22"/>
          <w:lang w:eastAsia="en-US"/>
        </w:rPr>
        <w:t>65</w:t>
      </w:r>
      <w:r w:rsidRPr="00CE58D8">
        <w:rPr>
          <w:rFonts w:ascii="Garamond" w:eastAsia="Calibri" w:hAnsi="Garamond"/>
          <w:color w:val="00B0F0"/>
          <w:sz w:val="22"/>
          <w:szCs w:val="22"/>
          <w:lang w:eastAsia="en-US"/>
        </w:rPr>
        <w:t>%</w:t>
      </w:r>
    </w:p>
    <w:p w14:paraId="79EC67A4" w14:textId="77777777" w:rsidR="001D0028" w:rsidRPr="00F95F01" w:rsidRDefault="001D0028" w:rsidP="001D0028">
      <w:pPr>
        <w:spacing w:after="160"/>
        <w:ind w:left="720"/>
        <w:contextualSpacing/>
        <w:jc w:val="both"/>
        <w:rPr>
          <w:rFonts w:ascii="Garamond" w:eastAsia="Calibri" w:hAnsi="Garamond"/>
          <w:sz w:val="22"/>
          <w:szCs w:val="22"/>
          <w:lang w:eastAsia="en-US"/>
        </w:rPr>
      </w:pPr>
    </w:p>
    <w:p w14:paraId="7D50F869" w14:textId="77777777" w:rsidR="007C2066" w:rsidRDefault="0049742B" w:rsidP="004E39C3">
      <w:pPr>
        <w:spacing w:after="160"/>
        <w:jc w:val="both"/>
        <w:rPr>
          <w:rFonts w:ascii="Garamond" w:eastAsia="Calibri" w:hAnsi="Garamond"/>
          <w:sz w:val="22"/>
          <w:szCs w:val="22"/>
          <w:lang w:eastAsia="en-US"/>
        </w:rPr>
      </w:pPr>
      <w:r w:rsidRPr="0049742B">
        <w:rPr>
          <w:rFonts w:ascii="Garamond" w:eastAsia="Calibri" w:hAnsi="Garamond"/>
          <w:sz w:val="22"/>
          <w:szCs w:val="22"/>
          <w:lang w:eastAsia="en-US"/>
        </w:rPr>
        <w:t>Realizacja przedsięwzięć objętych celami szczegółowymi potrwa maksymalnie do roku 2022, a w 2023 roku przewiduje się kampanię informacyjno-promocyjną na temat zrealizowanych projektów</w:t>
      </w:r>
      <w:r>
        <w:rPr>
          <w:rFonts w:ascii="Garamond" w:eastAsia="Calibri" w:hAnsi="Garamond"/>
          <w:sz w:val="22"/>
          <w:szCs w:val="22"/>
          <w:lang w:eastAsia="en-US"/>
        </w:rPr>
        <w:t>.</w:t>
      </w:r>
      <w:r w:rsidRPr="0049742B">
        <w:rPr>
          <w:rFonts w:ascii="Garamond" w:eastAsia="Calibri" w:hAnsi="Garamond"/>
          <w:sz w:val="22"/>
          <w:szCs w:val="22"/>
          <w:lang w:eastAsia="en-US"/>
        </w:rPr>
        <w:t xml:space="preserve"> </w:t>
      </w:r>
      <w:r w:rsidR="007C2066" w:rsidRPr="00F95F01">
        <w:rPr>
          <w:rFonts w:ascii="Garamond" w:eastAsia="Calibri" w:hAnsi="Garamond"/>
          <w:sz w:val="22"/>
          <w:szCs w:val="22"/>
          <w:lang w:eastAsia="en-US"/>
        </w:rPr>
        <w:t>Powyższe założenie jest podejściem racjonalnym i gwarantuje osiągniecie zakładanych efektów rzeczowych i finansowych LSR w wyznaczonych terminach. Jednocześnie odpowiednia sekwencja uruchamiania poszczególnych przedsięwzięć zagwarantuje komplementarne następstwo, polegające na uzyskiwaniu rezultatów jednych typów przedsięwzięć w oparciu o rezultaty przedsięwzięć uruchamianych wcześniej (np. projekty w zakresie łańcuch dostawa i edukacji ekologicznej poprzedzone działaniami w ramach współpracy; sieciowe produkty turystyczne budo</w:t>
      </w:r>
      <w:r w:rsidR="00AC29FC">
        <w:rPr>
          <w:rFonts w:ascii="Garamond" w:eastAsia="Calibri" w:hAnsi="Garamond"/>
          <w:sz w:val="22"/>
          <w:szCs w:val="22"/>
          <w:lang w:eastAsia="en-US"/>
        </w:rPr>
        <w:t>wane w oparciu o dobre praktyki</w:t>
      </w:r>
      <w:r w:rsidR="007C2066" w:rsidRPr="00F95F01">
        <w:rPr>
          <w:rFonts w:ascii="Garamond" w:eastAsia="Calibri" w:hAnsi="Garamond"/>
          <w:sz w:val="22"/>
          <w:szCs w:val="22"/>
          <w:lang w:eastAsia="en-US"/>
        </w:rPr>
        <w:t xml:space="preserve">). </w:t>
      </w:r>
    </w:p>
    <w:p w14:paraId="2656C6DD" w14:textId="77777777" w:rsidR="007C2066" w:rsidRPr="00F95F01" w:rsidRDefault="007C2066" w:rsidP="002B624D">
      <w:pPr>
        <w:pStyle w:val="Styl2"/>
        <w:numPr>
          <w:ilvl w:val="0"/>
          <w:numId w:val="0"/>
        </w:numPr>
        <w:shd w:val="clear" w:color="auto" w:fill="FDE9D9" w:themeFill="accent6" w:themeFillTint="33"/>
        <w:rPr>
          <w:rFonts w:eastAsia="Calibri"/>
          <w:lang w:eastAsia="en-US"/>
        </w:rPr>
      </w:pPr>
      <w:r w:rsidRPr="00F95F01">
        <w:rPr>
          <w:rFonts w:eastAsia="Calibri"/>
          <w:lang w:eastAsia="en-US"/>
        </w:rPr>
        <w:t xml:space="preserve">Zgodność celów LSR z celami PROW 2014 – 2020 i </w:t>
      </w:r>
      <w:r w:rsidR="00B5649E">
        <w:rPr>
          <w:rFonts w:eastAsia="Calibri"/>
          <w:lang w:eastAsia="en-US"/>
        </w:rPr>
        <w:t>PO RIM</w:t>
      </w:r>
      <w:r w:rsidRPr="00F95F01">
        <w:rPr>
          <w:rFonts w:eastAsia="Calibri"/>
          <w:lang w:eastAsia="en-US"/>
        </w:rPr>
        <w:t xml:space="preserve"> 2014-2020</w:t>
      </w:r>
    </w:p>
    <w:p w14:paraId="6A17C35B" w14:textId="77777777" w:rsidR="007C2066" w:rsidRPr="00F95F01" w:rsidRDefault="007C2066" w:rsidP="009C63DD">
      <w:pPr>
        <w:numPr>
          <w:ilvl w:val="0"/>
          <w:numId w:val="63"/>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Finansowanie przedsięwzięć w LSR planowanych z PROW</w:t>
      </w:r>
      <w:r w:rsidRPr="00F95F01">
        <w:rPr>
          <w:rFonts w:ascii="Garamond" w:eastAsia="Calibri" w:hAnsi="Garamond"/>
          <w:sz w:val="22"/>
          <w:szCs w:val="22"/>
          <w:lang w:eastAsia="en-US"/>
        </w:rPr>
        <w:t xml:space="preserve"> w odniesieniu do głównego cel szczegółowy 6B PROW </w:t>
      </w:r>
      <w:r w:rsidR="00ED4461" w:rsidRPr="00F95F01">
        <w:rPr>
          <w:rFonts w:ascii="Garamond" w:eastAsia="Calibri" w:hAnsi="Garamond"/>
          <w:sz w:val="22"/>
          <w:szCs w:val="22"/>
          <w:lang w:eastAsia="en-US"/>
        </w:rPr>
        <w:t xml:space="preserve">LEADER </w:t>
      </w:r>
      <w:r w:rsidRPr="00F95F01">
        <w:rPr>
          <w:rFonts w:ascii="Garamond" w:eastAsia="Calibri" w:hAnsi="Garamond"/>
          <w:sz w:val="22"/>
          <w:szCs w:val="22"/>
          <w:lang w:eastAsia="en-US"/>
        </w:rPr>
        <w:t>wspierać będzie operacje mające na celu:</w:t>
      </w:r>
    </w:p>
    <w:p w14:paraId="2CAE674E" w14:textId="77777777"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wzmocnienie kapitału społecznego, w tym z wykorzystaniem rozwiązań innowacyjnych i wspieranie partycypacji społeczności lokalnej w realizacji LSR;</w:t>
      </w:r>
    </w:p>
    <w:p w14:paraId="39BDEEBB" w14:textId="77777777"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zakładanie działalności gospodarczej i rozwój przedsiębiorczości;</w:t>
      </w:r>
    </w:p>
    <w:p w14:paraId="467C5C24" w14:textId="77777777"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dywersyfikację źródeł dochodu, </w:t>
      </w:r>
    </w:p>
    <w:p w14:paraId="2BE7B39C" w14:textId="77777777"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podnoszenie kompetencji osób z obszaru LSR w powiązaniu z zakładaniem działalności gospodarczej, rozwojem przedsiębiorczości lub dywersyfikacją źródeł dochodów;</w:t>
      </w:r>
    </w:p>
    <w:p w14:paraId="72E23C0A" w14:textId="77777777"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podnoszenie wiedzy społeczności lokalnej w zakresie ochrony środowiska, zmian klimatycznych a także innowacji;</w:t>
      </w:r>
    </w:p>
    <w:p w14:paraId="6C2639B3" w14:textId="77777777"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rozwój produktów lokalnych;</w:t>
      </w:r>
    </w:p>
    <w:p w14:paraId="118081CA" w14:textId="77777777"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zachowanie dziedzictwa lokalnego;</w:t>
      </w:r>
    </w:p>
    <w:p w14:paraId="09FFDC4E" w14:textId="77777777" w:rsidR="007C2066" w:rsidRPr="00F95F01" w:rsidRDefault="007C2066" w:rsidP="009C63DD">
      <w:pPr>
        <w:numPr>
          <w:ilvl w:val="0"/>
          <w:numId w:val="62"/>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rozwój ogólnodostępnej i niekomercyjnej infrastruktury turystycznej, rekreacyjnej lub kulturalnej.</w:t>
      </w:r>
    </w:p>
    <w:p w14:paraId="37B35F79" w14:textId="77777777" w:rsidR="00B53B18" w:rsidRPr="00A33150" w:rsidRDefault="00B53B18" w:rsidP="009C63DD">
      <w:pPr>
        <w:numPr>
          <w:ilvl w:val="0"/>
          <w:numId w:val="62"/>
        </w:numPr>
        <w:shd w:val="clear" w:color="auto" w:fill="FFFFFF" w:themeFill="background1"/>
        <w:spacing w:after="200"/>
        <w:contextualSpacing/>
        <w:jc w:val="both"/>
        <w:rPr>
          <w:rFonts w:ascii="Garamond" w:eastAsia="Calibri" w:hAnsi="Garamond"/>
          <w:sz w:val="22"/>
          <w:szCs w:val="22"/>
          <w:lang w:eastAsia="en-US"/>
        </w:rPr>
      </w:pPr>
      <w:r w:rsidRPr="00A33150">
        <w:rPr>
          <w:rFonts w:ascii="Garamond" w:eastAsia="Calibri" w:hAnsi="Garamond"/>
          <w:sz w:val="22"/>
          <w:szCs w:val="22"/>
          <w:lang w:eastAsia="en-US"/>
        </w:rPr>
        <w:t>infrastruktura drogowa</w:t>
      </w:r>
    </w:p>
    <w:p w14:paraId="77627534" w14:textId="77777777" w:rsidR="007C2066" w:rsidRPr="00F95F01" w:rsidRDefault="007C2066"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 xml:space="preserve">Wszystkie powyższe punkty znajdują odzwierciedlenie w celach ogólnych, szczegółowych oraz przedsięwzięciach przewidzianych do finasowania w ramach PROW określonych w LSR, z uwzględnieniem specyfiki obszaru i potrzeb mieszkańców obszaru </w:t>
      </w:r>
      <w:proofErr w:type="spellStart"/>
      <w:r w:rsidRPr="00F95F01">
        <w:rPr>
          <w:rFonts w:ascii="Garamond" w:eastAsia="Calibri" w:hAnsi="Garamond"/>
          <w:sz w:val="22"/>
          <w:szCs w:val="22"/>
          <w:lang w:eastAsia="en-US"/>
        </w:rPr>
        <w:t>Północnokaszubskiej</w:t>
      </w:r>
      <w:proofErr w:type="spellEnd"/>
      <w:r w:rsidRPr="00F95F01">
        <w:rPr>
          <w:rFonts w:ascii="Garamond" w:eastAsia="Calibri" w:hAnsi="Garamond"/>
          <w:sz w:val="22"/>
          <w:szCs w:val="22"/>
          <w:lang w:eastAsia="en-US"/>
        </w:rPr>
        <w:t xml:space="preserve"> LGR.</w:t>
      </w:r>
      <w:r w:rsidR="001F0CE2" w:rsidRPr="00F95F01">
        <w:rPr>
          <w:rFonts w:ascii="Garamond" w:eastAsia="Calibri" w:hAnsi="Garamond"/>
          <w:sz w:val="22"/>
          <w:szCs w:val="22"/>
          <w:lang w:eastAsia="en-US"/>
        </w:rPr>
        <w:t xml:space="preserve"> Działania PROW w ramach LSR ukierunkowane są na przeciwdziałanie wykluczeniu społecznemu i wzmocnienie kapitału społecznego sprzyjają zwiększeniu potencjału osób </w:t>
      </w:r>
      <w:r w:rsidR="00AC29FC">
        <w:rPr>
          <w:rFonts w:ascii="Garamond" w:eastAsia="Calibri" w:hAnsi="Garamond"/>
          <w:sz w:val="22"/>
          <w:szCs w:val="22"/>
          <w:lang w:eastAsia="en-US"/>
        </w:rPr>
        <w:t>wykluczonych, (</w:t>
      </w:r>
      <w:r w:rsidR="00AC29FC" w:rsidRPr="00F95F01">
        <w:rPr>
          <w:rFonts w:ascii="Garamond" w:eastAsia="Calibri" w:hAnsi="Garamond"/>
          <w:sz w:val="22"/>
          <w:szCs w:val="22"/>
          <w:lang w:eastAsia="en-US"/>
        </w:rPr>
        <w:t xml:space="preserve">1.5.1; 2.2.1) </w:t>
      </w:r>
      <w:r w:rsidR="001F0CE2" w:rsidRPr="00F95F01">
        <w:rPr>
          <w:rFonts w:ascii="Garamond" w:eastAsia="Calibri" w:hAnsi="Garamond"/>
          <w:sz w:val="22"/>
          <w:szCs w:val="22"/>
          <w:lang w:eastAsia="en-US"/>
        </w:rPr>
        <w:t>wspierają tworzenie miejsc pr</w:t>
      </w:r>
      <w:r w:rsidR="00AC29FC">
        <w:rPr>
          <w:rFonts w:ascii="Garamond" w:eastAsia="Calibri" w:hAnsi="Garamond"/>
          <w:sz w:val="22"/>
          <w:szCs w:val="22"/>
          <w:lang w:eastAsia="en-US"/>
        </w:rPr>
        <w:t>acy i powstawanie nowych firm (2.2.3</w:t>
      </w:r>
      <w:r w:rsidR="001F0CE2" w:rsidRPr="00F95F01">
        <w:rPr>
          <w:rFonts w:ascii="Garamond" w:eastAsia="Calibri" w:hAnsi="Garamond"/>
          <w:sz w:val="22"/>
          <w:szCs w:val="22"/>
          <w:lang w:eastAsia="en-US"/>
        </w:rPr>
        <w:t>), ukierunkowane są na w</w:t>
      </w:r>
      <w:r w:rsidR="00D179F9" w:rsidRPr="00F95F01">
        <w:rPr>
          <w:rFonts w:ascii="Garamond" w:eastAsia="Calibri" w:hAnsi="Garamond"/>
          <w:sz w:val="22"/>
          <w:szCs w:val="22"/>
          <w:lang w:eastAsia="en-US"/>
        </w:rPr>
        <w:t>ykorzystanie lokalnych zasobów</w:t>
      </w:r>
      <w:r w:rsidR="001F0CE2" w:rsidRPr="00F95F01">
        <w:rPr>
          <w:rFonts w:ascii="Garamond" w:eastAsia="Calibri" w:hAnsi="Garamond"/>
          <w:sz w:val="22"/>
          <w:szCs w:val="22"/>
          <w:lang w:eastAsia="en-US"/>
        </w:rPr>
        <w:t xml:space="preserve">, </w:t>
      </w:r>
      <w:r w:rsidR="00D179F9" w:rsidRPr="00F95F01">
        <w:rPr>
          <w:rFonts w:ascii="Garamond" w:eastAsia="Calibri" w:hAnsi="Garamond"/>
          <w:sz w:val="22"/>
          <w:szCs w:val="22"/>
          <w:lang w:eastAsia="en-US"/>
        </w:rPr>
        <w:t>dziedzictwa kulturowego, h</w:t>
      </w:r>
      <w:r w:rsidR="00AC29FC">
        <w:rPr>
          <w:rFonts w:ascii="Garamond" w:eastAsia="Calibri" w:hAnsi="Garamond"/>
          <w:sz w:val="22"/>
          <w:szCs w:val="22"/>
          <w:lang w:eastAsia="en-US"/>
        </w:rPr>
        <w:t>istorycznego (tradycji) (1.3.3</w:t>
      </w:r>
      <w:r w:rsidR="00D179F9" w:rsidRPr="00F95F01">
        <w:rPr>
          <w:rFonts w:ascii="Garamond" w:eastAsia="Calibri" w:hAnsi="Garamond"/>
          <w:sz w:val="22"/>
          <w:szCs w:val="22"/>
          <w:lang w:eastAsia="en-US"/>
        </w:rPr>
        <w:t xml:space="preserve">) oraz przyrodniczego, </w:t>
      </w:r>
      <w:r w:rsidR="001F0CE2" w:rsidRPr="00F95F01">
        <w:rPr>
          <w:rFonts w:ascii="Garamond" w:eastAsia="Calibri" w:hAnsi="Garamond"/>
          <w:sz w:val="22"/>
          <w:szCs w:val="22"/>
          <w:lang w:eastAsia="en-US"/>
        </w:rPr>
        <w:t>miejscowej infras</w:t>
      </w:r>
      <w:r w:rsidR="00B53B18" w:rsidRPr="00F95F01">
        <w:rPr>
          <w:rFonts w:ascii="Garamond" w:eastAsia="Calibri" w:hAnsi="Garamond"/>
          <w:sz w:val="22"/>
          <w:szCs w:val="22"/>
          <w:lang w:eastAsia="en-US"/>
        </w:rPr>
        <w:t>truktury</w:t>
      </w:r>
      <w:r w:rsidR="001F0CE2" w:rsidRPr="00F95F01">
        <w:rPr>
          <w:rFonts w:ascii="Garamond" w:eastAsia="Calibri" w:hAnsi="Garamond"/>
          <w:sz w:val="22"/>
          <w:szCs w:val="22"/>
          <w:lang w:eastAsia="en-US"/>
        </w:rPr>
        <w:t xml:space="preserve"> </w:t>
      </w:r>
      <w:r w:rsidR="00AC29FC">
        <w:rPr>
          <w:rFonts w:ascii="Garamond" w:eastAsia="Calibri" w:hAnsi="Garamond"/>
          <w:sz w:val="22"/>
          <w:szCs w:val="22"/>
          <w:lang w:eastAsia="en-US"/>
        </w:rPr>
        <w:t>(</w:t>
      </w:r>
      <w:r w:rsidR="00D179F9" w:rsidRPr="00F95F01">
        <w:rPr>
          <w:rFonts w:ascii="Garamond" w:eastAsia="Calibri" w:hAnsi="Garamond"/>
          <w:sz w:val="22"/>
          <w:szCs w:val="22"/>
          <w:lang w:eastAsia="en-US"/>
        </w:rPr>
        <w:t>1.3.1</w:t>
      </w:r>
      <w:r w:rsidR="00B53B18" w:rsidRPr="00F95F01">
        <w:rPr>
          <w:rFonts w:ascii="Garamond" w:eastAsia="Calibri" w:hAnsi="Garamond"/>
          <w:sz w:val="22"/>
          <w:szCs w:val="22"/>
          <w:lang w:eastAsia="en-US"/>
        </w:rPr>
        <w:t>; 1.1.1</w:t>
      </w:r>
      <w:r w:rsidR="00D179F9" w:rsidRPr="00F95F01">
        <w:rPr>
          <w:rFonts w:ascii="Garamond" w:eastAsia="Calibri" w:hAnsi="Garamond"/>
          <w:sz w:val="22"/>
          <w:szCs w:val="22"/>
          <w:lang w:eastAsia="en-US"/>
        </w:rPr>
        <w:t xml:space="preserve">). </w:t>
      </w:r>
      <w:r w:rsidRPr="00864709">
        <w:rPr>
          <w:rFonts w:ascii="Garamond" w:eastAsia="Calibri" w:hAnsi="Garamond"/>
          <w:b/>
          <w:sz w:val="22"/>
          <w:szCs w:val="22"/>
          <w:lang w:eastAsia="en-US"/>
        </w:rPr>
        <w:t>W LSR uwzględniono w systemie wyboru projektów kryteria odpowiadając przekrojowym celom PROW</w:t>
      </w:r>
      <w:r w:rsidRPr="00F95F01">
        <w:rPr>
          <w:rFonts w:ascii="Garamond" w:eastAsia="Calibri" w:hAnsi="Garamond"/>
          <w:sz w:val="22"/>
          <w:szCs w:val="22"/>
          <w:lang w:eastAsia="en-US"/>
        </w:rPr>
        <w:t xml:space="preserve">, które determinują realizację przez wnioskodawców operacji o określonych priorytetach. Kryteria te mają – w sposób </w:t>
      </w:r>
      <w:r w:rsidRPr="00F95F01">
        <w:rPr>
          <w:rFonts w:ascii="Garamond" w:eastAsia="Calibri" w:hAnsi="Garamond"/>
          <w:sz w:val="22"/>
          <w:szCs w:val="22"/>
          <w:lang w:eastAsia="en-US"/>
        </w:rPr>
        <w:lastRenderedPageBreak/>
        <w:t xml:space="preserve">powtarzalny - zastosowanie do różnych typów przedsięwzięć, co pozwala </w:t>
      </w:r>
      <w:r w:rsidR="00D179F9" w:rsidRPr="00F95F01">
        <w:rPr>
          <w:rFonts w:ascii="Garamond" w:eastAsia="Calibri" w:hAnsi="Garamond"/>
          <w:sz w:val="22"/>
          <w:szCs w:val="22"/>
          <w:lang w:eastAsia="en-US"/>
        </w:rPr>
        <w:t xml:space="preserve">na realizację projektów </w:t>
      </w:r>
      <w:r w:rsidR="007F16F1" w:rsidRPr="00F95F01">
        <w:rPr>
          <w:rFonts w:ascii="Garamond" w:eastAsia="Calibri" w:hAnsi="Garamond"/>
          <w:sz w:val="22"/>
          <w:szCs w:val="22"/>
          <w:lang w:eastAsia="en-US"/>
        </w:rPr>
        <w:t>z</w:t>
      </w:r>
      <w:r w:rsidR="00383FF0" w:rsidRPr="00F95F01">
        <w:rPr>
          <w:rFonts w:ascii="Garamond" w:eastAsia="Calibri" w:hAnsi="Garamond"/>
          <w:sz w:val="22"/>
          <w:szCs w:val="22"/>
          <w:lang w:eastAsia="en-US"/>
        </w:rPr>
        <w:t>godnych celami PROW w zakresie ochrony środowiska, przeciwdziałania zmianom klimatu oraz innowacyjności tj.</w:t>
      </w:r>
    </w:p>
    <w:p w14:paraId="17373A56" w14:textId="77777777" w:rsidR="007C2066" w:rsidRPr="00F95F01" w:rsidRDefault="007F16F1" w:rsidP="009C63DD">
      <w:pPr>
        <w:numPr>
          <w:ilvl w:val="0"/>
          <w:numId w:val="29"/>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Innowacyjność - </w:t>
      </w:r>
      <w:r w:rsidR="007C2066" w:rsidRPr="00F95F01">
        <w:rPr>
          <w:rFonts w:ascii="Garamond" w:eastAsia="Calibri" w:hAnsi="Garamond"/>
          <w:sz w:val="22"/>
          <w:szCs w:val="22"/>
          <w:lang w:eastAsia="en-US"/>
        </w:rPr>
        <w:t>kryterium innowacyjności np.</w:t>
      </w:r>
      <w:r w:rsidRPr="00F95F01">
        <w:rPr>
          <w:rFonts w:ascii="Garamond" w:eastAsia="Calibri" w:hAnsi="Garamond"/>
          <w:sz w:val="22"/>
          <w:szCs w:val="22"/>
          <w:lang w:eastAsia="en-US"/>
        </w:rPr>
        <w:t xml:space="preserve"> wprowadzenie nowych usług/produktów;</w:t>
      </w:r>
      <w:r w:rsidR="007C2066" w:rsidRPr="00F95F01">
        <w:rPr>
          <w:rFonts w:ascii="Garamond" w:eastAsia="Calibri" w:hAnsi="Garamond"/>
          <w:sz w:val="22"/>
          <w:szCs w:val="22"/>
          <w:lang w:eastAsia="en-US"/>
        </w:rPr>
        <w:t xml:space="preserve"> zastosowania nowych sposobów organizacji lub zarządzania, wcześniej niestos</w:t>
      </w:r>
      <w:r w:rsidRPr="00F95F01">
        <w:rPr>
          <w:rFonts w:ascii="Garamond" w:eastAsia="Calibri" w:hAnsi="Garamond"/>
          <w:sz w:val="22"/>
          <w:szCs w:val="22"/>
          <w:lang w:eastAsia="en-US"/>
        </w:rPr>
        <w:t>owanych na obszarze objętym LSR ma zastosowanie we wszystkich przedsięwzięciach PROW.</w:t>
      </w:r>
    </w:p>
    <w:p w14:paraId="3CC5C531" w14:textId="77777777" w:rsidR="007F16F1" w:rsidRPr="00F95F01" w:rsidRDefault="007F16F1" w:rsidP="009C63DD">
      <w:pPr>
        <w:numPr>
          <w:ilvl w:val="0"/>
          <w:numId w:val="29"/>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Ochrona środowiska – cel szczegółowy 1.2</w:t>
      </w:r>
      <w:r w:rsidR="00383FF0" w:rsidRPr="00F95F01">
        <w:rPr>
          <w:rFonts w:ascii="Garamond" w:eastAsia="Calibri" w:hAnsi="Garamond"/>
          <w:sz w:val="22"/>
          <w:szCs w:val="22"/>
          <w:lang w:eastAsia="en-US"/>
        </w:rPr>
        <w:t>;</w:t>
      </w:r>
      <w:r w:rsidRPr="00F95F01">
        <w:rPr>
          <w:rFonts w:ascii="Garamond" w:eastAsia="Calibri" w:hAnsi="Garamond"/>
          <w:sz w:val="22"/>
          <w:szCs w:val="22"/>
          <w:lang w:eastAsia="en-US"/>
        </w:rPr>
        <w:t xml:space="preserve"> komplementarne działania PROW i </w:t>
      </w:r>
      <w:r w:rsidR="00B5649E">
        <w:rPr>
          <w:rFonts w:ascii="Garamond" w:eastAsia="Calibri" w:hAnsi="Garamond"/>
          <w:sz w:val="22"/>
          <w:szCs w:val="22"/>
          <w:lang w:eastAsia="en-US"/>
        </w:rPr>
        <w:t>PO RIM</w:t>
      </w:r>
      <w:r w:rsidRPr="00F95F01">
        <w:rPr>
          <w:rFonts w:ascii="Garamond" w:eastAsia="Calibri" w:hAnsi="Garamond"/>
          <w:sz w:val="22"/>
          <w:szCs w:val="22"/>
          <w:lang w:eastAsia="en-US"/>
        </w:rPr>
        <w:t xml:space="preserve"> ukierunkowane są na kompleksowe rozwiązanie kwestii ochrony środowiska na obszarze – poprzez łącznie działa</w:t>
      </w:r>
      <w:r w:rsidR="00AC29FC">
        <w:rPr>
          <w:rFonts w:ascii="Garamond" w:eastAsia="Calibri" w:hAnsi="Garamond"/>
          <w:sz w:val="22"/>
          <w:szCs w:val="22"/>
          <w:lang w:eastAsia="en-US"/>
        </w:rPr>
        <w:t>ń infrastrukturalnych (</w:t>
      </w:r>
      <w:r w:rsidR="00B5649E">
        <w:rPr>
          <w:rFonts w:ascii="Garamond" w:eastAsia="Calibri" w:hAnsi="Garamond"/>
          <w:sz w:val="22"/>
          <w:szCs w:val="22"/>
          <w:lang w:eastAsia="en-US"/>
        </w:rPr>
        <w:t>PO RIM</w:t>
      </w:r>
      <w:r w:rsidR="00AC29FC">
        <w:rPr>
          <w:rFonts w:ascii="Garamond" w:eastAsia="Calibri" w:hAnsi="Garamond"/>
          <w:sz w:val="22"/>
          <w:szCs w:val="22"/>
          <w:lang w:eastAsia="en-US"/>
        </w:rPr>
        <w:t>) i społeczno-edukacyjnych (PROW</w:t>
      </w:r>
      <w:r w:rsidRPr="00F95F01">
        <w:rPr>
          <w:rFonts w:ascii="Garamond" w:eastAsia="Calibri" w:hAnsi="Garamond"/>
          <w:sz w:val="22"/>
          <w:szCs w:val="22"/>
          <w:lang w:eastAsia="en-US"/>
        </w:rPr>
        <w:t>)</w:t>
      </w:r>
    </w:p>
    <w:p w14:paraId="0A2ABB60" w14:textId="77777777" w:rsidR="007C2066" w:rsidRPr="00F95F01" w:rsidRDefault="007F16F1" w:rsidP="009C63DD">
      <w:pPr>
        <w:numPr>
          <w:ilvl w:val="0"/>
          <w:numId w:val="29"/>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Przeciwdziałanie zmianom klimatu – </w:t>
      </w:r>
      <w:r w:rsidR="007C2066" w:rsidRPr="00F95F01">
        <w:rPr>
          <w:rFonts w:ascii="Garamond" w:eastAsia="Calibri" w:hAnsi="Garamond"/>
          <w:sz w:val="22"/>
          <w:szCs w:val="22"/>
          <w:lang w:eastAsia="en-US"/>
        </w:rPr>
        <w:t>kryterium</w:t>
      </w:r>
      <w:r w:rsidRPr="00F95F01">
        <w:rPr>
          <w:rFonts w:ascii="Garamond" w:eastAsia="Calibri" w:hAnsi="Garamond"/>
          <w:sz w:val="22"/>
          <w:szCs w:val="22"/>
          <w:lang w:eastAsia="en-US"/>
        </w:rPr>
        <w:t xml:space="preserve"> „wpływ projektu na ochronę środowiska” w działaniach PROW premiuje </w:t>
      </w:r>
      <w:r w:rsidR="007C2066" w:rsidRPr="00F95F01">
        <w:rPr>
          <w:rFonts w:ascii="Garamond" w:eastAsia="Calibri" w:hAnsi="Garamond"/>
          <w:sz w:val="22"/>
          <w:szCs w:val="22"/>
          <w:lang w:eastAsia="en-US"/>
        </w:rPr>
        <w:t>działa</w:t>
      </w:r>
      <w:r w:rsidRPr="00F95F01">
        <w:rPr>
          <w:rFonts w:ascii="Garamond" w:eastAsia="Calibri" w:hAnsi="Garamond"/>
          <w:sz w:val="22"/>
          <w:szCs w:val="22"/>
          <w:lang w:eastAsia="en-US"/>
        </w:rPr>
        <w:t>nia</w:t>
      </w:r>
      <w:r w:rsidR="007C2066" w:rsidRPr="00F95F01">
        <w:rPr>
          <w:rFonts w:ascii="Garamond" w:eastAsia="Calibri" w:hAnsi="Garamond"/>
          <w:sz w:val="22"/>
          <w:szCs w:val="22"/>
          <w:lang w:eastAsia="en-US"/>
        </w:rPr>
        <w:t xml:space="preserve"> bezpośrednio przyczyniających się do ochrony środowiska lub klimatu </w:t>
      </w:r>
    </w:p>
    <w:p w14:paraId="24630BCC" w14:textId="77777777" w:rsidR="00B53B18" w:rsidRPr="00F95F01" w:rsidRDefault="00B53B18" w:rsidP="00B53B18">
      <w:pPr>
        <w:spacing w:after="200"/>
        <w:ind w:left="644"/>
        <w:contextualSpacing/>
        <w:jc w:val="both"/>
        <w:rPr>
          <w:rFonts w:ascii="Garamond" w:eastAsia="Calibri" w:hAnsi="Garamond"/>
          <w:sz w:val="22"/>
          <w:szCs w:val="22"/>
          <w:lang w:eastAsia="en-US"/>
        </w:rPr>
      </w:pPr>
    </w:p>
    <w:p w14:paraId="06C85440" w14:textId="77777777" w:rsidR="007C2066" w:rsidRPr="00F95F01" w:rsidRDefault="007C2066" w:rsidP="009C63DD">
      <w:pPr>
        <w:numPr>
          <w:ilvl w:val="0"/>
          <w:numId w:val="63"/>
        </w:numPr>
        <w:spacing w:after="200"/>
        <w:ind w:left="284" w:hanging="284"/>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 xml:space="preserve">Finansowanie przedsięwzięć w LSR planowanych z </w:t>
      </w:r>
      <w:r w:rsidR="00B5649E">
        <w:rPr>
          <w:rFonts w:ascii="Garamond" w:eastAsia="Calibri" w:hAnsi="Garamond"/>
          <w:b/>
          <w:sz w:val="22"/>
          <w:szCs w:val="22"/>
          <w:lang w:eastAsia="en-US"/>
        </w:rPr>
        <w:t>PO RIM</w:t>
      </w:r>
      <w:r w:rsidRPr="00F95F01">
        <w:rPr>
          <w:rFonts w:ascii="Garamond" w:eastAsia="Calibri" w:hAnsi="Garamond"/>
          <w:sz w:val="22"/>
          <w:szCs w:val="22"/>
          <w:lang w:eastAsia="en-US"/>
        </w:rPr>
        <w:t xml:space="preserve"> w odniesieniu do zapisów art. 63 Rozporządzenia Parlamentu Europejskiego i Rady Nr 508/2014 z dnia 15 maja 2014 r. w sprawie Europejskiego Funduszu Morskiego i Rybackiego wspierać będzie operacje mające na celu:</w:t>
      </w:r>
    </w:p>
    <w:p w14:paraId="4E54C522" w14:textId="77777777" w:rsidR="007C2066" w:rsidRPr="00F95F01" w:rsidRDefault="007C2066" w:rsidP="009C63DD">
      <w:pPr>
        <w:numPr>
          <w:ilvl w:val="0"/>
          <w:numId w:val="6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Podnoszenie wartości produktów, tworzenie miejsc pracy, zachęcanie młodych ludzi i propagowanie innowacji na wszystkich etapach łańcucha dostaw produktów w sektorze rybołówstwa i akwakultury</w:t>
      </w:r>
    </w:p>
    <w:p w14:paraId="251B97CC" w14:textId="77777777" w:rsidR="007C2066" w:rsidRPr="00F95F01" w:rsidRDefault="007C2066" w:rsidP="009C63DD">
      <w:pPr>
        <w:numPr>
          <w:ilvl w:val="0"/>
          <w:numId w:val="6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Wspieranie zróżnicowania działalności w ramach rybołówstwa przemysłowego i poza nim, wspieranie uczenia się przez całe życie i tworzenia miejsc pracy na obszarach rybackich.</w:t>
      </w:r>
    </w:p>
    <w:p w14:paraId="2E9B3CE9" w14:textId="77777777" w:rsidR="007C2066" w:rsidRPr="00F95F01" w:rsidRDefault="007C2066" w:rsidP="009C63DD">
      <w:pPr>
        <w:numPr>
          <w:ilvl w:val="0"/>
          <w:numId w:val="6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Wspieranie i wykorzystywanie atutów środowiska na obszarach rybackich i obszarach akwakultury, w tym działania na rzecz łagodzenia zmiany klimatu.</w:t>
      </w:r>
    </w:p>
    <w:p w14:paraId="147C7B48" w14:textId="77777777" w:rsidR="007C2066" w:rsidRPr="00F95F01" w:rsidRDefault="007C2066" w:rsidP="009C63DD">
      <w:pPr>
        <w:numPr>
          <w:ilvl w:val="0"/>
          <w:numId w:val="64"/>
        </w:numPr>
        <w:spacing w:after="200"/>
        <w:contextualSpacing/>
        <w:jc w:val="both"/>
        <w:rPr>
          <w:rFonts w:ascii="Garamond" w:eastAsia="Calibri" w:hAnsi="Garamond"/>
          <w:sz w:val="22"/>
          <w:szCs w:val="22"/>
          <w:lang w:eastAsia="en-US"/>
        </w:rPr>
      </w:pPr>
      <w:r w:rsidRPr="00F95F01">
        <w:rPr>
          <w:rFonts w:ascii="Garamond" w:eastAsia="Calibri" w:hAnsi="Garamond"/>
          <w:sz w:val="22"/>
          <w:szCs w:val="22"/>
          <w:lang w:eastAsia="en-US"/>
        </w:rPr>
        <w:t>Propagowanie dobrostanu społecznego i dziedzictwa kulturowego na obszarach rybackich i obszarach akwakultury, w tym dziedzictwa kulturowego rybołówstwa i akwakultury oraz morskiego dziedzictwa kulturowego</w:t>
      </w:r>
    </w:p>
    <w:p w14:paraId="06923B52" w14:textId="77777777" w:rsidR="007C2066" w:rsidRPr="00F95F01" w:rsidRDefault="007C2066" w:rsidP="009C63DD">
      <w:pPr>
        <w:numPr>
          <w:ilvl w:val="0"/>
          <w:numId w:val="64"/>
        </w:numPr>
        <w:spacing w:after="120"/>
        <w:contextualSpacing/>
        <w:jc w:val="both"/>
        <w:rPr>
          <w:rFonts w:ascii="Garamond" w:eastAsia="Calibri" w:hAnsi="Garamond"/>
          <w:sz w:val="22"/>
          <w:szCs w:val="22"/>
          <w:lang w:eastAsia="en-US"/>
        </w:rPr>
      </w:pPr>
      <w:r w:rsidRPr="00F95F01">
        <w:rPr>
          <w:rFonts w:ascii="Garamond" w:eastAsia="Calibri" w:hAnsi="Garamond"/>
          <w:sz w:val="22"/>
          <w:szCs w:val="22"/>
          <w:lang w:eastAsia="en-US"/>
        </w:rPr>
        <w:t>Powierzenie społecznościom rybackim ważniejszej roli w rozwoju lokalnym oraz zarządzaniu lokalnymi zasobami rybołówstwa i działalnością morską.</w:t>
      </w:r>
    </w:p>
    <w:p w14:paraId="32FA7B2D" w14:textId="77777777" w:rsidR="00B53B18" w:rsidRPr="00F95F01" w:rsidRDefault="00B53B18" w:rsidP="00B53B18">
      <w:pPr>
        <w:spacing w:after="120"/>
        <w:jc w:val="both"/>
        <w:rPr>
          <w:rFonts w:ascii="Garamond" w:eastAsia="Calibri" w:hAnsi="Garamond"/>
          <w:sz w:val="22"/>
          <w:szCs w:val="22"/>
          <w:lang w:eastAsia="en-US"/>
        </w:rPr>
      </w:pPr>
    </w:p>
    <w:p w14:paraId="4E5444A3" w14:textId="77777777" w:rsidR="00383FF0" w:rsidRPr="00F95F01" w:rsidRDefault="007C2066" w:rsidP="00B53B18">
      <w:pPr>
        <w:spacing w:after="120"/>
        <w:jc w:val="both"/>
        <w:rPr>
          <w:rFonts w:ascii="Garamond" w:eastAsia="Calibri" w:hAnsi="Garamond"/>
          <w:sz w:val="22"/>
          <w:szCs w:val="22"/>
          <w:lang w:eastAsia="en-US"/>
        </w:rPr>
      </w:pPr>
      <w:r w:rsidRPr="00F95F01">
        <w:rPr>
          <w:rFonts w:ascii="Garamond" w:eastAsia="Calibri" w:hAnsi="Garamond"/>
          <w:sz w:val="22"/>
          <w:szCs w:val="22"/>
          <w:lang w:eastAsia="en-US"/>
        </w:rPr>
        <w:t xml:space="preserve">Wszystkie powyższe punkty znajdują odzwierciedlenie w celach ogólnych, szczegółowych oraz przedsięwzięciach przewidzianych do finasowania w ramach </w:t>
      </w:r>
      <w:r w:rsidR="00B5649E">
        <w:rPr>
          <w:rFonts w:ascii="Garamond" w:eastAsia="Calibri" w:hAnsi="Garamond"/>
          <w:sz w:val="22"/>
          <w:szCs w:val="22"/>
          <w:lang w:eastAsia="en-US"/>
        </w:rPr>
        <w:t>PO RIM</w:t>
      </w:r>
      <w:r w:rsidRPr="00F95F01">
        <w:rPr>
          <w:rFonts w:ascii="Garamond" w:eastAsia="Calibri" w:hAnsi="Garamond"/>
          <w:sz w:val="22"/>
          <w:szCs w:val="22"/>
          <w:lang w:eastAsia="en-US"/>
        </w:rPr>
        <w:t xml:space="preserve"> określonych w LSR, z uwzględnieniem specyfiki obszaru i potrzeb mieszkańców obszaru </w:t>
      </w:r>
      <w:proofErr w:type="spellStart"/>
      <w:r w:rsidRPr="00F95F01">
        <w:rPr>
          <w:rFonts w:ascii="Garamond" w:eastAsia="Calibri" w:hAnsi="Garamond"/>
          <w:sz w:val="22"/>
          <w:szCs w:val="22"/>
          <w:lang w:eastAsia="en-US"/>
        </w:rPr>
        <w:t>Północnokaszubskiej</w:t>
      </w:r>
      <w:proofErr w:type="spellEnd"/>
      <w:r w:rsidRPr="00F95F01">
        <w:rPr>
          <w:rFonts w:ascii="Garamond" w:eastAsia="Calibri" w:hAnsi="Garamond"/>
          <w:sz w:val="22"/>
          <w:szCs w:val="22"/>
          <w:lang w:eastAsia="en-US"/>
        </w:rPr>
        <w:t xml:space="preserve"> LGR</w:t>
      </w:r>
      <w:r w:rsidR="008674D4" w:rsidRPr="00F95F01">
        <w:rPr>
          <w:rFonts w:ascii="Garamond" w:eastAsia="Calibri" w:hAnsi="Garamond"/>
          <w:sz w:val="22"/>
          <w:szCs w:val="22"/>
          <w:lang w:eastAsia="en-US"/>
        </w:rPr>
        <w:t>, co dokładnie przedstawione zostało w tabelach opisujących poszczególne przedsięwzięcia w rozdziale. VI Cele i wskaźniki</w:t>
      </w:r>
      <w:r w:rsidR="00B10DEE" w:rsidRPr="00F95F01">
        <w:rPr>
          <w:rFonts w:ascii="Garamond" w:eastAsia="Calibri" w:hAnsi="Garamond"/>
          <w:sz w:val="22"/>
          <w:szCs w:val="22"/>
          <w:lang w:eastAsia="en-US"/>
        </w:rPr>
        <w:t>, i tak</w:t>
      </w:r>
      <w:r w:rsidR="00383FF0" w:rsidRPr="00F95F01">
        <w:rPr>
          <w:rFonts w:ascii="Garamond" w:eastAsia="Calibri" w:hAnsi="Garamond"/>
          <w:sz w:val="22"/>
          <w:szCs w:val="22"/>
          <w:lang w:eastAsia="en-US"/>
        </w:rPr>
        <w:t xml:space="preserve"> np.; Cel 4 z art. 63 rozporządzenia 508/2014 realizowany będzie w ramach przedsięwzięcia: </w:t>
      </w:r>
      <w:r w:rsidR="007451C5" w:rsidRPr="00F95F01">
        <w:rPr>
          <w:rFonts w:ascii="Garamond" w:eastAsia="Calibri" w:hAnsi="Garamond"/>
          <w:sz w:val="22"/>
          <w:szCs w:val="22"/>
          <w:lang w:eastAsia="en-US"/>
        </w:rPr>
        <w:t xml:space="preserve">1.3.2 Rozwój infrastruktury turystycznej i kulturalnej na obszarach historycznie związanych z działalnością rybacką, Cel 1 w ramach przedsięwzięcia: 2.3.2 Wspierania tworzenia łańcucha dostaw, Cel 2 w ramach przedsięwzięcia: 2.3.1 Wspieranie różnicowania działalności rybackiej, Cel 3 w ramach przedsięwzięcia: </w:t>
      </w:r>
      <w:r w:rsidR="00CE11A6" w:rsidRPr="00F95F01">
        <w:rPr>
          <w:rFonts w:ascii="Garamond" w:eastAsia="Calibri" w:hAnsi="Garamond"/>
          <w:sz w:val="22"/>
          <w:szCs w:val="22"/>
          <w:lang w:eastAsia="en-US"/>
        </w:rPr>
        <w:t xml:space="preserve">Budowa i przebudowa infrastruktury zarządzania antropopresją w tym o funkcjach turystycznej i rekreacyjnej a Cel 5 w ramach: 1.5.2 Edukacja morska i żeglarska na obszarze. </w:t>
      </w:r>
    </w:p>
    <w:p w14:paraId="11DA1282" w14:textId="77777777" w:rsidR="00B53B18" w:rsidRPr="00F95F01" w:rsidRDefault="00383FF0"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 xml:space="preserve">W LSR uwzględniono w systemie wyboru projektów kryteria odpowiadając celom </w:t>
      </w:r>
      <w:r w:rsidR="00B5649E">
        <w:rPr>
          <w:rFonts w:ascii="Garamond" w:eastAsia="Calibri" w:hAnsi="Garamond"/>
          <w:sz w:val="22"/>
          <w:szCs w:val="22"/>
          <w:lang w:eastAsia="en-US"/>
        </w:rPr>
        <w:t>PO RIM</w:t>
      </w:r>
      <w:r w:rsidRPr="00F95F01">
        <w:rPr>
          <w:rFonts w:ascii="Garamond" w:eastAsia="Calibri" w:hAnsi="Garamond"/>
          <w:sz w:val="22"/>
          <w:szCs w:val="22"/>
          <w:lang w:eastAsia="en-US"/>
        </w:rPr>
        <w:t xml:space="preserve"> które determinują realizację przez wnioskodawców operacji ukierunkowanych na utrzymanie i tworzenie miejsc pracy na obszarze oraz powstawanie nowych działalności, szczególnie przez młodych mieszkańców obszaru.</w:t>
      </w:r>
      <w:r w:rsidR="00C36BDB" w:rsidRPr="00F95F01">
        <w:rPr>
          <w:rFonts w:ascii="Garamond" w:eastAsia="Calibri" w:hAnsi="Garamond"/>
          <w:sz w:val="22"/>
          <w:szCs w:val="22"/>
          <w:lang w:eastAsia="en-US"/>
        </w:rPr>
        <w:t xml:space="preserve"> </w:t>
      </w:r>
    </w:p>
    <w:p w14:paraId="7604D147" w14:textId="77777777" w:rsidR="00F52CF3" w:rsidRPr="00F95F01" w:rsidRDefault="007C2066" w:rsidP="008353F7">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 xml:space="preserve">Ponadto, LSR, zgodnie z wymaganiami </w:t>
      </w:r>
      <w:r w:rsidR="00383FF0" w:rsidRPr="00F95F01">
        <w:rPr>
          <w:rFonts w:ascii="Garamond" w:eastAsia="Calibri" w:hAnsi="Garamond"/>
          <w:sz w:val="22"/>
          <w:szCs w:val="22"/>
          <w:lang w:eastAsia="en-US"/>
        </w:rPr>
        <w:t>RLKS</w:t>
      </w:r>
      <w:r w:rsidRPr="00F95F01">
        <w:rPr>
          <w:rFonts w:ascii="Garamond" w:eastAsia="Calibri" w:hAnsi="Garamond"/>
          <w:sz w:val="22"/>
          <w:szCs w:val="22"/>
          <w:lang w:eastAsia="en-US"/>
        </w:rPr>
        <w:t xml:space="preserve">, wskazuje grupy </w:t>
      </w:r>
      <w:proofErr w:type="spellStart"/>
      <w:r w:rsidRPr="00F95F01">
        <w:rPr>
          <w:rFonts w:ascii="Garamond" w:eastAsia="Calibri" w:hAnsi="Garamond"/>
          <w:sz w:val="22"/>
          <w:szCs w:val="22"/>
          <w:lang w:eastAsia="en-US"/>
        </w:rPr>
        <w:t>defaworyzowane</w:t>
      </w:r>
      <w:proofErr w:type="spellEnd"/>
      <w:r w:rsidRPr="00F95F01">
        <w:rPr>
          <w:rFonts w:ascii="Garamond" w:eastAsia="Calibri" w:hAnsi="Garamond"/>
          <w:sz w:val="22"/>
          <w:szCs w:val="22"/>
          <w:lang w:eastAsia="en-US"/>
        </w:rPr>
        <w:t>, które będą premiowane w zakresie uzyskiwania wsparcia w ramach LSR w kontekście dostę</w:t>
      </w:r>
      <w:r w:rsidR="00383FF0" w:rsidRPr="00F95F01">
        <w:rPr>
          <w:rFonts w:ascii="Garamond" w:eastAsia="Calibri" w:hAnsi="Garamond"/>
          <w:sz w:val="22"/>
          <w:szCs w:val="22"/>
          <w:lang w:eastAsia="en-US"/>
        </w:rPr>
        <w:t xml:space="preserve">pu do rynku pracy i nie tylko. </w:t>
      </w:r>
      <w:r w:rsidR="009D022C" w:rsidRPr="00F95F01">
        <w:rPr>
          <w:rFonts w:ascii="Garamond" w:eastAsia="Calibri" w:hAnsi="Garamond"/>
          <w:sz w:val="22"/>
          <w:szCs w:val="22"/>
          <w:lang w:eastAsia="en-US"/>
        </w:rPr>
        <w:t xml:space="preserve"> </w:t>
      </w:r>
      <w:r w:rsidR="001E253B" w:rsidRPr="00F95F01">
        <w:rPr>
          <w:rFonts w:ascii="Garamond" w:eastAsia="Calibri" w:hAnsi="Garamond"/>
          <w:sz w:val="22"/>
          <w:szCs w:val="22"/>
          <w:lang w:eastAsia="en-US"/>
        </w:rPr>
        <w:t xml:space="preserve">W LSR zaplanowano realizację 5 projektów współpracy, 2 w ramach PROW i 3 w </w:t>
      </w:r>
      <w:r w:rsidR="00B5649E">
        <w:rPr>
          <w:rFonts w:ascii="Garamond" w:eastAsia="Calibri" w:hAnsi="Garamond"/>
          <w:sz w:val="22"/>
          <w:szCs w:val="22"/>
          <w:lang w:eastAsia="en-US"/>
        </w:rPr>
        <w:t>PO RIM</w:t>
      </w:r>
      <w:r w:rsidR="001E253B" w:rsidRPr="00F95F01">
        <w:rPr>
          <w:rFonts w:ascii="Garamond" w:eastAsia="Calibri" w:hAnsi="Garamond"/>
          <w:sz w:val="22"/>
          <w:szCs w:val="22"/>
          <w:lang w:eastAsia="en-US"/>
        </w:rPr>
        <w:t xml:space="preserve">, wśród nich są dwa projekty międzynarodowe oraz 3 </w:t>
      </w:r>
      <w:r w:rsidR="00AE735D" w:rsidRPr="00F95F01">
        <w:rPr>
          <w:rFonts w:ascii="Garamond" w:eastAsia="Calibri" w:hAnsi="Garamond"/>
          <w:sz w:val="22"/>
          <w:szCs w:val="22"/>
          <w:lang w:eastAsia="en-US"/>
        </w:rPr>
        <w:t xml:space="preserve">skierowane do rybaków. Wskaźniki dla projektów współpracy wskazano w załączniku do LSR: </w:t>
      </w:r>
    </w:p>
    <w:p w14:paraId="31DD78A5" w14:textId="77777777" w:rsidR="007C2066" w:rsidRDefault="00D51BB0"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Plan działania i b</w:t>
      </w:r>
      <w:r w:rsidR="007C2066" w:rsidRPr="00F95F01">
        <w:rPr>
          <w:rFonts w:ascii="Garamond" w:eastAsia="Calibri" w:hAnsi="Garamond"/>
          <w:sz w:val="22"/>
          <w:szCs w:val="22"/>
          <w:lang w:eastAsia="en-US"/>
        </w:rPr>
        <w:t>udżet LSR</w:t>
      </w:r>
      <w:r w:rsidR="003E52D4" w:rsidRPr="00F95F01">
        <w:rPr>
          <w:rFonts w:ascii="Garamond" w:eastAsia="Calibri" w:hAnsi="Garamond"/>
          <w:sz w:val="22"/>
          <w:szCs w:val="22"/>
          <w:lang w:eastAsia="en-US"/>
        </w:rPr>
        <w:t xml:space="preserve"> 2014-2020</w:t>
      </w:r>
      <w:r w:rsidR="007C2066" w:rsidRPr="00F95F01">
        <w:rPr>
          <w:rFonts w:ascii="Garamond" w:eastAsia="Calibri" w:hAnsi="Garamond"/>
          <w:sz w:val="22"/>
          <w:szCs w:val="22"/>
          <w:lang w:eastAsia="en-US"/>
        </w:rPr>
        <w:t xml:space="preserve"> są powiązane z celami i przedsięwzięciami wyznaczonymi w</w:t>
      </w:r>
      <w:r w:rsidR="000557CA" w:rsidRPr="00F95F01">
        <w:rPr>
          <w:rFonts w:ascii="Garamond" w:eastAsia="Calibri" w:hAnsi="Garamond"/>
          <w:sz w:val="22"/>
          <w:szCs w:val="22"/>
          <w:lang w:eastAsia="en-US"/>
        </w:rPr>
        <w:t>spólnie z</w:t>
      </w:r>
      <w:r w:rsidR="007C2066" w:rsidRPr="00F95F01">
        <w:rPr>
          <w:rFonts w:ascii="Garamond" w:eastAsia="Calibri" w:hAnsi="Garamond"/>
          <w:sz w:val="22"/>
          <w:szCs w:val="22"/>
          <w:lang w:eastAsia="en-US"/>
        </w:rPr>
        <w:t xml:space="preserve"> przedstawicielami społeczności lokalnej. Określając budżet poszczególnych celów i przedsięwzięć poza wymaganiami programowymi w zakresie min. alokacji środków na działania ukierunkowane na tworzenie i utrzymanie miejsc</w:t>
      </w:r>
      <w:r w:rsidR="00AC29FC">
        <w:rPr>
          <w:rFonts w:ascii="Garamond" w:eastAsia="Calibri" w:hAnsi="Garamond"/>
          <w:sz w:val="22"/>
          <w:szCs w:val="22"/>
          <w:lang w:eastAsia="en-US"/>
        </w:rPr>
        <w:t xml:space="preserve"> pracy ( zarówno PROW i </w:t>
      </w:r>
      <w:r w:rsidR="00B5649E">
        <w:rPr>
          <w:rFonts w:ascii="Garamond" w:eastAsia="Calibri" w:hAnsi="Garamond"/>
          <w:sz w:val="22"/>
          <w:szCs w:val="22"/>
          <w:lang w:eastAsia="en-US"/>
        </w:rPr>
        <w:t>PO RIM</w:t>
      </w:r>
      <w:r w:rsidR="007C2066" w:rsidRPr="00F95F01">
        <w:rPr>
          <w:rFonts w:ascii="Garamond" w:eastAsia="Calibri" w:hAnsi="Garamond"/>
          <w:sz w:val="22"/>
          <w:szCs w:val="22"/>
          <w:lang w:eastAsia="en-US"/>
        </w:rPr>
        <w:t>) przeprowadzono ankietę internetową, w ramach której budowano bazę pote</w:t>
      </w:r>
      <w:r w:rsidR="000F6B91" w:rsidRPr="00F95F01">
        <w:rPr>
          <w:rFonts w:ascii="Garamond" w:eastAsia="Calibri" w:hAnsi="Garamond"/>
          <w:sz w:val="22"/>
          <w:szCs w:val="22"/>
          <w:lang w:eastAsia="en-US"/>
        </w:rPr>
        <w:t>ncjalnych projektów LSR. W</w:t>
      </w:r>
      <w:r w:rsidR="007C2066" w:rsidRPr="00F95F01">
        <w:rPr>
          <w:rFonts w:ascii="Garamond" w:eastAsia="Calibri" w:hAnsi="Garamond"/>
          <w:sz w:val="22"/>
          <w:szCs w:val="22"/>
          <w:lang w:eastAsia="en-US"/>
        </w:rPr>
        <w:t xml:space="preserve">yniki przełożyły się min. na preferencje punktowe dla mniejszych wartościowo projektów, ale także na </w:t>
      </w:r>
      <w:r w:rsidR="00C36BDB" w:rsidRPr="00F95F01">
        <w:rPr>
          <w:rFonts w:ascii="Garamond" w:eastAsia="Calibri" w:hAnsi="Garamond"/>
          <w:sz w:val="22"/>
          <w:szCs w:val="22"/>
          <w:lang w:eastAsia="en-US"/>
        </w:rPr>
        <w:t>alokacje środków na poszczególne przedsięwzięcia</w:t>
      </w:r>
      <w:r w:rsidR="007C2066" w:rsidRPr="00F95F01">
        <w:rPr>
          <w:rFonts w:ascii="Garamond" w:eastAsia="Calibri" w:hAnsi="Garamond"/>
          <w:sz w:val="22"/>
          <w:szCs w:val="22"/>
          <w:lang w:eastAsia="en-US"/>
        </w:rPr>
        <w:t>. Ogromne zainteresowanie wnioskodawców poszukujących źródeł finansowania dla swoich projektów zdiagnozowane na</w:t>
      </w:r>
      <w:r w:rsidR="003E52D4" w:rsidRPr="00F95F01">
        <w:rPr>
          <w:rFonts w:ascii="Garamond" w:eastAsia="Calibri" w:hAnsi="Garamond"/>
          <w:sz w:val="22"/>
          <w:szCs w:val="22"/>
          <w:lang w:eastAsia="en-US"/>
        </w:rPr>
        <w:t xml:space="preserve"> etapie opracowywania LSR oraz</w:t>
      </w:r>
      <w:r w:rsidR="007C2066" w:rsidRPr="00F95F01">
        <w:rPr>
          <w:rFonts w:ascii="Garamond" w:eastAsia="Calibri" w:hAnsi="Garamond"/>
          <w:sz w:val="22"/>
          <w:szCs w:val="22"/>
          <w:lang w:eastAsia="en-US"/>
        </w:rPr>
        <w:t xml:space="preserve"> doświadczenie </w:t>
      </w:r>
      <w:r w:rsidR="003E52D4" w:rsidRPr="00F95F01">
        <w:rPr>
          <w:rFonts w:ascii="Garamond" w:eastAsia="Calibri" w:hAnsi="Garamond"/>
          <w:sz w:val="22"/>
          <w:szCs w:val="22"/>
          <w:lang w:eastAsia="en-US"/>
        </w:rPr>
        <w:t>kilkukrotnego przekroczenia</w:t>
      </w:r>
      <w:r w:rsidR="007C2066" w:rsidRPr="00F95F01">
        <w:rPr>
          <w:rFonts w:ascii="Garamond" w:eastAsia="Calibri" w:hAnsi="Garamond"/>
          <w:sz w:val="22"/>
          <w:szCs w:val="22"/>
          <w:lang w:eastAsia="en-US"/>
        </w:rPr>
        <w:t xml:space="preserve"> alokacji w naborach w ramach LSROR 2007-2013 pokazują, iż zainteresowanie środkami LSR na o</w:t>
      </w:r>
      <w:r w:rsidR="003E52D4" w:rsidRPr="00F95F01">
        <w:rPr>
          <w:rFonts w:ascii="Garamond" w:eastAsia="Calibri" w:hAnsi="Garamond"/>
          <w:sz w:val="22"/>
          <w:szCs w:val="22"/>
          <w:lang w:eastAsia="en-US"/>
        </w:rPr>
        <w:t>bszarze PLGR jest bardzo duże</w:t>
      </w:r>
      <w:r w:rsidR="007C2066" w:rsidRPr="00F95F01">
        <w:rPr>
          <w:rFonts w:ascii="Garamond" w:eastAsia="Calibri" w:hAnsi="Garamond"/>
          <w:sz w:val="22"/>
          <w:szCs w:val="22"/>
          <w:lang w:eastAsia="en-US"/>
        </w:rPr>
        <w:t xml:space="preserve">. Duża aktywność wnioskodawców, połączona ze stałym wsparciem </w:t>
      </w:r>
      <w:r w:rsidR="002C7162" w:rsidRPr="00F95F01">
        <w:rPr>
          <w:rFonts w:ascii="Garamond" w:eastAsia="Calibri" w:hAnsi="Garamond"/>
          <w:sz w:val="22"/>
          <w:szCs w:val="22"/>
          <w:lang w:eastAsia="en-US"/>
        </w:rPr>
        <w:t>i doradztwem</w:t>
      </w:r>
      <w:r w:rsidR="007C2066" w:rsidRPr="00F95F01">
        <w:rPr>
          <w:rFonts w:ascii="Garamond" w:eastAsia="Calibri" w:hAnsi="Garamond"/>
          <w:sz w:val="22"/>
          <w:szCs w:val="22"/>
          <w:lang w:eastAsia="en-US"/>
        </w:rPr>
        <w:t xml:space="preserve"> gwarantuje powodzenie realizacji celów LSR oraz osiąganie założonych wartości realizacji LSR w poszczególnych okresach. </w:t>
      </w:r>
    </w:p>
    <w:p w14:paraId="186A227E" w14:textId="77777777" w:rsidR="007C2066" w:rsidRPr="00F95F01" w:rsidRDefault="007C2066" w:rsidP="002B624D">
      <w:pPr>
        <w:pStyle w:val="Nagwek1"/>
      </w:pPr>
      <w:bookmarkStart w:id="79" w:name="_Toc439094757"/>
      <w:r w:rsidRPr="00F95F01">
        <w:t>VIII. BUDŻET LSR</w:t>
      </w:r>
      <w:bookmarkEnd w:id="79"/>
    </w:p>
    <w:p w14:paraId="3AB9F95D" w14:textId="77777777" w:rsidR="007C2066" w:rsidRPr="00F95F01" w:rsidRDefault="007C2066" w:rsidP="004E39C3">
      <w:pPr>
        <w:rPr>
          <w:rFonts w:ascii="Garamond" w:hAnsi="Garamond"/>
          <w:sz w:val="22"/>
          <w:szCs w:val="22"/>
        </w:rPr>
      </w:pPr>
    </w:p>
    <w:p w14:paraId="0BA04A77" w14:textId="77777777" w:rsidR="004E7244" w:rsidRPr="00F95F01" w:rsidRDefault="004E7244" w:rsidP="004E39C3">
      <w:pPr>
        <w:jc w:val="both"/>
        <w:rPr>
          <w:rFonts w:ascii="Garamond" w:hAnsi="Garamond"/>
          <w:sz w:val="22"/>
          <w:szCs w:val="22"/>
        </w:rPr>
      </w:pPr>
      <w:r w:rsidRPr="00F95F01">
        <w:rPr>
          <w:rFonts w:ascii="Garamond" w:hAnsi="Garamond"/>
          <w:sz w:val="22"/>
          <w:szCs w:val="22"/>
        </w:rPr>
        <w:lastRenderedPageBreak/>
        <w:t xml:space="preserve">LSR jest strategią wielofunduszową, wykorzystującą środki PROW 2014–2020 i </w:t>
      </w:r>
      <w:r w:rsidR="00B5649E">
        <w:rPr>
          <w:rFonts w:ascii="Garamond" w:hAnsi="Garamond"/>
          <w:sz w:val="22"/>
          <w:szCs w:val="22"/>
        </w:rPr>
        <w:t>PO RIM</w:t>
      </w:r>
      <w:r w:rsidRPr="00F95F01">
        <w:rPr>
          <w:rFonts w:ascii="Garamond" w:hAnsi="Garamond"/>
          <w:sz w:val="22"/>
          <w:szCs w:val="22"/>
        </w:rPr>
        <w:t xml:space="preserve"> 2014-2020. Zakres wsparcia oraz wkład środków publicznych na jej real</w:t>
      </w:r>
      <w:r w:rsidR="0000770A" w:rsidRPr="00F95F01">
        <w:rPr>
          <w:rFonts w:ascii="Garamond" w:hAnsi="Garamond"/>
          <w:sz w:val="22"/>
          <w:szCs w:val="22"/>
        </w:rPr>
        <w:t>izację na poszczególne przedsięwzięcia</w:t>
      </w:r>
      <w:r w:rsidRPr="00F95F01">
        <w:rPr>
          <w:rFonts w:ascii="Garamond" w:hAnsi="Garamond"/>
          <w:sz w:val="22"/>
          <w:szCs w:val="22"/>
        </w:rPr>
        <w:t xml:space="preserve"> funduszy przedstawia budżet, stanowiący załącznik do LSR. W planie finansowym dla PROW 2014-2020 uwzględniono wielkość wkładu w podziale na wkład EFRROW, budżet państwa oraz wkład pochodzący od beneficjentów</w:t>
      </w:r>
      <w:r w:rsidR="008E7022" w:rsidRPr="00F95F01">
        <w:rPr>
          <w:rFonts w:ascii="Garamond" w:hAnsi="Garamond"/>
          <w:sz w:val="22"/>
          <w:szCs w:val="22"/>
        </w:rPr>
        <w:t xml:space="preserve"> </w:t>
      </w:r>
      <w:r w:rsidRPr="00F95F01">
        <w:rPr>
          <w:rFonts w:ascii="Garamond" w:hAnsi="Garamond"/>
          <w:sz w:val="22"/>
          <w:szCs w:val="22"/>
        </w:rPr>
        <w:t xml:space="preserve">będących jednostkami sektora finansów publicznych, dla których określono wsparcie na działania inwestycyjne, wymagające większych nakładów finansowych, taka sytuacja nie ma miejsca w przypadku środków EFMR. </w:t>
      </w:r>
      <w:r w:rsidR="008E7022" w:rsidRPr="00F95F01">
        <w:rPr>
          <w:rFonts w:ascii="Garamond" w:hAnsi="Garamond"/>
          <w:sz w:val="22"/>
          <w:szCs w:val="22"/>
        </w:rPr>
        <w:t>Wysokość kosztów bieżących i aktywizacji określono zgodnie z wskazaniami zał. 6 do regulaminu konkursu</w:t>
      </w:r>
      <w:r w:rsidR="00793CCA" w:rsidRPr="00F95F01">
        <w:rPr>
          <w:rFonts w:ascii="Garamond" w:hAnsi="Garamond"/>
          <w:sz w:val="22"/>
          <w:szCs w:val="22"/>
        </w:rPr>
        <w:t xml:space="preserve"> na wybór LSR</w:t>
      </w:r>
      <w:r w:rsidR="008E7022" w:rsidRPr="00F95F01">
        <w:rPr>
          <w:rFonts w:ascii="Garamond" w:hAnsi="Garamond"/>
          <w:sz w:val="22"/>
          <w:szCs w:val="22"/>
        </w:rPr>
        <w:t xml:space="preserve"> w ramach </w:t>
      </w:r>
      <w:r w:rsidR="00B5649E">
        <w:rPr>
          <w:rFonts w:ascii="Garamond" w:hAnsi="Garamond"/>
          <w:sz w:val="22"/>
          <w:szCs w:val="22"/>
        </w:rPr>
        <w:t>PO RIM</w:t>
      </w:r>
      <w:r w:rsidR="008E7022" w:rsidRPr="00F95F01">
        <w:rPr>
          <w:rFonts w:ascii="Garamond" w:hAnsi="Garamond"/>
          <w:sz w:val="22"/>
          <w:szCs w:val="22"/>
        </w:rPr>
        <w:t xml:space="preserve"> 2014-2020. </w:t>
      </w:r>
      <w:r w:rsidRPr="00F95F01">
        <w:rPr>
          <w:rFonts w:ascii="Garamond" w:hAnsi="Garamond"/>
          <w:sz w:val="22"/>
          <w:szCs w:val="22"/>
        </w:rPr>
        <w:t>Koszty określone jako bieżące to koszty związane z zarządzaniem procesem wdrażania LSR, w tym koszty wynagrodzeń personelu, diety członków organów, utrzymanie i wyposażenia biura. Wydatki na działania aktywizacyjne to koszty związane ze szkoleniem osób zaangażowanych w realizację LSR, animowaniem, wspieraniem społeczności lokalnych w</w:t>
      </w:r>
      <w:r w:rsidR="009D4DBD" w:rsidRPr="00F95F01">
        <w:rPr>
          <w:rFonts w:ascii="Garamond" w:hAnsi="Garamond"/>
          <w:sz w:val="22"/>
          <w:szCs w:val="22"/>
        </w:rPr>
        <w:t xml:space="preserve"> zakresie realizacji celów oraz</w:t>
      </w:r>
      <w:r w:rsidRPr="00F95F01">
        <w:rPr>
          <w:rFonts w:ascii="Garamond" w:hAnsi="Garamond"/>
          <w:sz w:val="22"/>
          <w:szCs w:val="22"/>
        </w:rPr>
        <w:t xml:space="preserve"> działaniami szkoleniowymi i doradczymi, a także informacyjno-promocyjnymi dotyczącymi całego obszaru ujętymi w planie komunikacji.</w:t>
      </w:r>
      <w:r w:rsidR="002C7162">
        <w:rPr>
          <w:rFonts w:ascii="Garamond" w:hAnsi="Garamond"/>
          <w:sz w:val="22"/>
          <w:szCs w:val="22"/>
        </w:rPr>
        <w:t xml:space="preserve"> </w:t>
      </w:r>
      <w:r w:rsidRPr="00F95F01">
        <w:rPr>
          <w:rFonts w:ascii="Garamond" w:hAnsi="Garamond"/>
          <w:sz w:val="22"/>
          <w:szCs w:val="22"/>
        </w:rPr>
        <w:t>W budżecie LSR zabezpieczono także środki finansowe na realizację projektów współpracy:</w:t>
      </w:r>
    </w:p>
    <w:p w14:paraId="1F557D5E" w14:textId="77777777" w:rsidR="004E7244" w:rsidRPr="00503B1D" w:rsidRDefault="004E7244" w:rsidP="009C63DD">
      <w:pPr>
        <w:numPr>
          <w:ilvl w:val="0"/>
          <w:numId w:val="77"/>
        </w:numPr>
        <w:contextualSpacing/>
        <w:rPr>
          <w:rFonts w:ascii="Garamond" w:hAnsi="Garamond"/>
          <w:sz w:val="22"/>
          <w:szCs w:val="22"/>
        </w:rPr>
      </w:pPr>
      <w:r w:rsidRPr="00503B1D">
        <w:rPr>
          <w:rFonts w:ascii="Garamond" w:hAnsi="Garamond"/>
          <w:sz w:val="22"/>
          <w:szCs w:val="22"/>
        </w:rPr>
        <w:t>z budżetu PROW – 200 000 zł.</w:t>
      </w:r>
    </w:p>
    <w:p w14:paraId="2DB7333A" w14:textId="77777777" w:rsidR="004E7244" w:rsidRPr="00503B1D" w:rsidRDefault="004E7244" w:rsidP="009C63DD">
      <w:pPr>
        <w:numPr>
          <w:ilvl w:val="0"/>
          <w:numId w:val="77"/>
        </w:numPr>
        <w:contextualSpacing/>
        <w:rPr>
          <w:rFonts w:ascii="Garamond" w:hAnsi="Garamond"/>
          <w:sz w:val="22"/>
          <w:szCs w:val="22"/>
        </w:rPr>
      </w:pPr>
      <w:r w:rsidRPr="00503B1D">
        <w:rPr>
          <w:rFonts w:ascii="Garamond" w:hAnsi="Garamond"/>
          <w:sz w:val="22"/>
          <w:szCs w:val="22"/>
        </w:rPr>
        <w:t xml:space="preserve">z budżetu </w:t>
      </w:r>
      <w:r w:rsidR="00B5649E" w:rsidRPr="00503B1D">
        <w:rPr>
          <w:rFonts w:ascii="Garamond" w:hAnsi="Garamond"/>
          <w:sz w:val="22"/>
          <w:szCs w:val="22"/>
        </w:rPr>
        <w:t>PO RIM</w:t>
      </w:r>
      <w:r w:rsidRPr="00503B1D">
        <w:rPr>
          <w:rFonts w:ascii="Garamond" w:hAnsi="Garamond"/>
          <w:sz w:val="22"/>
          <w:szCs w:val="22"/>
        </w:rPr>
        <w:t xml:space="preserve"> – </w:t>
      </w:r>
      <w:r w:rsidR="008D70C6" w:rsidRPr="00503B1D">
        <w:rPr>
          <w:rFonts w:ascii="Garamond" w:hAnsi="Garamond"/>
          <w:sz w:val="22"/>
          <w:szCs w:val="22"/>
        </w:rPr>
        <w:t>820 8</w:t>
      </w:r>
      <w:r w:rsidRPr="00503B1D">
        <w:rPr>
          <w:rFonts w:ascii="Garamond" w:hAnsi="Garamond"/>
          <w:sz w:val="22"/>
          <w:szCs w:val="22"/>
        </w:rPr>
        <w:t>00 zł</w:t>
      </w:r>
    </w:p>
    <w:p w14:paraId="6834F4C3" w14:textId="77777777" w:rsidR="00793CCA" w:rsidRPr="00F95F01" w:rsidRDefault="004E7244" w:rsidP="004E39C3">
      <w:pPr>
        <w:jc w:val="both"/>
        <w:rPr>
          <w:rFonts w:ascii="Garamond" w:hAnsi="Garamond"/>
          <w:sz w:val="22"/>
          <w:szCs w:val="22"/>
        </w:rPr>
      </w:pPr>
      <w:r w:rsidRPr="00F95F01">
        <w:rPr>
          <w:rFonts w:ascii="Garamond" w:hAnsi="Garamond"/>
          <w:sz w:val="22"/>
          <w:szCs w:val="22"/>
        </w:rPr>
        <w:t>Środki przewidziane na projekty współpracy przyczynią się do podniesienia</w:t>
      </w:r>
      <w:r w:rsidR="00793CCA" w:rsidRPr="00F95F01">
        <w:rPr>
          <w:rFonts w:ascii="Garamond" w:hAnsi="Garamond"/>
          <w:sz w:val="22"/>
          <w:szCs w:val="22"/>
        </w:rPr>
        <w:t xml:space="preserve"> kapitału społecznego na obszarze,</w:t>
      </w:r>
      <w:r w:rsidRPr="00F95F01">
        <w:rPr>
          <w:rFonts w:ascii="Garamond" w:hAnsi="Garamond"/>
          <w:sz w:val="22"/>
          <w:szCs w:val="22"/>
        </w:rPr>
        <w:t xml:space="preserve"> </w:t>
      </w:r>
      <w:r w:rsidR="00793CCA" w:rsidRPr="00F95F01">
        <w:rPr>
          <w:rFonts w:ascii="Garamond" w:hAnsi="Garamond"/>
          <w:sz w:val="22"/>
          <w:szCs w:val="22"/>
        </w:rPr>
        <w:t xml:space="preserve">wzrostu </w:t>
      </w:r>
      <w:r w:rsidRPr="00F95F01">
        <w:rPr>
          <w:rFonts w:ascii="Garamond" w:hAnsi="Garamond"/>
          <w:sz w:val="22"/>
          <w:szCs w:val="22"/>
        </w:rPr>
        <w:t>kompetencji społeczności w tym dzieci i młodzieży oraz rybaków, wymiany doświadczeń, promocji lokalnych zasobów oraz walorów obszaru.</w:t>
      </w:r>
      <w:r w:rsidR="009D4DBD" w:rsidRPr="00F95F01">
        <w:rPr>
          <w:rFonts w:ascii="Garamond" w:hAnsi="Garamond"/>
          <w:sz w:val="22"/>
          <w:szCs w:val="22"/>
        </w:rPr>
        <w:t xml:space="preserve"> Zaplanowane projekty </w:t>
      </w:r>
      <w:r w:rsidRPr="00F95F01">
        <w:rPr>
          <w:rFonts w:ascii="Garamond" w:hAnsi="Garamond"/>
          <w:sz w:val="22"/>
          <w:szCs w:val="22"/>
        </w:rPr>
        <w:t xml:space="preserve">pozwolą kontynuować projekty </w:t>
      </w:r>
      <w:r w:rsidR="009D4DBD" w:rsidRPr="00F95F01">
        <w:rPr>
          <w:rFonts w:ascii="Garamond" w:hAnsi="Garamond"/>
          <w:sz w:val="22"/>
          <w:szCs w:val="22"/>
        </w:rPr>
        <w:t xml:space="preserve">krajowe oraz </w:t>
      </w:r>
      <w:r w:rsidRPr="00F95F01">
        <w:rPr>
          <w:rFonts w:ascii="Garamond" w:hAnsi="Garamond"/>
          <w:sz w:val="22"/>
          <w:szCs w:val="22"/>
        </w:rPr>
        <w:t>międzynarodowe realizowane w perspektywie 2007-2013</w:t>
      </w:r>
      <w:r w:rsidR="00793CCA" w:rsidRPr="00F95F01">
        <w:rPr>
          <w:rFonts w:ascii="Garamond" w:hAnsi="Garamond"/>
          <w:sz w:val="22"/>
          <w:szCs w:val="22"/>
        </w:rPr>
        <w:t>, w tym</w:t>
      </w:r>
      <w:r w:rsidRPr="00F95F01">
        <w:rPr>
          <w:rFonts w:ascii="Garamond" w:hAnsi="Garamond"/>
          <w:sz w:val="22"/>
          <w:szCs w:val="22"/>
        </w:rPr>
        <w:t xml:space="preserve"> z partnerami z Niemiec</w:t>
      </w:r>
      <w:r w:rsidR="009D4DBD" w:rsidRPr="00F95F01">
        <w:rPr>
          <w:rFonts w:ascii="Garamond" w:hAnsi="Garamond"/>
          <w:sz w:val="22"/>
          <w:szCs w:val="22"/>
        </w:rPr>
        <w:t>, Szwecji</w:t>
      </w:r>
      <w:r w:rsidRPr="00F95F01">
        <w:rPr>
          <w:rFonts w:ascii="Garamond" w:hAnsi="Garamond"/>
          <w:sz w:val="22"/>
          <w:szCs w:val="22"/>
        </w:rPr>
        <w:t xml:space="preserve"> i Bułgarii.</w:t>
      </w:r>
      <w:r w:rsidR="00534731" w:rsidRPr="00F95F01">
        <w:rPr>
          <w:rFonts w:ascii="Garamond" w:hAnsi="Garamond"/>
          <w:sz w:val="22"/>
          <w:szCs w:val="22"/>
        </w:rPr>
        <w:t xml:space="preserve"> </w:t>
      </w:r>
    </w:p>
    <w:p w14:paraId="529EBBA0" w14:textId="77777777" w:rsidR="00793CCA" w:rsidRPr="00F95F01" w:rsidRDefault="00793CCA" w:rsidP="004E39C3">
      <w:pPr>
        <w:jc w:val="both"/>
        <w:rPr>
          <w:rFonts w:ascii="Garamond" w:hAnsi="Garamond"/>
          <w:sz w:val="22"/>
          <w:szCs w:val="22"/>
        </w:rPr>
      </w:pPr>
    </w:p>
    <w:p w14:paraId="2E90BA59" w14:textId="77777777" w:rsidR="004E7244" w:rsidRPr="00F95F01" w:rsidRDefault="004E7244" w:rsidP="00E65A1C">
      <w:pPr>
        <w:shd w:val="clear" w:color="auto" w:fill="FDE9D9" w:themeFill="accent6" w:themeFillTint="33"/>
        <w:jc w:val="both"/>
        <w:rPr>
          <w:rFonts w:ascii="Garamond" w:hAnsi="Garamond"/>
          <w:sz w:val="22"/>
          <w:szCs w:val="22"/>
        </w:rPr>
      </w:pPr>
      <w:r w:rsidRPr="00E65A1C">
        <w:rPr>
          <w:rFonts w:ascii="Garamond" w:hAnsi="Garamond"/>
          <w:b/>
          <w:sz w:val="22"/>
          <w:szCs w:val="22"/>
        </w:rPr>
        <w:t>Główne wsparcie finansowe będzie dotyczyć realizacji LSR przez s</w:t>
      </w:r>
      <w:r w:rsidR="009D4DBD" w:rsidRPr="00E65A1C">
        <w:rPr>
          <w:rFonts w:ascii="Garamond" w:hAnsi="Garamond"/>
          <w:b/>
          <w:sz w:val="22"/>
          <w:szCs w:val="22"/>
        </w:rPr>
        <w:t>połeczność obszaru w tym</w:t>
      </w:r>
      <w:r w:rsidR="009D4DBD" w:rsidRPr="00F95F01">
        <w:rPr>
          <w:rFonts w:ascii="Garamond" w:hAnsi="Garamond"/>
          <w:sz w:val="22"/>
          <w:szCs w:val="22"/>
        </w:rPr>
        <w:t>:</w:t>
      </w:r>
    </w:p>
    <w:p w14:paraId="0149BE47" w14:textId="77777777" w:rsidR="00336AD1" w:rsidRDefault="00336AD1" w:rsidP="00336AD1">
      <w:pPr>
        <w:ind w:left="720"/>
        <w:contextualSpacing/>
        <w:jc w:val="both"/>
        <w:rPr>
          <w:rFonts w:ascii="Garamond" w:hAnsi="Garamond"/>
          <w:sz w:val="22"/>
          <w:szCs w:val="22"/>
        </w:rPr>
      </w:pPr>
    </w:p>
    <w:p w14:paraId="05156A63" w14:textId="77777777" w:rsidR="004E7244" w:rsidRPr="00F95F01" w:rsidRDefault="009D4DBD" w:rsidP="009C63DD">
      <w:pPr>
        <w:numPr>
          <w:ilvl w:val="0"/>
          <w:numId w:val="78"/>
        </w:numPr>
        <w:contextualSpacing/>
        <w:jc w:val="both"/>
        <w:rPr>
          <w:rFonts w:ascii="Garamond" w:hAnsi="Garamond"/>
          <w:sz w:val="22"/>
          <w:szCs w:val="22"/>
        </w:rPr>
      </w:pPr>
      <w:r w:rsidRPr="00F95F01">
        <w:rPr>
          <w:rFonts w:ascii="Garamond" w:hAnsi="Garamond"/>
          <w:sz w:val="22"/>
          <w:szCs w:val="22"/>
        </w:rPr>
        <w:t>ł</w:t>
      </w:r>
      <w:r w:rsidR="002C7162">
        <w:rPr>
          <w:rFonts w:ascii="Garamond" w:hAnsi="Garamond"/>
          <w:sz w:val="22"/>
          <w:szCs w:val="22"/>
        </w:rPr>
        <w:t>ącznie przeszło połowa (</w:t>
      </w:r>
      <w:r w:rsidR="002C7162" w:rsidRPr="00F95F01">
        <w:rPr>
          <w:rFonts w:ascii="Garamond" w:hAnsi="Garamond"/>
          <w:sz w:val="22"/>
          <w:szCs w:val="22"/>
        </w:rPr>
        <w:t xml:space="preserve">ok </w:t>
      </w:r>
      <w:r w:rsidR="006F408E">
        <w:rPr>
          <w:rFonts w:ascii="Garamond" w:hAnsi="Garamond"/>
          <w:sz w:val="22"/>
          <w:szCs w:val="22"/>
        </w:rPr>
        <w:t>56</w:t>
      </w:r>
      <w:r w:rsidR="002C7162" w:rsidRPr="00F95F01">
        <w:rPr>
          <w:rFonts w:ascii="Garamond" w:hAnsi="Garamond"/>
          <w:sz w:val="22"/>
          <w:szCs w:val="22"/>
        </w:rPr>
        <w:t xml:space="preserve"> %) </w:t>
      </w:r>
      <w:r w:rsidR="004E7244" w:rsidRPr="00F95F01">
        <w:rPr>
          <w:rFonts w:ascii="Garamond" w:hAnsi="Garamond"/>
          <w:sz w:val="22"/>
          <w:szCs w:val="22"/>
        </w:rPr>
        <w:t xml:space="preserve">środków budżetowych LSR jest przeznaczona na wsparcie projektów dot. </w:t>
      </w:r>
      <w:r w:rsidRPr="00F95F01">
        <w:rPr>
          <w:rFonts w:ascii="Garamond" w:hAnsi="Garamond"/>
          <w:sz w:val="22"/>
          <w:szCs w:val="22"/>
        </w:rPr>
        <w:t>rozwoju przedsiębiorczości, na</w:t>
      </w:r>
      <w:r w:rsidR="004E7244" w:rsidRPr="00F95F01">
        <w:rPr>
          <w:rFonts w:ascii="Garamond" w:hAnsi="Garamond"/>
          <w:sz w:val="22"/>
          <w:szCs w:val="22"/>
        </w:rPr>
        <w:t xml:space="preserve"> utrzymanie i tworzenie miejsc; w ramach PROW - premia na rozpoczynanie działalności gospodarczej, wsparcie rozwoju istniejących przedsiębiorstw, tworzenie sieci współpracy</w:t>
      </w:r>
      <w:r w:rsidRPr="00F95F01">
        <w:rPr>
          <w:rFonts w:ascii="Garamond" w:hAnsi="Garamond"/>
          <w:sz w:val="22"/>
          <w:szCs w:val="22"/>
        </w:rPr>
        <w:t>, a</w:t>
      </w:r>
      <w:r w:rsidR="004E7244" w:rsidRPr="00F95F01">
        <w:rPr>
          <w:rFonts w:ascii="Garamond" w:hAnsi="Garamond"/>
          <w:sz w:val="22"/>
          <w:szCs w:val="22"/>
        </w:rPr>
        <w:t xml:space="preserve"> w ramach </w:t>
      </w:r>
      <w:r w:rsidR="00B5649E">
        <w:rPr>
          <w:rFonts w:ascii="Garamond" w:hAnsi="Garamond"/>
          <w:sz w:val="22"/>
          <w:szCs w:val="22"/>
        </w:rPr>
        <w:t>PO RIM</w:t>
      </w:r>
      <w:r w:rsidR="004E7244" w:rsidRPr="00F95F01">
        <w:rPr>
          <w:rFonts w:ascii="Garamond" w:hAnsi="Garamond"/>
          <w:sz w:val="22"/>
          <w:szCs w:val="22"/>
        </w:rPr>
        <w:t xml:space="preserve"> na dywersyfikacja działalności rybackiej, łańcuch dostaw w sektorze rybackim oraz gospodarcze wykorzystanie na</w:t>
      </w:r>
      <w:r w:rsidRPr="00F95F01">
        <w:rPr>
          <w:rFonts w:ascii="Garamond" w:hAnsi="Garamond"/>
          <w:sz w:val="22"/>
          <w:szCs w:val="22"/>
        </w:rPr>
        <w:t xml:space="preserve">dmorskiego potencjału obszaru. </w:t>
      </w:r>
      <w:r w:rsidR="004E7244" w:rsidRPr="00F95F01">
        <w:rPr>
          <w:rFonts w:ascii="Garamond" w:hAnsi="Garamond"/>
          <w:sz w:val="22"/>
          <w:szCs w:val="22"/>
        </w:rPr>
        <w:t>Projekty te będą realizowały cel ogólny II LSR;</w:t>
      </w:r>
    </w:p>
    <w:p w14:paraId="219EFB1C" w14:textId="77777777" w:rsidR="004E7244" w:rsidRPr="00F95F01" w:rsidRDefault="004E7244" w:rsidP="009C63DD">
      <w:pPr>
        <w:numPr>
          <w:ilvl w:val="0"/>
          <w:numId w:val="78"/>
        </w:numPr>
        <w:contextualSpacing/>
        <w:jc w:val="both"/>
        <w:rPr>
          <w:rFonts w:ascii="Garamond" w:hAnsi="Garamond"/>
          <w:sz w:val="22"/>
          <w:szCs w:val="22"/>
        </w:rPr>
      </w:pPr>
      <w:r w:rsidRPr="00F95F01">
        <w:rPr>
          <w:rFonts w:ascii="Garamond" w:hAnsi="Garamond"/>
          <w:sz w:val="22"/>
          <w:szCs w:val="22"/>
        </w:rPr>
        <w:t xml:space="preserve">Pozostała część budżetu obu funduszu podzielona została </w:t>
      </w:r>
      <w:r w:rsidR="002C7162" w:rsidRPr="00F95F01">
        <w:rPr>
          <w:rFonts w:ascii="Garamond" w:hAnsi="Garamond"/>
          <w:sz w:val="22"/>
          <w:szCs w:val="22"/>
        </w:rPr>
        <w:t>na m</w:t>
      </w:r>
      <w:r w:rsidR="002C7162">
        <w:rPr>
          <w:rFonts w:ascii="Garamond" w:hAnsi="Garamond"/>
          <w:sz w:val="22"/>
          <w:szCs w:val="22"/>
        </w:rPr>
        <w:t>.</w:t>
      </w:r>
      <w:r w:rsidR="002C7162" w:rsidRPr="00F95F01">
        <w:rPr>
          <w:rFonts w:ascii="Garamond" w:hAnsi="Garamond"/>
          <w:sz w:val="22"/>
          <w:szCs w:val="22"/>
        </w:rPr>
        <w:t>in</w:t>
      </w:r>
      <w:r w:rsidRPr="00F95F01">
        <w:rPr>
          <w:rFonts w:ascii="Garamond" w:hAnsi="Garamond"/>
          <w:sz w:val="22"/>
          <w:szCs w:val="22"/>
        </w:rPr>
        <w:t xml:space="preserve">. finansowanie projektów dotyczących ogólnodostępnej infrastruktury: w ramach </w:t>
      </w:r>
      <w:r w:rsidR="00B5649E">
        <w:rPr>
          <w:rFonts w:ascii="Garamond" w:hAnsi="Garamond"/>
          <w:sz w:val="22"/>
          <w:szCs w:val="22"/>
        </w:rPr>
        <w:t>PO RIM</w:t>
      </w:r>
      <w:r w:rsidRPr="00F95F01">
        <w:rPr>
          <w:rFonts w:ascii="Garamond" w:hAnsi="Garamond"/>
          <w:sz w:val="22"/>
          <w:szCs w:val="22"/>
        </w:rPr>
        <w:t xml:space="preserve"> infrastruktury zarządzania antropopresją w celu minimalizacji nadmiernego wpływy mieszkańców i turystów na środowisko naturalne, oraz na infrastrukturą kultury, w ramach PROW nastawienie położone zostało </w:t>
      </w:r>
      <w:r w:rsidR="009D4DBD" w:rsidRPr="00F95F01">
        <w:rPr>
          <w:rFonts w:ascii="Garamond" w:hAnsi="Garamond"/>
          <w:sz w:val="22"/>
          <w:szCs w:val="22"/>
        </w:rPr>
        <w:t xml:space="preserve">na </w:t>
      </w:r>
      <w:r w:rsidRPr="00F95F01">
        <w:rPr>
          <w:rFonts w:ascii="Garamond" w:hAnsi="Garamond"/>
          <w:sz w:val="22"/>
          <w:szCs w:val="22"/>
        </w:rPr>
        <w:t>infrastrukturę rekreacyjną oraz w niewielkim stopniu na infrastrukturę drogową – oba kierunki podnoszą jakość życia na obszarze oraz zwiększają atrakcyjność turystyczną obszaru. Uzupełnieniem działań w zakresie infrastruktury będą przedsięwzięcia ukierunkowanie na aktywizację społeczności w oparciu o potencjał obszaru i jego specyfikę ( dziedzictwo, kulturę), budowę świadomości ekologicznej mieszkańców oraz wsparcie organizacji pozarządowych na rzecz budowy kap</w:t>
      </w:r>
      <w:r w:rsidR="009D4DBD" w:rsidRPr="00F95F01">
        <w:rPr>
          <w:rFonts w:ascii="Garamond" w:hAnsi="Garamond"/>
          <w:sz w:val="22"/>
          <w:szCs w:val="22"/>
        </w:rPr>
        <w:t xml:space="preserve">itału społecznego obszaru PLGR i wsparcia grup </w:t>
      </w:r>
      <w:proofErr w:type="spellStart"/>
      <w:r w:rsidR="009D4DBD" w:rsidRPr="00F95F01">
        <w:rPr>
          <w:rFonts w:ascii="Garamond" w:hAnsi="Garamond"/>
          <w:sz w:val="22"/>
          <w:szCs w:val="22"/>
        </w:rPr>
        <w:t>defaworyzowanych</w:t>
      </w:r>
      <w:proofErr w:type="spellEnd"/>
      <w:r w:rsidR="009D4DBD" w:rsidRPr="00F95F01">
        <w:rPr>
          <w:rFonts w:ascii="Garamond" w:hAnsi="Garamond"/>
          <w:sz w:val="22"/>
          <w:szCs w:val="22"/>
        </w:rPr>
        <w:t xml:space="preserve">. </w:t>
      </w:r>
      <w:r w:rsidRPr="00F95F01">
        <w:rPr>
          <w:rFonts w:ascii="Garamond" w:hAnsi="Garamond"/>
          <w:sz w:val="22"/>
          <w:szCs w:val="22"/>
        </w:rPr>
        <w:t>Projekty te będą realizowały cel ogólny I LSR;</w:t>
      </w:r>
    </w:p>
    <w:p w14:paraId="6B142769" w14:textId="77777777" w:rsidR="004E7244" w:rsidRDefault="003806B5" w:rsidP="00ED2481">
      <w:pPr>
        <w:shd w:val="clear" w:color="auto" w:fill="FFFFFF"/>
        <w:spacing w:after="200"/>
        <w:jc w:val="both"/>
        <w:rPr>
          <w:rFonts w:ascii="Garamond" w:hAnsi="Garamond"/>
          <w:sz w:val="22"/>
          <w:szCs w:val="22"/>
        </w:rPr>
      </w:pPr>
      <w:r w:rsidRPr="00F95F01">
        <w:rPr>
          <w:rFonts w:ascii="Garamond" w:eastAsia="Calibri" w:hAnsi="Garamond"/>
          <w:b/>
          <w:sz w:val="22"/>
          <w:szCs w:val="22"/>
          <w:lang w:eastAsia="en-US"/>
        </w:rPr>
        <w:t xml:space="preserve">PLGR przewiduje realizację operacje własnych </w:t>
      </w:r>
      <w:r w:rsidRPr="00F95F01">
        <w:rPr>
          <w:rFonts w:ascii="Garamond" w:eastAsia="Calibri" w:hAnsi="Garamond"/>
          <w:sz w:val="22"/>
          <w:szCs w:val="22"/>
          <w:lang w:eastAsia="en-US"/>
        </w:rPr>
        <w:t xml:space="preserve">– na bazie szerokich konsultacji oraz w oparciu o doświadczenia z poprzedniego okresu, a także przyjmując </w:t>
      </w:r>
      <w:r w:rsidR="002C7162" w:rsidRPr="00F95F01">
        <w:rPr>
          <w:rFonts w:ascii="Garamond" w:eastAsia="Calibri" w:hAnsi="Garamond"/>
          <w:sz w:val="22"/>
          <w:szCs w:val="22"/>
          <w:lang w:eastAsia="en-US"/>
        </w:rPr>
        <w:t>założenie, iż</w:t>
      </w:r>
      <w:r w:rsidRPr="00F95F01">
        <w:rPr>
          <w:rFonts w:ascii="Garamond" w:eastAsia="Calibri" w:hAnsi="Garamond"/>
          <w:sz w:val="22"/>
          <w:szCs w:val="22"/>
          <w:lang w:eastAsia="en-US"/>
        </w:rPr>
        <w:t xml:space="preserve"> projekty własne powinny być inicjatywami wspólnymi dla całego obszaru PLGR w LSR przewidziano dwa przedsięwzięcie </w:t>
      </w:r>
      <w:r w:rsidR="002C7162" w:rsidRPr="00F95F01">
        <w:rPr>
          <w:rFonts w:ascii="Garamond" w:eastAsia="Calibri" w:hAnsi="Garamond"/>
          <w:sz w:val="22"/>
          <w:szCs w:val="22"/>
          <w:lang w:eastAsia="en-US"/>
        </w:rPr>
        <w:t>wdrażane, jako</w:t>
      </w:r>
      <w:r w:rsidRPr="00F95F01">
        <w:rPr>
          <w:rFonts w:ascii="Garamond" w:eastAsia="Calibri" w:hAnsi="Garamond"/>
          <w:sz w:val="22"/>
          <w:szCs w:val="22"/>
          <w:lang w:eastAsia="en-US"/>
        </w:rPr>
        <w:t xml:space="preserve"> projekty własne: 1.2.1 – „edukacja ekologiczna” oraz 1.4.1 „wspieranie NGO”. Są to działania bardzo ważne z punktu widzenia budowy kapitału społecznego na obszarze PLGR. Zamierza</w:t>
      </w:r>
      <w:r w:rsidR="007E671C" w:rsidRPr="00F95F01">
        <w:rPr>
          <w:rFonts w:ascii="Garamond" w:eastAsia="Calibri" w:hAnsi="Garamond"/>
          <w:sz w:val="22"/>
          <w:szCs w:val="22"/>
          <w:lang w:eastAsia="en-US"/>
        </w:rPr>
        <w:t xml:space="preserve">my zrealizować operacje własne </w:t>
      </w:r>
      <w:r w:rsidRPr="00F95F01">
        <w:rPr>
          <w:rFonts w:ascii="Garamond" w:eastAsia="Calibri" w:hAnsi="Garamond"/>
          <w:sz w:val="22"/>
          <w:szCs w:val="22"/>
          <w:lang w:eastAsia="en-US"/>
        </w:rPr>
        <w:t xml:space="preserve">z założonym większym udziałem własnym, przy poziomie dofinasowania równym 97%. </w:t>
      </w:r>
      <w:r w:rsidR="00E14156" w:rsidRPr="00F95F01">
        <w:rPr>
          <w:rFonts w:ascii="Garamond" w:hAnsi="Garamond"/>
          <w:sz w:val="22"/>
          <w:szCs w:val="22"/>
        </w:rPr>
        <w:t xml:space="preserve">( </w:t>
      </w:r>
      <w:r w:rsidR="00E14156" w:rsidRPr="00F95F01">
        <w:rPr>
          <w:rFonts w:ascii="Garamond" w:hAnsi="Garamond"/>
          <w:sz w:val="22"/>
          <w:szCs w:val="22"/>
          <w:u w:val="single"/>
        </w:rPr>
        <w:t>PLGR deklaruje wkład własny w wysokości 3%, możliwości PROW przewidują max. intensywność na poziomie 100%</w:t>
      </w:r>
      <w:r w:rsidR="00E14156" w:rsidRPr="00F95F01">
        <w:rPr>
          <w:rFonts w:ascii="Garamond" w:hAnsi="Garamond"/>
          <w:sz w:val="22"/>
          <w:szCs w:val="22"/>
        </w:rPr>
        <w:t xml:space="preserve"> ) </w:t>
      </w:r>
      <w:r w:rsidRPr="00F95F01">
        <w:rPr>
          <w:rFonts w:ascii="Garamond" w:eastAsia="Calibri" w:hAnsi="Garamond"/>
          <w:sz w:val="22"/>
          <w:szCs w:val="22"/>
          <w:lang w:eastAsia="en-US"/>
        </w:rPr>
        <w:t>PLGR zrealizuje samodzielnie operacje własne pod warunkiem, że nie zgłosi się inny podmiot z obszaru, spełanijący kryteria i gotowy zrealizować te przedsięwzięcia.</w:t>
      </w:r>
      <w:r w:rsidR="007B22BB">
        <w:rPr>
          <w:rFonts w:ascii="Garamond" w:eastAsia="Calibri" w:hAnsi="Garamond"/>
          <w:sz w:val="22"/>
          <w:szCs w:val="22"/>
          <w:lang w:eastAsia="en-US"/>
        </w:rPr>
        <w:t xml:space="preserve"> </w:t>
      </w:r>
      <w:r w:rsidR="008620BE" w:rsidRPr="00F95F01">
        <w:rPr>
          <w:rFonts w:ascii="Garamond" w:eastAsia="Calibri" w:hAnsi="Garamond"/>
          <w:sz w:val="22"/>
          <w:szCs w:val="22"/>
          <w:lang w:eastAsia="en-US"/>
        </w:rPr>
        <w:t>Przy zdecydowanie ograniczonym w stosunku do LSR</w:t>
      </w:r>
      <w:r w:rsidR="00793CCA" w:rsidRPr="00F95F01">
        <w:rPr>
          <w:rFonts w:ascii="Garamond" w:eastAsia="Calibri" w:hAnsi="Garamond"/>
          <w:sz w:val="22"/>
          <w:szCs w:val="22"/>
          <w:lang w:eastAsia="en-US"/>
        </w:rPr>
        <w:t>OR</w:t>
      </w:r>
      <w:r w:rsidR="008620BE" w:rsidRPr="00F95F01">
        <w:rPr>
          <w:rFonts w:ascii="Garamond" w:eastAsia="Calibri" w:hAnsi="Garamond"/>
          <w:sz w:val="22"/>
          <w:szCs w:val="22"/>
          <w:lang w:eastAsia="en-US"/>
        </w:rPr>
        <w:t xml:space="preserve"> 2007 – 2013</w:t>
      </w:r>
      <w:r w:rsidR="002C7162">
        <w:rPr>
          <w:rFonts w:ascii="Garamond" w:eastAsia="Calibri" w:hAnsi="Garamond"/>
          <w:sz w:val="22"/>
          <w:szCs w:val="22"/>
          <w:lang w:eastAsia="en-US"/>
        </w:rPr>
        <w:t xml:space="preserve"> ( 67 milionów zł</w:t>
      </w:r>
      <w:r w:rsidR="00331411" w:rsidRPr="00F95F01">
        <w:rPr>
          <w:rFonts w:ascii="Garamond" w:eastAsia="Calibri" w:hAnsi="Garamond"/>
          <w:sz w:val="22"/>
          <w:szCs w:val="22"/>
          <w:lang w:eastAsia="en-US"/>
        </w:rPr>
        <w:t>)</w:t>
      </w:r>
      <w:r w:rsidR="008620BE" w:rsidRPr="00F95F01">
        <w:rPr>
          <w:rFonts w:ascii="Garamond" w:eastAsia="Calibri" w:hAnsi="Garamond"/>
          <w:sz w:val="22"/>
          <w:szCs w:val="22"/>
          <w:lang w:eastAsia="en-US"/>
        </w:rPr>
        <w:t xml:space="preserve"> budżecie LSR</w:t>
      </w:r>
      <w:r w:rsidR="00954DA0" w:rsidRPr="00F95F01">
        <w:rPr>
          <w:rFonts w:ascii="Garamond" w:eastAsia="Calibri" w:hAnsi="Garamond"/>
          <w:sz w:val="22"/>
          <w:szCs w:val="22"/>
          <w:lang w:eastAsia="en-US"/>
        </w:rPr>
        <w:t xml:space="preserve"> </w:t>
      </w:r>
      <w:r w:rsidR="00331411" w:rsidRPr="00F95F01">
        <w:rPr>
          <w:rFonts w:ascii="Garamond" w:eastAsia="Calibri" w:hAnsi="Garamond"/>
          <w:sz w:val="22"/>
          <w:szCs w:val="22"/>
          <w:lang w:eastAsia="en-US"/>
        </w:rPr>
        <w:t xml:space="preserve">2014 -2020 </w:t>
      </w:r>
      <w:r w:rsidR="00954DA0" w:rsidRPr="00F95F01">
        <w:rPr>
          <w:rFonts w:ascii="Garamond" w:eastAsia="Calibri" w:hAnsi="Garamond"/>
          <w:sz w:val="22"/>
          <w:szCs w:val="22"/>
          <w:lang w:eastAsia="en-US"/>
        </w:rPr>
        <w:t xml:space="preserve">oraz </w:t>
      </w:r>
      <w:r w:rsidR="00071B7E" w:rsidRPr="00F95F01">
        <w:rPr>
          <w:rFonts w:ascii="Garamond" w:eastAsia="Calibri" w:hAnsi="Garamond"/>
          <w:sz w:val="22"/>
          <w:szCs w:val="22"/>
          <w:lang w:eastAsia="en-US"/>
        </w:rPr>
        <w:t>zdiagnozowanych</w:t>
      </w:r>
      <w:r w:rsidR="00331411" w:rsidRPr="00F95F01">
        <w:rPr>
          <w:rFonts w:ascii="Garamond" w:eastAsia="Calibri" w:hAnsi="Garamond"/>
          <w:sz w:val="22"/>
          <w:szCs w:val="22"/>
          <w:lang w:eastAsia="en-US"/>
        </w:rPr>
        <w:t xml:space="preserve"> </w:t>
      </w:r>
      <w:r w:rsidR="00954DA0" w:rsidRPr="00F95F01">
        <w:rPr>
          <w:rFonts w:ascii="Garamond" w:eastAsia="Calibri" w:hAnsi="Garamond"/>
          <w:sz w:val="22"/>
          <w:szCs w:val="22"/>
          <w:lang w:eastAsia="en-US"/>
        </w:rPr>
        <w:t>potrzebach obszaru zdecydowanie przekraczających planowany budżet</w:t>
      </w:r>
      <w:r w:rsidR="00331411" w:rsidRPr="00F95F01">
        <w:rPr>
          <w:rFonts w:ascii="Garamond" w:eastAsia="Calibri" w:hAnsi="Garamond"/>
          <w:sz w:val="22"/>
          <w:szCs w:val="22"/>
          <w:lang w:eastAsia="en-US"/>
        </w:rPr>
        <w:t xml:space="preserve"> LSR,</w:t>
      </w:r>
      <w:r w:rsidR="00954DA0" w:rsidRPr="00F95F01">
        <w:rPr>
          <w:rFonts w:ascii="Garamond" w:eastAsia="Calibri" w:hAnsi="Garamond"/>
          <w:sz w:val="22"/>
          <w:szCs w:val="22"/>
          <w:lang w:eastAsia="en-US"/>
        </w:rPr>
        <w:t xml:space="preserve"> c</w:t>
      </w:r>
      <w:r w:rsidR="008620BE" w:rsidRPr="00F95F01">
        <w:rPr>
          <w:rFonts w:ascii="Garamond" w:eastAsia="Calibri" w:hAnsi="Garamond"/>
          <w:sz w:val="22"/>
          <w:szCs w:val="22"/>
          <w:lang w:eastAsia="en-US"/>
        </w:rPr>
        <w:t>elem</w:t>
      </w:r>
      <w:r w:rsidR="00954DA0" w:rsidRPr="00F95F01">
        <w:rPr>
          <w:rFonts w:ascii="Garamond" w:eastAsia="Calibri" w:hAnsi="Garamond"/>
          <w:sz w:val="22"/>
          <w:szCs w:val="22"/>
          <w:lang w:eastAsia="en-US"/>
        </w:rPr>
        <w:t xml:space="preserve"> wsparcia jak największej liczby wartościowych projektów, realizujących cele LSR zdecydowano się przyjąć zasady premiujące projekty w których wkład własny wnioskodawcy przekracza intensywność pomocy określoną dla </w:t>
      </w:r>
      <w:r w:rsidR="00D50BEA" w:rsidRPr="00F95F01">
        <w:rPr>
          <w:rFonts w:ascii="Garamond" w:eastAsia="Calibri" w:hAnsi="Garamond"/>
          <w:sz w:val="22"/>
          <w:szCs w:val="22"/>
          <w:lang w:eastAsia="en-US"/>
        </w:rPr>
        <w:t xml:space="preserve">obu </w:t>
      </w:r>
      <w:r w:rsidR="00954DA0" w:rsidRPr="00F95F01">
        <w:rPr>
          <w:rFonts w:ascii="Garamond" w:eastAsia="Calibri" w:hAnsi="Garamond"/>
          <w:sz w:val="22"/>
          <w:szCs w:val="22"/>
          <w:lang w:eastAsia="en-US"/>
        </w:rPr>
        <w:t xml:space="preserve">funduszy, jednocześnie premiując projekty </w:t>
      </w:r>
      <w:r w:rsidR="00BD462B" w:rsidRPr="00F95F01">
        <w:rPr>
          <w:rFonts w:ascii="Garamond" w:eastAsia="Calibri" w:hAnsi="Garamond"/>
          <w:sz w:val="22"/>
          <w:szCs w:val="22"/>
          <w:lang w:eastAsia="en-US"/>
        </w:rPr>
        <w:t xml:space="preserve">o </w:t>
      </w:r>
      <w:r w:rsidR="00954DA0" w:rsidRPr="00F95F01">
        <w:rPr>
          <w:rFonts w:ascii="Garamond" w:eastAsia="Calibri" w:hAnsi="Garamond"/>
          <w:sz w:val="22"/>
          <w:szCs w:val="22"/>
          <w:lang w:eastAsia="en-US"/>
        </w:rPr>
        <w:t>mniejszej wartości od</w:t>
      </w:r>
      <w:r w:rsidR="00A40387" w:rsidRPr="00F95F01">
        <w:rPr>
          <w:rFonts w:ascii="Garamond" w:eastAsia="Calibri" w:hAnsi="Garamond"/>
          <w:sz w:val="22"/>
          <w:szCs w:val="22"/>
          <w:lang w:eastAsia="en-US"/>
        </w:rPr>
        <w:t xml:space="preserve"> maksymalnych </w:t>
      </w:r>
      <w:r w:rsidR="00BD462B" w:rsidRPr="00F95F01">
        <w:rPr>
          <w:rFonts w:ascii="Garamond" w:eastAsia="Calibri" w:hAnsi="Garamond"/>
          <w:sz w:val="22"/>
          <w:szCs w:val="22"/>
          <w:lang w:eastAsia="en-US"/>
        </w:rPr>
        <w:t>wysokości</w:t>
      </w:r>
      <w:r w:rsidR="00A40387" w:rsidRPr="00F95F01">
        <w:rPr>
          <w:rFonts w:ascii="Garamond" w:eastAsia="Calibri" w:hAnsi="Garamond"/>
          <w:sz w:val="22"/>
          <w:szCs w:val="22"/>
          <w:lang w:eastAsia="en-US"/>
        </w:rPr>
        <w:t xml:space="preserve"> wsparci</w:t>
      </w:r>
      <w:r w:rsidR="00331411" w:rsidRPr="00F95F01">
        <w:rPr>
          <w:rFonts w:ascii="Garamond" w:eastAsia="Calibri" w:hAnsi="Garamond"/>
          <w:sz w:val="22"/>
          <w:szCs w:val="22"/>
          <w:lang w:eastAsia="en-US"/>
        </w:rPr>
        <w:t>a</w:t>
      </w:r>
      <w:r w:rsidR="00A40387" w:rsidRPr="00F95F01">
        <w:rPr>
          <w:rFonts w:ascii="Garamond" w:eastAsia="Calibri" w:hAnsi="Garamond"/>
          <w:sz w:val="22"/>
          <w:szCs w:val="22"/>
          <w:lang w:eastAsia="en-US"/>
        </w:rPr>
        <w:t xml:space="preserve">. </w:t>
      </w:r>
      <w:r w:rsidR="00331411" w:rsidRPr="00F95F01">
        <w:rPr>
          <w:rFonts w:ascii="Garamond" w:eastAsia="Calibri" w:hAnsi="Garamond"/>
          <w:sz w:val="22"/>
          <w:szCs w:val="22"/>
          <w:lang w:eastAsia="en-US"/>
        </w:rPr>
        <w:t>Przyjęte z</w:t>
      </w:r>
      <w:r w:rsidR="00A40387" w:rsidRPr="00F95F01">
        <w:rPr>
          <w:rFonts w:ascii="Garamond" w:eastAsia="Calibri" w:hAnsi="Garamond"/>
          <w:sz w:val="22"/>
          <w:szCs w:val="22"/>
          <w:lang w:eastAsia="en-US"/>
        </w:rPr>
        <w:t>asady zostały szczegółowo określone w kryteriach wyboru proj</w:t>
      </w:r>
      <w:r w:rsidR="007F3467" w:rsidRPr="00F95F01">
        <w:rPr>
          <w:rFonts w:ascii="Garamond" w:eastAsia="Calibri" w:hAnsi="Garamond"/>
          <w:sz w:val="22"/>
          <w:szCs w:val="22"/>
          <w:lang w:eastAsia="en-US"/>
        </w:rPr>
        <w:t xml:space="preserve">ektów, gdzie wskazano 2 kryteria: </w:t>
      </w:r>
      <w:r w:rsidR="007F3467" w:rsidRPr="00F95F01">
        <w:rPr>
          <w:rFonts w:ascii="Garamond" w:eastAsia="Calibri" w:hAnsi="Garamond"/>
          <w:i/>
          <w:sz w:val="22"/>
          <w:szCs w:val="22"/>
          <w:lang w:eastAsia="en-US"/>
        </w:rPr>
        <w:t>Wartość wnioskowanego dofinansowania</w:t>
      </w:r>
      <w:r w:rsidR="007F3467" w:rsidRPr="00F95F01">
        <w:rPr>
          <w:rFonts w:ascii="Garamond" w:eastAsia="Calibri" w:hAnsi="Garamond"/>
          <w:sz w:val="22"/>
          <w:szCs w:val="22"/>
          <w:lang w:eastAsia="en-US"/>
        </w:rPr>
        <w:t xml:space="preserve"> oraz </w:t>
      </w:r>
      <w:r w:rsidR="007F3467" w:rsidRPr="00F95F01">
        <w:rPr>
          <w:rFonts w:ascii="Garamond" w:eastAsia="Calibri" w:hAnsi="Garamond"/>
          <w:i/>
          <w:sz w:val="22"/>
          <w:szCs w:val="22"/>
          <w:lang w:eastAsia="en-US"/>
        </w:rPr>
        <w:t>Poziom wnioskowanego dofinansowania</w:t>
      </w:r>
      <w:r w:rsidR="00B25C64" w:rsidRPr="00F95F01">
        <w:rPr>
          <w:rFonts w:ascii="Garamond" w:eastAsia="Calibri" w:hAnsi="Garamond"/>
          <w:i/>
          <w:sz w:val="22"/>
          <w:szCs w:val="22"/>
          <w:lang w:eastAsia="en-US"/>
        </w:rPr>
        <w:t xml:space="preserve"> </w:t>
      </w:r>
      <w:r w:rsidR="00B25C64" w:rsidRPr="00F95F01">
        <w:rPr>
          <w:rFonts w:ascii="Garamond" w:eastAsia="Calibri" w:hAnsi="Garamond"/>
          <w:sz w:val="22"/>
          <w:szCs w:val="22"/>
          <w:lang w:eastAsia="en-US"/>
        </w:rPr>
        <w:t xml:space="preserve">gdzie premiuje się </w:t>
      </w:r>
      <w:r w:rsidR="002C7162" w:rsidRPr="00F95F01">
        <w:rPr>
          <w:rFonts w:ascii="Garamond" w:eastAsia="Calibri" w:hAnsi="Garamond"/>
          <w:sz w:val="22"/>
          <w:szCs w:val="22"/>
          <w:lang w:eastAsia="en-US"/>
        </w:rPr>
        <w:t>projektu, w których</w:t>
      </w:r>
      <w:r w:rsidR="00B25C64" w:rsidRPr="00F95F01">
        <w:rPr>
          <w:rFonts w:ascii="Garamond" w:eastAsia="Calibri" w:hAnsi="Garamond"/>
          <w:sz w:val="22"/>
          <w:szCs w:val="22"/>
          <w:lang w:eastAsia="en-US"/>
        </w:rPr>
        <w:t>:</w:t>
      </w:r>
      <w:r w:rsidR="00B25C64" w:rsidRPr="00F95F01">
        <w:rPr>
          <w:rFonts w:ascii="Garamond" w:eastAsia="Calibri" w:hAnsi="Garamond"/>
          <w:i/>
          <w:sz w:val="22"/>
          <w:szCs w:val="22"/>
          <w:lang w:eastAsia="en-US"/>
        </w:rPr>
        <w:t xml:space="preserve"> Wkład własny Wnioskodawcy jest większy niż minimalny wkład własny beneficjenta określony w LSR 2014-2020 dla danego konkursu</w:t>
      </w:r>
      <w:r w:rsidR="007F3467" w:rsidRPr="00F95F01">
        <w:rPr>
          <w:rFonts w:ascii="Garamond" w:eastAsia="Calibri" w:hAnsi="Garamond"/>
          <w:i/>
          <w:sz w:val="22"/>
          <w:szCs w:val="22"/>
          <w:lang w:eastAsia="en-US"/>
        </w:rPr>
        <w:t>.</w:t>
      </w:r>
      <w:r w:rsidR="00ED2481">
        <w:rPr>
          <w:rFonts w:ascii="Garamond" w:eastAsia="Calibri" w:hAnsi="Garamond"/>
          <w:i/>
          <w:sz w:val="22"/>
          <w:szCs w:val="22"/>
          <w:lang w:eastAsia="en-US"/>
        </w:rPr>
        <w:t xml:space="preserve"> </w:t>
      </w:r>
      <w:r w:rsidR="00FF4F15">
        <w:rPr>
          <w:rFonts w:ascii="Garamond" w:hAnsi="Garamond"/>
          <w:sz w:val="22"/>
          <w:szCs w:val="22"/>
        </w:rPr>
        <w:t>O</w:t>
      </w:r>
      <w:r w:rsidR="004E7244" w:rsidRPr="00F95F01">
        <w:rPr>
          <w:rFonts w:ascii="Garamond" w:hAnsi="Garamond"/>
          <w:sz w:val="22"/>
          <w:szCs w:val="22"/>
        </w:rPr>
        <w:t>pis powiązania budżetu z celami LSR oraz wskazanie funduszy EFSI stanowiących źródło finansowania LSR w latach 2014-2020.</w:t>
      </w:r>
    </w:p>
    <w:p w14:paraId="7F38D792" w14:textId="63E39664" w:rsidR="004E7244" w:rsidRPr="007F0D71" w:rsidRDefault="00F82A8D" w:rsidP="004E39C3">
      <w:pPr>
        <w:jc w:val="both"/>
        <w:rPr>
          <w:rFonts w:ascii="Garamond" w:hAnsi="Garamond"/>
          <w:b/>
          <w:color w:val="00B0F0"/>
          <w:sz w:val="22"/>
          <w:szCs w:val="22"/>
        </w:rPr>
      </w:pPr>
      <w:r>
        <w:rPr>
          <w:rFonts w:ascii="Garamond" w:hAnsi="Garamond"/>
          <w:b/>
          <w:sz w:val="22"/>
          <w:szCs w:val="22"/>
        </w:rPr>
        <w:t xml:space="preserve">Tab. 14. </w:t>
      </w:r>
      <w:r w:rsidR="008353F7">
        <w:rPr>
          <w:rFonts w:ascii="Garamond" w:hAnsi="Garamond"/>
          <w:b/>
          <w:sz w:val="22"/>
          <w:szCs w:val="22"/>
        </w:rPr>
        <w:t>Cel ogólny I</w:t>
      </w:r>
      <w:r w:rsidR="008353F7" w:rsidRPr="00F95F01">
        <w:rPr>
          <w:rFonts w:ascii="Garamond" w:hAnsi="Garamond"/>
          <w:b/>
          <w:sz w:val="22"/>
          <w:szCs w:val="22"/>
        </w:rPr>
        <w:t xml:space="preserve"> </w:t>
      </w:r>
      <w:r w:rsidR="004E7244" w:rsidRPr="00F95F01">
        <w:rPr>
          <w:rFonts w:ascii="Garamond" w:hAnsi="Garamond"/>
          <w:b/>
          <w:sz w:val="22"/>
          <w:szCs w:val="22"/>
        </w:rPr>
        <w:t>W</w:t>
      </w:r>
      <w:r w:rsidR="00D50BEA" w:rsidRPr="00F95F01">
        <w:rPr>
          <w:rFonts w:ascii="Garamond" w:hAnsi="Garamond"/>
          <w:b/>
          <w:sz w:val="22"/>
          <w:szCs w:val="22"/>
        </w:rPr>
        <w:t>ysoka jakość życia integrująca mieszkańców z miejscem zamieszkania oraz sprzyjająca rozwojowi turystyki</w:t>
      </w:r>
      <w:r w:rsidR="007F0D71">
        <w:rPr>
          <w:rFonts w:ascii="Garamond" w:hAnsi="Garamond"/>
          <w:b/>
          <w:sz w:val="22"/>
          <w:szCs w:val="22"/>
        </w:rPr>
        <w:t xml:space="preserve"> </w:t>
      </w:r>
      <w:r w:rsidR="007F0D71" w:rsidRPr="00211495">
        <w:rPr>
          <w:rFonts w:ascii="Garamond" w:hAnsi="Garamond"/>
          <w:b/>
          <w:color w:val="FF0000"/>
          <w:sz w:val="22"/>
          <w:szCs w:val="22"/>
        </w:rPr>
        <w:t xml:space="preserve">( budżet </w:t>
      </w:r>
      <w:r w:rsidR="00D06CC9" w:rsidRPr="00211495">
        <w:rPr>
          <w:rFonts w:ascii="Garamond" w:hAnsi="Garamond"/>
          <w:b/>
          <w:color w:val="FF0000"/>
          <w:sz w:val="22"/>
          <w:szCs w:val="22"/>
        </w:rPr>
        <w:t>indykatywny</w:t>
      </w:r>
      <w:r w:rsidR="004839EF" w:rsidRPr="00211495">
        <w:rPr>
          <w:rFonts w:ascii="Garamond" w:hAnsi="Garamond"/>
          <w:b/>
          <w:color w:val="FF0000"/>
          <w:sz w:val="22"/>
          <w:szCs w:val="22"/>
        </w:rPr>
        <w:t xml:space="preserve"> po kursie euro = 4,00</w:t>
      </w:r>
      <w:r w:rsidR="007F0D71" w:rsidRPr="00211495">
        <w:rPr>
          <w:rFonts w:ascii="Garamond" w:hAnsi="Garamond"/>
          <w:b/>
          <w:color w:val="FF0000"/>
          <w:sz w:val="22"/>
          <w:szCs w:val="22"/>
        </w:rPr>
        <w:t xml:space="preserve"> )  </w:t>
      </w:r>
    </w:p>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9"/>
        <w:gridCol w:w="3387"/>
        <w:gridCol w:w="1582"/>
        <w:gridCol w:w="1451"/>
        <w:gridCol w:w="1523"/>
      </w:tblGrid>
      <w:tr w:rsidR="004E7244" w:rsidRPr="00F95F01" w14:paraId="4C41AA7E" w14:textId="77777777" w:rsidTr="00D06CC9">
        <w:trPr>
          <w:trHeight w:val="498"/>
        </w:trPr>
        <w:tc>
          <w:tcPr>
            <w:tcW w:w="1250" w:type="pct"/>
            <w:shd w:val="clear" w:color="auto" w:fill="DEEAF6"/>
            <w:vAlign w:val="center"/>
          </w:tcPr>
          <w:p w14:paraId="42B2FE57" w14:textId="77777777" w:rsidR="004E7244" w:rsidRPr="00F95F01" w:rsidRDefault="002D66CB" w:rsidP="004E39C3">
            <w:pPr>
              <w:jc w:val="center"/>
              <w:rPr>
                <w:rFonts w:ascii="Garamond" w:hAnsi="Garamond"/>
                <w:b/>
                <w:bCs/>
                <w:sz w:val="22"/>
                <w:szCs w:val="22"/>
              </w:rPr>
            </w:pPr>
            <w:r w:rsidRPr="00F95F01">
              <w:rPr>
                <w:rFonts w:ascii="Garamond" w:hAnsi="Garamond"/>
                <w:b/>
                <w:sz w:val="22"/>
                <w:szCs w:val="22"/>
              </w:rPr>
              <w:t>CELE SZCZEGÓŁOWE</w:t>
            </w:r>
          </w:p>
        </w:tc>
        <w:tc>
          <w:tcPr>
            <w:tcW w:w="1599" w:type="pct"/>
            <w:shd w:val="clear" w:color="auto" w:fill="DEEAF6"/>
            <w:vAlign w:val="center"/>
          </w:tcPr>
          <w:p w14:paraId="67D424A6" w14:textId="77777777" w:rsidR="004E7244" w:rsidRPr="00F95F01" w:rsidRDefault="002D66CB" w:rsidP="004E39C3">
            <w:pPr>
              <w:jc w:val="center"/>
              <w:rPr>
                <w:rFonts w:ascii="Garamond" w:hAnsi="Garamond"/>
                <w:b/>
                <w:sz w:val="22"/>
                <w:szCs w:val="22"/>
              </w:rPr>
            </w:pPr>
            <w:r w:rsidRPr="00F95F01">
              <w:rPr>
                <w:rFonts w:ascii="Garamond" w:hAnsi="Garamond"/>
                <w:b/>
                <w:sz w:val="22"/>
                <w:szCs w:val="22"/>
              </w:rPr>
              <w:t>PRZEDSIĘWCIĘCIA</w:t>
            </w:r>
          </w:p>
        </w:tc>
        <w:tc>
          <w:tcPr>
            <w:tcW w:w="747" w:type="pct"/>
            <w:shd w:val="clear" w:color="auto" w:fill="DEEAF6"/>
            <w:vAlign w:val="center"/>
          </w:tcPr>
          <w:p w14:paraId="508ED45D" w14:textId="77777777" w:rsidR="004E7244" w:rsidRPr="00F95F01" w:rsidRDefault="002D66CB" w:rsidP="004E39C3">
            <w:pPr>
              <w:jc w:val="center"/>
              <w:rPr>
                <w:rFonts w:ascii="Garamond" w:hAnsi="Garamond"/>
                <w:b/>
                <w:sz w:val="22"/>
                <w:szCs w:val="22"/>
              </w:rPr>
            </w:pPr>
            <w:r w:rsidRPr="00F95F01">
              <w:rPr>
                <w:rFonts w:ascii="Garamond" w:hAnsi="Garamond"/>
                <w:b/>
                <w:sz w:val="22"/>
                <w:szCs w:val="22"/>
              </w:rPr>
              <w:t>RODZAJ</w:t>
            </w:r>
          </w:p>
        </w:tc>
        <w:tc>
          <w:tcPr>
            <w:tcW w:w="685" w:type="pct"/>
            <w:shd w:val="clear" w:color="auto" w:fill="DEEAF6"/>
            <w:vAlign w:val="center"/>
          </w:tcPr>
          <w:p w14:paraId="1275C862" w14:textId="77777777" w:rsidR="004E7244" w:rsidRPr="00F95F01" w:rsidRDefault="004E7244" w:rsidP="004E39C3">
            <w:pPr>
              <w:jc w:val="center"/>
              <w:rPr>
                <w:rFonts w:ascii="Garamond" w:hAnsi="Garamond"/>
                <w:b/>
                <w:sz w:val="22"/>
                <w:szCs w:val="22"/>
              </w:rPr>
            </w:pPr>
            <w:r w:rsidRPr="00F95F01">
              <w:rPr>
                <w:rFonts w:ascii="Garamond" w:hAnsi="Garamond"/>
                <w:b/>
                <w:sz w:val="22"/>
                <w:szCs w:val="22"/>
              </w:rPr>
              <w:t xml:space="preserve">PROW </w:t>
            </w:r>
          </w:p>
          <w:p w14:paraId="4B950DD9" w14:textId="77777777" w:rsidR="004E7244" w:rsidRPr="00F95F01" w:rsidRDefault="004E7244" w:rsidP="004E39C3">
            <w:pPr>
              <w:ind w:hanging="108"/>
              <w:jc w:val="center"/>
              <w:rPr>
                <w:rFonts w:ascii="Garamond" w:hAnsi="Garamond"/>
                <w:b/>
                <w:sz w:val="22"/>
                <w:szCs w:val="22"/>
              </w:rPr>
            </w:pPr>
            <w:r w:rsidRPr="00F95F01">
              <w:rPr>
                <w:rFonts w:ascii="Garamond" w:hAnsi="Garamond"/>
                <w:b/>
                <w:sz w:val="22"/>
                <w:szCs w:val="22"/>
              </w:rPr>
              <w:t>2014 -2020</w:t>
            </w:r>
          </w:p>
        </w:tc>
        <w:tc>
          <w:tcPr>
            <w:tcW w:w="720" w:type="pct"/>
            <w:shd w:val="clear" w:color="auto" w:fill="DEEAF6"/>
            <w:vAlign w:val="center"/>
          </w:tcPr>
          <w:p w14:paraId="30412B27" w14:textId="77777777" w:rsidR="00D438A8" w:rsidRDefault="00B5649E" w:rsidP="004E39C3">
            <w:pPr>
              <w:jc w:val="center"/>
              <w:rPr>
                <w:rFonts w:ascii="Garamond" w:hAnsi="Garamond"/>
                <w:b/>
                <w:sz w:val="22"/>
                <w:szCs w:val="22"/>
              </w:rPr>
            </w:pPr>
            <w:r>
              <w:rPr>
                <w:rFonts w:ascii="Garamond" w:hAnsi="Garamond"/>
                <w:b/>
                <w:sz w:val="22"/>
                <w:szCs w:val="22"/>
              </w:rPr>
              <w:t>PO RIM</w:t>
            </w:r>
          </w:p>
          <w:p w14:paraId="4F215188" w14:textId="77777777" w:rsidR="004E7244" w:rsidRPr="00F95F01" w:rsidRDefault="004E7244" w:rsidP="004E39C3">
            <w:pPr>
              <w:jc w:val="center"/>
              <w:rPr>
                <w:rFonts w:ascii="Garamond" w:hAnsi="Garamond"/>
                <w:b/>
                <w:sz w:val="22"/>
                <w:szCs w:val="22"/>
              </w:rPr>
            </w:pPr>
            <w:r w:rsidRPr="00F95F01">
              <w:rPr>
                <w:rFonts w:ascii="Garamond" w:hAnsi="Garamond"/>
                <w:b/>
                <w:sz w:val="22"/>
                <w:szCs w:val="22"/>
              </w:rPr>
              <w:t xml:space="preserve"> 2014 2020</w:t>
            </w:r>
          </w:p>
        </w:tc>
      </w:tr>
      <w:tr w:rsidR="004E7244" w:rsidRPr="00F95F01" w14:paraId="00192B09" w14:textId="77777777" w:rsidTr="00D06CC9">
        <w:trPr>
          <w:trHeight w:val="552"/>
        </w:trPr>
        <w:tc>
          <w:tcPr>
            <w:tcW w:w="1250" w:type="pct"/>
            <w:vAlign w:val="center"/>
          </w:tcPr>
          <w:p w14:paraId="0E3686AF" w14:textId="77777777" w:rsidR="004E7244" w:rsidRPr="00F95F01" w:rsidRDefault="002C7162" w:rsidP="004E39C3">
            <w:pPr>
              <w:rPr>
                <w:rFonts w:ascii="Garamond" w:hAnsi="Garamond"/>
                <w:bCs/>
                <w:sz w:val="22"/>
                <w:szCs w:val="22"/>
              </w:rPr>
            </w:pPr>
            <w:r>
              <w:rPr>
                <w:rFonts w:ascii="Garamond" w:hAnsi="Garamond"/>
                <w:bCs/>
                <w:sz w:val="22"/>
                <w:szCs w:val="22"/>
              </w:rPr>
              <w:lastRenderedPageBreak/>
              <w:t>Cel szczegółowy 1.1 poprawa</w:t>
            </w:r>
            <w:r w:rsidR="004E7244" w:rsidRPr="00F95F01">
              <w:rPr>
                <w:rFonts w:ascii="Garamond" w:hAnsi="Garamond"/>
                <w:bCs/>
                <w:sz w:val="22"/>
                <w:szCs w:val="22"/>
              </w:rPr>
              <w:t xml:space="preserve"> komunikacji wewnętrznej i dostępności usług społecznych </w:t>
            </w:r>
          </w:p>
        </w:tc>
        <w:tc>
          <w:tcPr>
            <w:tcW w:w="1599" w:type="pct"/>
            <w:vAlign w:val="center"/>
          </w:tcPr>
          <w:p w14:paraId="5CD9920F" w14:textId="77777777" w:rsidR="004E7244" w:rsidRPr="00F95F01" w:rsidRDefault="004E7244" w:rsidP="004E39C3">
            <w:pPr>
              <w:jc w:val="both"/>
              <w:rPr>
                <w:rFonts w:ascii="Garamond" w:hAnsi="Garamond"/>
                <w:sz w:val="22"/>
                <w:szCs w:val="22"/>
              </w:rPr>
            </w:pPr>
            <w:r w:rsidRPr="00F95F01">
              <w:rPr>
                <w:rFonts w:ascii="Garamond" w:hAnsi="Garamond"/>
                <w:sz w:val="22"/>
                <w:szCs w:val="22"/>
              </w:rPr>
              <w:t xml:space="preserve">1.1.1 Rozwiązania drogowe poprawiające dostępność usług społecznych i edukacyjnych </w:t>
            </w:r>
          </w:p>
        </w:tc>
        <w:tc>
          <w:tcPr>
            <w:tcW w:w="747" w:type="pct"/>
            <w:vAlign w:val="center"/>
          </w:tcPr>
          <w:p w14:paraId="21C522EA" w14:textId="77777777" w:rsidR="004E7244" w:rsidRPr="00F95F01" w:rsidRDefault="004E7244" w:rsidP="004E39C3">
            <w:pPr>
              <w:ind w:left="34" w:hanging="34"/>
              <w:jc w:val="center"/>
              <w:rPr>
                <w:rFonts w:ascii="Garamond" w:hAnsi="Garamond"/>
                <w:sz w:val="22"/>
                <w:szCs w:val="22"/>
              </w:rPr>
            </w:pPr>
            <w:r w:rsidRPr="00F95F01">
              <w:rPr>
                <w:rFonts w:ascii="Garamond" w:hAnsi="Garamond"/>
                <w:sz w:val="22"/>
                <w:szCs w:val="22"/>
              </w:rPr>
              <w:t>Konkurs</w:t>
            </w:r>
          </w:p>
        </w:tc>
        <w:tc>
          <w:tcPr>
            <w:tcW w:w="685" w:type="pct"/>
            <w:vAlign w:val="center"/>
          </w:tcPr>
          <w:p w14:paraId="22D94034" w14:textId="143C8DA3" w:rsidR="004E7244" w:rsidRPr="00F95F01" w:rsidRDefault="00D06CC9" w:rsidP="004E39C3">
            <w:pPr>
              <w:ind w:left="34" w:hanging="34"/>
              <w:jc w:val="center"/>
              <w:rPr>
                <w:rFonts w:ascii="Garamond" w:hAnsi="Garamond"/>
                <w:sz w:val="22"/>
                <w:szCs w:val="22"/>
              </w:rPr>
            </w:pPr>
            <w:r w:rsidRPr="00CE58D8">
              <w:rPr>
                <w:rFonts w:ascii="Garamond" w:hAnsi="Garamond"/>
                <w:sz w:val="22"/>
                <w:szCs w:val="22"/>
              </w:rPr>
              <w:t>300</w:t>
            </w:r>
            <w:r w:rsidR="004E7244" w:rsidRPr="00CE58D8">
              <w:rPr>
                <w:rFonts w:ascii="Garamond" w:hAnsi="Garamond"/>
                <w:sz w:val="22"/>
                <w:szCs w:val="22"/>
              </w:rPr>
              <w:t xml:space="preserve"> 000,00 </w:t>
            </w:r>
          </w:p>
        </w:tc>
        <w:tc>
          <w:tcPr>
            <w:tcW w:w="720" w:type="pct"/>
            <w:vAlign w:val="center"/>
          </w:tcPr>
          <w:p w14:paraId="0380D287" w14:textId="77777777" w:rsidR="004E7244" w:rsidRPr="00F95F01" w:rsidRDefault="004E7244" w:rsidP="004E39C3">
            <w:pPr>
              <w:ind w:left="34"/>
              <w:jc w:val="center"/>
              <w:rPr>
                <w:rFonts w:ascii="Garamond" w:hAnsi="Garamond"/>
                <w:sz w:val="22"/>
                <w:szCs w:val="22"/>
              </w:rPr>
            </w:pPr>
            <w:r w:rsidRPr="00F95F01">
              <w:rPr>
                <w:rFonts w:ascii="Garamond" w:hAnsi="Garamond"/>
                <w:sz w:val="22"/>
                <w:szCs w:val="22"/>
              </w:rPr>
              <w:t>0,00</w:t>
            </w:r>
          </w:p>
        </w:tc>
      </w:tr>
      <w:tr w:rsidR="004E7244" w:rsidRPr="00F95F01" w14:paraId="6CA9BC27" w14:textId="77777777" w:rsidTr="00D06CC9">
        <w:trPr>
          <w:trHeight w:val="678"/>
        </w:trPr>
        <w:tc>
          <w:tcPr>
            <w:tcW w:w="1250" w:type="pct"/>
            <w:vMerge w:val="restart"/>
            <w:shd w:val="clear" w:color="auto" w:fill="E2EFD9"/>
            <w:vAlign w:val="center"/>
          </w:tcPr>
          <w:p w14:paraId="6094AF44" w14:textId="77777777" w:rsidR="004E7244" w:rsidRPr="00F95F01" w:rsidRDefault="004E7244" w:rsidP="004E39C3">
            <w:pPr>
              <w:jc w:val="both"/>
              <w:rPr>
                <w:rFonts w:ascii="Garamond" w:hAnsi="Garamond"/>
                <w:bCs/>
                <w:sz w:val="22"/>
                <w:szCs w:val="22"/>
              </w:rPr>
            </w:pPr>
            <w:r w:rsidRPr="00F95F01">
              <w:rPr>
                <w:rFonts w:ascii="Garamond" w:hAnsi="Garamond"/>
                <w:bCs/>
                <w:sz w:val="22"/>
                <w:szCs w:val="22"/>
              </w:rPr>
              <w:t>Cel szczegółowy 1.2 ochrona środowiska przyrodniczego oraz udostępnienie i zrównoważone wykorzystanie walorów przyrodniczych</w:t>
            </w:r>
            <w:r w:rsidRPr="00F95F01">
              <w:rPr>
                <w:rFonts w:ascii="Garamond" w:hAnsi="Garamond"/>
                <w:bCs/>
                <w:sz w:val="22"/>
                <w:szCs w:val="22"/>
              </w:rPr>
              <w:tab/>
            </w:r>
          </w:p>
        </w:tc>
        <w:tc>
          <w:tcPr>
            <w:tcW w:w="1599" w:type="pct"/>
            <w:shd w:val="clear" w:color="auto" w:fill="E2EFD9"/>
            <w:vAlign w:val="center"/>
          </w:tcPr>
          <w:p w14:paraId="4314A9FB" w14:textId="77777777" w:rsidR="004E7244" w:rsidRPr="00F95F01" w:rsidRDefault="004E7244" w:rsidP="004E39C3">
            <w:pPr>
              <w:jc w:val="both"/>
              <w:rPr>
                <w:rFonts w:ascii="Garamond" w:hAnsi="Garamond"/>
                <w:sz w:val="22"/>
                <w:szCs w:val="22"/>
              </w:rPr>
            </w:pPr>
            <w:r w:rsidRPr="00F95F01">
              <w:rPr>
                <w:rFonts w:ascii="Garamond" w:hAnsi="Garamond"/>
                <w:sz w:val="22"/>
                <w:szCs w:val="22"/>
              </w:rPr>
              <w:t>1.2.1 Stwor</w:t>
            </w:r>
            <w:r w:rsidR="002C7162">
              <w:rPr>
                <w:rFonts w:ascii="Garamond" w:hAnsi="Garamond"/>
                <w:sz w:val="22"/>
                <w:szCs w:val="22"/>
              </w:rPr>
              <w:t>zenie lokalnego modelu edukacji</w:t>
            </w:r>
            <w:r w:rsidRPr="00F95F01">
              <w:rPr>
                <w:rFonts w:ascii="Garamond" w:hAnsi="Garamond"/>
                <w:sz w:val="22"/>
                <w:szCs w:val="22"/>
              </w:rPr>
              <w:t xml:space="preserve"> ekologicznej na obszarze PLGR oraz promocja </w:t>
            </w:r>
            <w:proofErr w:type="spellStart"/>
            <w:r w:rsidRPr="00F95F01">
              <w:rPr>
                <w:rFonts w:ascii="Garamond" w:hAnsi="Garamond"/>
                <w:sz w:val="22"/>
                <w:szCs w:val="22"/>
              </w:rPr>
              <w:t>zachowań</w:t>
            </w:r>
            <w:proofErr w:type="spellEnd"/>
            <w:r w:rsidRPr="00F95F01">
              <w:rPr>
                <w:rFonts w:ascii="Garamond" w:hAnsi="Garamond"/>
                <w:sz w:val="22"/>
                <w:szCs w:val="22"/>
              </w:rPr>
              <w:t xml:space="preserve"> proekologicznych </w:t>
            </w:r>
          </w:p>
        </w:tc>
        <w:tc>
          <w:tcPr>
            <w:tcW w:w="747" w:type="pct"/>
            <w:shd w:val="clear" w:color="auto" w:fill="E2EFD9"/>
            <w:vAlign w:val="center"/>
          </w:tcPr>
          <w:p w14:paraId="0AC9E757" w14:textId="77777777"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Konkurs / projekt własny</w:t>
            </w:r>
          </w:p>
          <w:p w14:paraId="7EBCB052" w14:textId="77777777"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Projekt współpracy</w:t>
            </w:r>
          </w:p>
        </w:tc>
        <w:tc>
          <w:tcPr>
            <w:tcW w:w="685" w:type="pct"/>
            <w:shd w:val="clear" w:color="auto" w:fill="E2EFD9"/>
            <w:vAlign w:val="center"/>
          </w:tcPr>
          <w:p w14:paraId="27C53114" w14:textId="77777777" w:rsidR="004E7244" w:rsidRPr="00CE58D8" w:rsidRDefault="004E7244" w:rsidP="004E39C3">
            <w:pPr>
              <w:ind w:left="34" w:hanging="34"/>
              <w:jc w:val="center"/>
              <w:rPr>
                <w:rFonts w:ascii="Garamond" w:hAnsi="Garamond"/>
                <w:bCs/>
                <w:sz w:val="22"/>
                <w:szCs w:val="22"/>
              </w:rPr>
            </w:pPr>
            <w:r w:rsidRPr="00CE58D8">
              <w:rPr>
                <w:rFonts w:ascii="Garamond" w:hAnsi="Garamond"/>
                <w:bCs/>
                <w:sz w:val="22"/>
                <w:szCs w:val="22"/>
              </w:rPr>
              <w:t>200 000,00</w:t>
            </w:r>
          </w:p>
          <w:p w14:paraId="52F88656" w14:textId="77777777" w:rsidR="004E7244" w:rsidRPr="00CE58D8" w:rsidRDefault="004E7244" w:rsidP="004E39C3">
            <w:pPr>
              <w:ind w:left="34" w:hanging="34"/>
              <w:jc w:val="center"/>
              <w:rPr>
                <w:rFonts w:ascii="Garamond" w:hAnsi="Garamond"/>
                <w:bCs/>
                <w:sz w:val="22"/>
                <w:szCs w:val="22"/>
              </w:rPr>
            </w:pPr>
          </w:p>
          <w:p w14:paraId="23466251" w14:textId="77777777" w:rsidR="004E7244" w:rsidRPr="00F95F01" w:rsidRDefault="004E7244" w:rsidP="004E39C3">
            <w:pPr>
              <w:ind w:left="34" w:hanging="34"/>
              <w:jc w:val="center"/>
              <w:rPr>
                <w:rFonts w:ascii="Garamond" w:hAnsi="Garamond"/>
                <w:bCs/>
                <w:sz w:val="22"/>
                <w:szCs w:val="22"/>
              </w:rPr>
            </w:pPr>
            <w:r w:rsidRPr="00CE58D8">
              <w:rPr>
                <w:rFonts w:ascii="Garamond" w:hAnsi="Garamond"/>
                <w:bCs/>
                <w:sz w:val="22"/>
                <w:szCs w:val="22"/>
              </w:rPr>
              <w:t>80 000,00</w:t>
            </w:r>
          </w:p>
        </w:tc>
        <w:tc>
          <w:tcPr>
            <w:tcW w:w="720" w:type="pct"/>
            <w:shd w:val="clear" w:color="auto" w:fill="E2EFD9"/>
            <w:vAlign w:val="center"/>
          </w:tcPr>
          <w:p w14:paraId="5E36856E" w14:textId="77777777" w:rsidR="004E7244" w:rsidRPr="00F95F01" w:rsidRDefault="004E7244" w:rsidP="004E39C3">
            <w:pPr>
              <w:ind w:left="34"/>
              <w:jc w:val="center"/>
              <w:rPr>
                <w:rFonts w:ascii="Garamond" w:hAnsi="Garamond"/>
                <w:sz w:val="22"/>
                <w:szCs w:val="22"/>
              </w:rPr>
            </w:pPr>
            <w:r w:rsidRPr="00F95F01">
              <w:rPr>
                <w:rFonts w:ascii="Garamond" w:hAnsi="Garamond"/>
                <w:sz w:val="22"/>
                <w:szCs w:val="22"/>
              </w:rPr>
              <w:t>0,00</w:t>
            </w:r>
          </w:p>
        </w:tc>
      </w:tr>
      <w:tr w:rsidR="004E7244" w:rsidRPr="00F95F01" w14:paraId="3126A5A8" w14:textId="77777777" w:rsidTr="00D06CC9">
        <w:trPr>
          <w:trHeight w:val="896"/>
        </w:trPr>
        <w:tc>
          <w:tcPr>
            <w:tcW w:w="1250" w:type="pct"/>
            <w:vMerge/>
            <w:tcBorders>
              <w:bottom w:val="single" w:sz="4" w:space="0" w:color="auto"/>
            </w:tcBorders>
            <w:shd w:val="clear" w:color="auto" w:fill="E2EFD9"/>
            <w:vAlign w:val="center"/>
          </w:tcPr>
          <w:p w14:paraId="46A41349" w14:textId="77777777" w:rsidR="004E7244" w:rsidRPr="00F95F01" w:rsidRDefault="004E7244" w:rsidP="004E39C3">
            <w:pPr>
              <w:jc w:val="both"/>
              <w:rPr>
                <w:rFonts w:ascii="Garamond" w:hAnsi="Garamond"/>
                <w:bCs/>
                <w:sz w:val="22"/>
                <w:szCs w:val="22"/>
              </w:rPr>
            </w:pPr>
          </w:p>
        </w:tc>
        <w:tc>
          <w:tcPr>
            <w:tcW w:w="1599" w:type="pct"/>
            <w:shd w:val="clear" w:color="auto" w:fill="E2EFD9"/>
            <w:vAlign w:val="center"/>
          </w:tcPr>
          <w:p w14:paraId="1F84BFBF" w14:textId="77777777" w:rsidR="004E7244" w:rsidRPr="00F95F01" w:rsidRDefault="004E7244" w:rsidP="004E39C3">
            <w:pPr>
              <w:jc w:val="both"/>
              <w:rPr>
                <w:rFonts w:ascii="Garamond" w:hAnsi="Garamond"/>
                <w:sz w:val="22"/>
                <w:szCs w:val="22"/>
              </w:rPr>
            </w:pPr>
            <w:r w:rsidRPr="00F95F01">
              <w:rPr>
                <w:rFonts w:ascii="Garamond" w:hAnsi="Garamond"/>
                <w:sz w:val="22"/>
                <w:szCs w:val="22"/>
              </w:rPr>
              <w:t>1.2.2 Budowa i przebudowa infrastruktury zarządzania antropopresją w tym o funkcjach turystycznej i rekreacyjnej</w:t>
            </w:r>
          </w:p>
        </w:tc>
        <w:tc>
          <w:tcPr>
            <w:tcW w:w="747" w:type="pct"/>
            <w:shd w:val="clear" w:color="auto" w:fill="E2EFD9"/>
            <w:vAlign w:val="center"/>
          </w:tcPr>
          <w:p w14:paraId="42BCCF43" w14:textId="77777777" w:rsidR="004E7244" w:rsidRPr="00F95F01" w:rsidRDefault="004E7244" w:rsidP="004E39C3">
            <w:pPr>
              <w:ind w:left="34" w:hanging="34"/>
              <w:jc w:val="center"/>
              <w:rPr>
                <w:rFonts w:ascii="Garamond" w:hAnsi="Garamond"/>
                <w:sz w:val="22"/>
                <w:szCs w:val="22"/>
              </w:rPr>
            </w:pPr>
            <w:r w:rsidRPr="00F95F01">
              <w:rPr>
                <w:rFonts w:ascii="Garamond" w:hAnsi="Garamond"/>
                <w:sz w:val="22"/>
                <w:szCs w:val="22"/>
              </w:rPr>
              <w:t>Konkurs</w:t>
            </w:r>
          </w:p>
        </w:tc>
        <w:tc>
          <w:tcPr>
            <w:tcW w:w="685" w:type="pct"/>
            <w:shd w:val="clear" w:color="auto" w:fill="E2EFD9"/>
            <w:vAlign w:val="center"/>
          </w:tcPr>
          <w:p w14:paraId="6068251D" w14:textId="77777777" w:rsidR="004E7244" w:rsidRPr="00F95F01" w:rsidRDefault="004E7244" w:rsidP="004E39C3">
            <w:pPr>
              <w:ind w:left="34" w:hanging="34"/>
              <w:jc w:val="center"/>
              <w:rPr>
                <w:rFonts w:ascii="Garamond" w:hAnsi="Garamond"/>
                <w:strike/>
                <w:sz w:val="22"/>
                <w:szCs w:val="22"/>
                <w:highlight w:val="yellow"/>
              </w:rPr>
            </w:pPr>
            <w:r w:rsidRPr="00F95F01">
              <w:rPr>
                <w:rFonts w:ascii="Garamond" w:hAnsi="Garamond"/>
                <w:sz w:val="22"/>
                <w:szCs w:val="22"/>
              </w:rPr>
              <w:t>0,00</w:t>
            </w:r>
          </w:p>
        </w:tc>
        <w:tc>
          <w:tcPr>
            <w:tcW w:w="720" w:type="pct"/>
            <w:shd w:val="clear" w:color="auto" w:fill="E2EFD9"/>
            <w:vAlign w:val="center"/>
          </w:tcPr>
          <w:p w14:paraId="1664B955" w14:textId="679F091D" w:rsidR="004E7244" w:rsidRPr="00211495" w:rsidRDefault="0061123C" w:rsidP="004E39C3">
            <w:pPr>
              <w:ind w:left="34"/>
              <w:jc w:val="center"/>
              <w:rPr>
                <w:rFonts w:ascii="Garamond" w:hAnsi="Garamond"/>
                <w:b/>
                <w:bCs/>
                <w:strike/>
                <w:color w:val="FF0000"/>
                <w:sz w:val="22"/>
                <w:szCs w:val="22"/>
                <w:highlight w:val="yellow"/>
              </w:rPr>
            </w:pPr>
            <w:r w:rsidRPr="00211495">
              <w:rPr>
                <w:rFonts w:ascii="Garamond" w:hAnsi="Garamond"/>
                <w:b/>
                <w:bCs/>
                <w:color w:val="FF0000"/>
                <w:sz w:val="22"/>
                <w:szCs w:val="22"/>
              </w:rPr>
              <w:t>3 504 14</w:t>
            </w:r>
            <w:r w:rsidR="004E7244" w:rsidRPr="00211495">
              <w:rPr>
                <w:rFonts w:ascii="Garamond" w:hAnsi="Garamond"/>
                <w:b/>
                <w:bCs/>
                <w:color w:val="FF0000"/>
                <w:sz w:val="22"/>
                <w:szCs w:val="22"/>
              </w:rPr>
              <w:t>0,00</w:t>
            </w:r>
            <w:r w:rsidR="00F3295A" w:rsidRPr="00211495">
              <w:rPr>
                <w:rFonts w:ascii="Garamond" w:hAnsi="Garamond"/>
                <w:b/>
                <w:bCs/>
                <w:color w:val="FF0000"/>
                <w:sz w:val="22"/>
                <w:szCs w:val="22"/>
              </w:rPr>
              <w:t xml:space="preserve"> </w:t>
            </w:r>
          </w:p>
        </w:tc>
      </w:tr>
      <w:tr w:rsidR="004E7244" w:rsidRPr="00F95F01" w14:paraId="11C34C04" w14:textId="77777777" w:rsidTr="00D06CC9">
        <w:trPr>
          <w:trHeight w:val="96"/>
        </w:trPr>
        <w:tc>
          <w:tcPr>
            <w:tcW w:w="1250" w:type="pct"/>
            <w:vMerge w:val="restart"/>
            <w:vAlign w:val="center"/>
          </w:tcPr>
          <w:p w14:paraId="32ADE537" w14:textId="77777777" w:rsidR="004E7244" w:rsidRPr="00F95F01" w:rsidRDefault="004E7244" w:rsidP="004E39C3">
            <w:pPr>
              <w:jc w:val="both"/>
              <w:rPr>
                <w:rFonts w:ascii="Garamond" w:hAnsi="Garamond"/>
                <w:bCs/>
                <w:sz w:val="22"/>
                <w:szCs w:val="22"/>
              </w:rPr>
            </w:pPr>
            <w:r w:rsidRPr="00F95F01">
              <w:rPr>
                <w:rFonts w:ascii="Garamond" w:hAnsi="Garamond"/>
                <w:bCs/>
                <w:sz w:val="22"/>
                <w:szCs w:val="22"/>
              </w:rPr>
              <w:t>Cel szczegółowy 1.3</w:t>
            </w:r>
          </w:p>
          <w:p w14:paraId="543F37E3" w14:textId="77777777" w:rsidR="004E7244" w:rsidRPr="00F95F01" w:rsidRDefault="004E7244" w:rsidP="004E39C3">
            <w:pPr>
              <w:jc w:val="both"/>
              <w:rPr>
                <w:rFonts w:ascii="Garamond" w:hAnsi="Garamond"/>
                <w:bCs/>
                <w:sz w:val="22"/>
                <w:szCs w:val="22"/>
              </w:rPr>
            </w:pPr>
            <w:r w:rsidRPr="00F95F01">
              <w:rPr>
                <w:rFonts w:ascii="Garamond" w:hAnsi="Garamond"/>
                <w:bCs/>
                <w:sz w:val="22"/>
                <w:szCs w:val="22"/>
              </w:rPr>
              <w:t>Poprawa atrakcyjności osiedleńczej i turystycznej poprzez rozwój oferty czasu wolnego oraz rozwijanie innowacyjnej oferty turystycznej w</w:t>
            </w:r>
          </w:p>
          <w:p w14:paraId="184FCF31" w14:textId="77777777" w:rsidR="004E7244" w:rsidRPr="00F95F01" w:rsidRDefault="004E7244" w:rsidP="004E39C3">
            <w:pPr>
              <w:jc w:val="both"/>
              <w:rPr>
                <w:rFonts w:ascii="Garamond" w:hAnsi="Garamond"/>
                <w:bCs/>
                <w:sz w:val="22"/>
                <w:szCs w:val="22"/>
              </w:rPr>
            </w:pPr>
            <w:r w:rsidRPr="00F95F01">
              <w:rPr>
                <w:rFonts w:ascii="Garamond" w:hAnsi="Garamond"/>
                <w:bCs/>
                <w:sz w:val="22"/>
                <w:szCs w:val="22"/>
              </w:rPr>
              <w:t>Oparciu o kulturowe bogactwo obszaru</w:t>
            </w:r>
          </w:p>
          <w:p w14:paraId="48CC4877" w14:textId="77777777" w:rsidR="004E7244" w:rsidRPr="00F95F01" w:rsidRDefault="004E7244" w:rsidP="004E39C3">
            <w:pPr>
              <w:jc w:val="both"/>
              <w:rPr>
                <w:rFonts w:ascii="Garamond" w:hAnsi="Garamond"/>
                <w:bCs/>
                <w:sz w:val="22"/>
                <w:szCs w:val="22"/>
              </w:rPr>
            </w:pPr>
          </w:p>
        </w:tc>
        <w:tc>
          <w:tcPr>
            <w:tcW w:w="1599" w:type="pct"/>
            <w:vAlign w:val="center"/>
          </w:tcPr>
          <w:p w14:paraId="6004E9E0" w14:textId="77777777" w:rsidR="004E7244" w:rsidRPr="00F95F01" w:rsidRDefault="004E7244" w:rsidP="004E39C3">
            <w:pPr>
              <w:jc w:val="both"/>
              <w:rPr>
                <w:rFonts w:ascii="Garamond" w:hAnsi="Garamond"/>
                <w:bCs/>
                <w:sz w:val="22"/>
                <w:szCs w:val="22"/>
              </w:rPr>
            </w:pPr>
            <w:r w:rsidRPr="00F95F01">
              <w:rPr>
                <w:rFonts w:ascii="Garamond" w:hAnsi="Garamond"/>
                <w:bCs/>
                <w:sz w:val="22"/>
                <w:szCs w:val="22"/>
              </w:rPr>
              <w:t xml:space="preserve">1.3.1 Rozwój </w:t>
            </w:r>
            <w:r w:rsidR="002C7162">
              <w:rPr>
                <w:rFonts w:ascii="Garamond" w:hAnsi="Garamond"/>
                <w:bCs/>
                <w:sz w:val="22"/>
                <w:szCs w:val="22"/>
              </w:rPr>
              <w:t>ogólnodostępnej, niekomercyjnej</w:t>
            </w:r>
            <w:r w:rsidRPr="00F95F01">
              <w:rPr>
                <w:rFonts w:ascii="Garamond" w:hAnsi="Garamond"/>
                <w:bCs/>
                <w:sz w:val="22"/>
                <w:szCs w:val="22"/>
              </w:rPr>
              <w:t xml:space="preserve"> infrastruktury rekreacyjnej i kulturalnej, w tym o funkcjach turystycznych </w:t>
            </w:r>
          </w:p>
        </w:tc>
        <w:tc>
          <w:tcPr>
            <w:tcW w:w="747" w:type="pct"/>
            <w:vAlign w:val="center"/>
          </w:tcPr>
          <w:p w14:paraId="378D1EC0" w14:textId="77777777"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Konkurs</w:t>
            </w:r>
          </w:p>
        </w:tc>
        <w:tc>
          <w:tcPr>
            <w:tcW w:w="685" w:type="pct"/>
            <w:vAlign w:val="center"/>
          </w:tcPr>
          <w:p w14:paraId="3BE18690" w14:textId="2BA9406E" w:rsidR="004E7244" w:rsidRPr="00CE58D8" w:rsidRDefault="004E7244" w:rsidP="004E39C3">
            <w:pPr>
              <w:ind w:left="34" w:hanging="34"/>
              <w:jc w:val="center"/>
              <w:rPr>
                <w:rFonts w:ascii="Garamond" w:hAnsi="Garamond"/>
                <w:bCs/>
                <w:sz w:val="22"/>
                <w:szCs w:val="22"/>
              </w:rPr>
            </w:pPr>
            <w:r w:rsidRPr="00CE58D8">
              <w:rPr>
                <w:rFonts w:ascii="Garamond" w:hAnsi="Garamond"/>
                <w:bCs/>
                <w:sz w:val="22"/>
                <w:szCs w:val="22"/>
              </w:rPr>
              <w:t>2 7</w:t>
            </w:r>
            <w:r w:rsidR="00F33326" w:rsidRPr="00CE58D8">
              <w:rPr>
                <w:rFonts w:ascii="Garamond" w:hAnsi="Garamond"/>
                <w:bCs/>
                <w:sz w:val="22"/>
                <w:szCs w:val="22"/>
              </w:rPr>
              <w:t>0</w:t>
            </w:r>
            <w:r w:rsidRPr="00CE58D8">
              <w:rPr>
                <w:rFonts w:ascii="Garamond" w:hAnsi="Garamond"/>
                <w:bCs/>
                <w:sz w:val="22"/>
                <w:szCs w:val="22"/>
              </w:rPr>
              <w:t>0 000,00</w:t>
            </w:r>
          </w:p>
        </w:tc>
        <w:tc>
          <w:tcPr>
            <w:tcW w:w="720" w:type="pct"/>
            <w:vAlign w:val="center"/>
          </w:tcPr>
          <w:p w14:paraId="55F421D8" w14:textId="77777777" w:rsidR="004E7244" w:rsidRPr="00F95F01" w:rsidRDefault="004E7244" w:rsidP="004E39C3">
            <w:pPr>
              <w:ind w:left="34"/>
              <w:jc w:val="center"/>
              <w:rPr>
                <w:rFonts w:ascii="Garamond" w:hAnsi="Garamond"/>
                <w:sz w:val="22"/>
                <w:szCs w:val="22"/>
              </w:rPr>
            </w:pPr>
            <w:r w:rsidRPr="00F95F01">
              <w:rPr>
                <w:rFonts w:ascii="Garamond" w:hAnsi="Garamond"/>
                <w:sz w:val="22"/>
                <w:szCs w:val="22"/>
              </w:rPr>
              <w:t>0,00</w:t>
            </w:r>
          </w:p>
        </w:tc>
      </w:tr>
      <w:tr w:rsidR="004E7244" w:rsidRPr="00F95F01" w14:paraId="56CDDBC3" w14:textId="77777777" w:rsidTr="00D06CC9">
        <w:trPr>
          <w:trHeight w:val="772"/>
        </w:trPr>
        <w:tc>
          <w:tcPr>
            <w:tcW w:w="1250" w:type="pct"/>
            <w:vMerge/>
            <w:vAlign w:val="center"/>
          </w:tcPr>
          <w:p w14:paraId="0C47E230" w14:textId="77777777" w:rsidR="004E7244" w:rsidRPr="00F95F01" w:rsidRDefault="004E7244" w:rsidP="004E39C3">
            <w:pPr>
              <w:jc w:val="both"/>
              <w:rPr>
                <w:rFonts w:ascii="Garamond" w:hAnsi="Garamond"/>
                <w:bCs/>
                <w:sz w:val="22"/>
                <w:szCs w:val="22"/>
              </w:rPr>
            </w:pPr>
          </w:p>
        </w:tc>
        <w:tc>
          <w:tcPr>
            <w:tcW w:w="1599" w:type="pct"/>
            <w:vAlign w:val="center"/>
          </w:tcPr>
          <w:p w14:paraId="3CBD0FC6" w14:textId="77777777" w:rsidR="004E7244" w:rsidRPr="00F95F01" w:rsidRDefault="004E7244" w:rsidP="004E39C3">
            <w:pPr>
              <w:jc w:val="both"/>
              <w:rPr>
                <w:rFonts w:ascii="Garamond" w:hAnsi="Garamond"/>
                <w:bCs/>
                <w:sz w:val="22"/>
                <w:szCs w:val="22"/>
              </w:rPr>
            </w:pPr>
            <w:r w:rsidRPr="00F95F01">
              <w:rPr>
                <w:rFonts w:ascii="Garamond" w:hAnsi="Garamond"/>
                <w:bCs/>
                <w:sz w:val="22"/>
                <w:szCs w:val="22"/>
              </w:rPr>
              <w:t xml:space="preserve">1.3.2 </w:t>
            </w:r>
            <w:r w:rsidRPr="00F95F01">
              <w:rPr>
                <w:rFonts w:ascii="Garamond" w:hAnsi="Garamond"/>
                <w:sz w:val="22"/>
                <w:szCs w:val="22"/>
              </w:rPr>
              <w:t xml:space="preserve"> </w:t>
            </w:r>
            <w:r w:rsidRPr="00F95F01">
              <w:rPr>
                <w:rFonts w:ascii="Garamond" w:hAnsi="Garamond"/>
                <w:bCs/>
                <w:sz w:val="22"/>
                <w:szCs w:val="22"/>
              </w:rPr>
              <w:t>Rozwój infrastruktury turystycznej i kulturalnej na obszarach historycznie związanych z działalnością rybacką</w:t>
            </w:r>
          </w:p>
        </w:tc>
        <w:tc>
          <w:tcPr>
            <w:tcW w:w="747" w:type="pct"/>
            <w:vAlign w:val="center"/>
          </w:tcPr>
          <w:p w14:paraId="3C12EB95" w14:textId="77777777"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Konkurs</w:t>
            </w:r>
          </w:p>
        </w:tc>
        <w:tc>
          <w:tcPr>
            <w:tcW w:w="685" w:type="pct"/>
            <w:vAlign w:val="center"/>
          </w:tcPr>
          <w:p w14:paraId="3CE48600" w14:textId="77777777"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0,00</w:t>
            </w:r>
          </w:p>
        </w:tc>
        <w:tc>
          <w:tcPr>
            <w:tcW w:w="720" w:type="pct"/>
            <w:vAlign w:val="center"/>
          </w:tcPr>
          <w:p w14:paraId="25F583CB" w14:textId="2F30B1E9" w:rsidR="004E7244" w:rsidRPr="0061123C" w:rsidRDefault="0061123C" w:rsidP="004E39C3">
            <w:pPr>
              <w:ind w:left="34"/>
              <w:jc w:val="center"/>
              <w:rPr>
                <w:rFonts w:ascii="Garamond" w:hAnsi="Garamond"/>
                <w:b/>
                <w:sz w:val="22"/>
                <w:szCs w:val="22"/>
              </w:rPr>
            </w:pPr>
            <w:r w:rsidRPr="00211495">
              <w:rPr>
                <w:rFonts w:ascii="Garamond" w:hAnsi="Garamond"/>
                <w:b/>
                <w:color w:val="FF0000"/>
                <w:sz w:val="22"/>
                <w:szCs w:val="22"/>
              </w:rPr>
              <w:t>3</w:t>
            </w:r>
            <w:r w:rsidR="004E7244" w:rsidRPr="00211495">
              <w:rPr>
                <w:rFonts w:ascii="Garamond" w:hAnsi="Garamond"/>
                <w:b/>
                <w:color w:val="FF0000"/>
                <w:sz w:val="22"/>
                <w:szCs w:val="22"/>
              </w:rPr>
              <w:t> </w:t>
            </w:r>
            <w:r w:rsidRPr="00211495">
              <w:rPr>
                <w:rFonts w:ascii="Garamond" w:hAnsi="Garamond"/>
                <w:b/>
                <w:color w:val="FF0000"/>
                <w:sz w:val="22"/>
                <w:szCs w:val="22"/>
              </w:rPr>
              <w:t>918</w:t>
            </w:r>
            <w:r w:rsidR="004E7244" w:rsidRPr="00211495">
              <w:rPr>
                <w:rFonts w:ascii="Garamond" w:hAnsi="Garamond"/>
                <w:b/>
                <w:color w:val="FF0000"/>
                <w:sz w:val="22"/>
                <w:szCs w:val="22"/>
              </w:rPr>
              <w:t> 000,00</w:t>
            </w:r>
            <w:r w:rsidR="00F3295A" w:rsidRPr="00211495">
              <w:rPr>
                <w:rFonts w:ascii="Garamond" w:hAnsi="Garamond"/>
                <w:b/>
                <w:color w:val="FF0000"/>
                <w:sz w:val="22"/>
                <w:szCs w:val="22"/>
              </w:rPr>
              <w:t xml:space="preserve"> </w:t>
            </w:r>
          </w:p>
        </w:tc>
      </w:tr>
      <w:tr w:rsidR="004E7244" w:rsidRPr="00F95F01" w14:paraId="69F12AA9" w14:textId="77777777" w:rsidTr="00D06CC9">
        <w:trPr>
          <w:trHeight w:val="410"/>
        </w:trPr>
        <w:tc>
          <w:tcPr>
            <w:tcW w:w="1250" w:type="pct"/>
            <w:vMerge/>
            <w:vAlign w:val="center"/>
          </w:tcPr>
          <w:p w14:paraId="32749996" w14:textId="77777777" w:rsidR="004E7244" w:rsidRPr="00F95F01" w:rsidRDefault="004E7244" w:rsidP="004E39C3">
            <w:pPr>
              <w:jc w:val="both"/>
              <w:rPr>
                <w:rFonts w:ascii="Garamond" w:hAnsi="Garamond"/>
                <w:bCs/>
                <w:sz w:val="22"/>
                <w:szCs w:val="22"/>
              </w:rPr>
            </w:pPr>
          </w:p>
        </w:tc>
        <w:tc>
          <w:tcPr>
            <w:tcW w:w="1599" w:type="pct"/>
            <w:shd w:val="clear" w:color="auto" w:fill="auto"/>
            <w:vAlign w:val="center"/>
          </w:tcPr>
          <w:p w14:paraId="3E34EFDA" w14:textId="77777777" w:rsidR="004E7244" w:rsidRPr="00F95F01" w:rsidRDefault="004E7244" w:rsidP="004E39C3">
            <w:pPr>
              <w:jc w:val="both"/>
              <w:rPr>
                <w:rFonts w:ascii="Garamond" w:hAnsi="Garamond"/>
                <w:bCs/>
                <w:sz w:val="22"/>
                <w:szCs w:val="22"/>
              </w:rPr>
            </w:pPr>
            <w:r w:rsidRPr="00F95F01">
              <w:rPr>
                <w:rFonts w:ascii="Garamond" w:hAnsi="Garamond"/>
                <w:bCs/>
                <w:sz w:val="22"/>
                <w:szCs w:val="22"/>
              </w:rPr>
              <w:t>1.3.3 Inicjatywy lokalne na rzecz zachowania i wykorzystania unikatowych zasobów kultury i dziedzictwa kulturowego oraz wzmacnianie tożsamości lokalnej</w:t>
            </w:r>
          </w:p>
        </w:tc>
        <w:tc>
          <w:tcPr>
            <w:tcW w:w="747" w:type="pct"/>
            <w:vAlign w:val="center"/>
          </w:tcPr>
          <w:p w14:paraId="0FE2484D" w14:textId="77777777"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Projekt grantowy</w:t>
            </w:r>
          </w:p>
          <w:p w14:paraId="76FC7E19" w14:textId="77777777" w:rsidR="004E7244" w:rsidRPr="00F95F01" w:rsidRDefault="004E7244" w:rsidP="004E39C3">
            <w:pPr>
              <w:ind w:left="34" w:hanging="34"/>
              <w:jc w:val="center"/>
              <w:rPr>
                <w:rFonts w:ascii="Garamond" w:hAnsi="Garamond"/>
                <w:bCs/>
                <w:sz w:val="22"/>
                <w:szCs w:val="22"/>
              </w:rPr>
            </w:pPr>
          </w:p>
          <w:p w14:paraId="4F7E73E6" w14:textId="77777777"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Projekt współpracy</w:t>
            </w:r>
          </w:p>
        </w:tc>
        <w:tc>
          <w:tcPr>
            <w:tcW w:w="685" w:type="pct"/>
            <w:shd w:val="clear" w:color="auto" w:fill="auto"/>
            <w:vAlign w:val="center"/>
          </w:tcPr>
          <w:p w14:paraId="41313145" w14:textId="77777777" w:rsidR="004E7244" w:rsidRPr="00CE58D8" w:rsidRDefault="004E7244" w:rsidP="004E39C3">
            <w:pPr>
              <w:ind w:left="34" w:hanging="34"/>
              <w:jc w:val="center"/>
              <w:rPr>
                <w:rFonts w:ascii="Garamond" w:hAnsi="Garamond"/>
                <w:bCs/>
                <w:sz w:val="22"/>
                <w:szCs w:val="22"/>
              </w:rPr>
            </w:pPr>
            <w:r w:rsidRPr="00CE58D8">
              <w:rPr>
                <w:rFonts w:ascii="Garamond" w:hAnsi="Garamond"/>
                <w:bCs/>
                <w:sz w:val="22"/>
                <w:szCs w:val="22"/>
              </w:rPr>
              <w:t>700 000,00</w:t>
            </w:r>
          </w:p>
          <w:p w14:paraId="173C016E" w14:textId="77777777" w:rsidR="004E7244" w:rsidRPr="00CE58D8" w:rsidRDefault="004E7244" w:rsidP="004E39C3">
            <w:pPr>
              <w:ind w:left="34" w:hanging="34"/>
              <w:jc w:val="center"/>
              <w:rPr>
                <w:rFonts w:ascii="Garamond" w:hAnsi="Garamond"/>
                <w:bCs/>
                <w:sz w:val="22"/>
                <w:szCs w:val="22"/>
              </w:rPr>
            </w:pPr>
          </w:p>
          <w:p w14:paraId="740F98DF" w14:textId="77777777" w:rsidR="004E7244" w:rsidRPr="004839EF" w:rsidRDefault="004E7244" w:rsidP="004E39C3">
            <w:pPr>
              <w:ind w:left="34" w:hanging="34"/>
              <w:jc w:val="center"/>
              <w:rPr>
                <w:rFonts w:ascii="Garamond" w:hAnsi="Garamond"/>
                <w:bCs/>
                <w:color w:val="00B0F0"/>
                <w:sz w:val="22"/>
                <w:szCs w:val="22"/>
              </w:rPr>
            </w:pPr>
            <w:r w:rsidRPr="00CE58D8">
              <w:rPr>
                <w:rFonts w:ascii="Garamond" w:hAnsi="Garamond"/>
                <w:bCs/>
                <w:sz w:val="22"/>
                <w:szCs w:val="22"/>
              </w:rPr>
              <w:t>120 000,00</w:t>
            </w:r>
          </w:p>
        </w:tc>
        <w:tc>
          <w:tcPr>
            <w:tcW w:w="720" w:type="pct"/>
            <w:vAlign w:val="center"/>
          </w:tcPr>
          <w:p w14:paraId="1568A0E5" w14:textId="77777777" w:rsidR="004E7244" w:rsidRPr="00F95F01" w:rsidRDefault="004E7244" w:rsidP="004E39C3">
            <w:pPr>
              <w:ind w:left="34"/>
              <w:jc w:val="center"/>
              <w:rPr>
                <w:rFonts w:ascii="Garamond" w:hAnsi="Garamond"/>
                <w:bCs/>
                <w:sz w:val="22"/>
                <w:szCs w:val="22"/>
              </w:rPr>
            </w:pPr>
            <w:r w:rsidRPr="00F95F01">
              <w:rPr>
                <w:rFonts w:ascii="Garamond" w:hAnsi="Garamond"/>
                <w:bCs/>
                <w:sz w:val="22"/>
                <w:szCs w:val="22"/>
              </w:rPr>
              <w:t>0,00</w:t>
            </w:r>
          </w:p>
        </w:tc>
      </w:tr>
      <w:tr w:rsidR="004E7244" w:rsidRPr="00F95F01" w14:paraId="7C39C6AA" w14:textId="77777777" w:rsidTr="00D06CC9">
        <w:trPr>
          <w:trHeight w:val="683"/>
        </w:trPr>
        <w:tc>
          <w:tcPr>
            <w:tcW w:w="1250" w:type="pct"/>
            <w:vMerge/>
            <w:vAlign w:val="center"/>
          </w:tcPr>
          <w:p w14:paraId="63FE7B72" w14:textId="77777777" w:rsidR="004E7244" w:rsidRPr="00F95F01" w:rsidRDefault="004E7244" w:rsidP="004E39C3">
            <w:pPr>
              <w:jc w:val="both"/>
              <w:rPr>
                <w:rFonts w:ascii="Garamond" w:hAnsi="Garamond"/>
                <w:bCs/>
                <w:sz w:val="22"/>
                <w:szCs w:val="22"/>
              </w:rPr>
            </w:pPr>
          </w:p>
        </w:tc>
        <w:tc>
          <w:tcPr>
            <w:tcW w:w="1599" w:type="pct"/>
            <w:shd w:val="clear" w:color="auto" w:fill="auto"/>
            <w:vAlign w:val="center"/>
          </w:tcPr>
          <w:p w14:paraId="34D2AD64" w14:textId="77777777" w:rsidR="004E7244" w:rsidRPr="00F95F01" w:rsidRDefault="004E7244" w:rsidP="004E39C3">
            <w:pPr>
              <w:jc w:val="both"/>
              <w:rPr>
                <w:rFonts w:ascii="Garamond" w:hAnsi="Garamond"/>
                <w:bCs/>
                <w:sz w:val="22"/>
                <w:szCs w:val="22"/>
              </w:rPr>
            </w:pPr>
            <w:r w:rsidRPr="00F95F01">
              <w:rPr>
                <w:rFonts w:ascii="Garamond" w:hAnsi="Garamond"/>
                <w:bCs/>
                <w:sz w:val="22"/>
                <w:szCs w:val="22"/>
              </w:rPr>
              <w:t>1.3.4 Promowanie dziedzictwa rybackiego</w:t>
            </w:r>
          </w:p>
        </w:tc>
        <w:tc>
          <w:tcPr>
            <w:tcW w:w="747" w:type="pct"/>
            <w:vAlign w:val="center"/>
          </w:tcPr>
          <w:p w14:paraId="11529B2A" w14:textId="77777777"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Konkurs</w:t>
            </w:r>
          </w:p>
          <w:p w14:paraId="291758D3" w14:textId="77777777"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 xml:space="preserve">Projekt współpracy </w:t>
            </w:r>
          </w:p>
        </w:tc>
        <w:tc>
          <w:tcPr>
            <w:tcW w:w="685" w:type="pct"/>
            <w:shd w:val="clear" w:color="auto" w:fill="auto"/>
            <w:vAlign w:val="center"/>
          </w:tcPr>
          <w:p w14:paraId="7FB763D3" w14:textId="77777777"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0,00</w:t>
            </w:r>
          </w:p>
        </w:tc>
        <w:tc>
          <w:tcPr>
            <w:tcW w:w="720" w:type="pct"/>
            <w:vAlign w:val="center"/>
          </w:tcPr>
          <w:p w14:paraId="397D994D" w14:textId="0159EE1C" w:rsidR="004E7244" w:rsidRPr="00211495" w:rsidRDefault="0061123C" w:rsidP="004E39C3">
            <w:pPr>
              <w:ind w:left="34"/>
              <w:jc w:val="center"/>
              <w:rPr>
                <w:rFonts w:ascii="Garamond" w:hAnsi="Garamond"/>
                <w:b/>
                <w:color w:val="FF0000"/>
                <w:sz w:val="22"/>
                <w:szCs w:val="22"/>
              </w:rPr>
            </w:pPr>
            <w:r w:rsidRPr="00211495">
              <w:rPr>
                <w:rFonts w:ascii="Garamond" w:hAnsi="Garamond"/>
                <w:b/>
                <w:color w:val="FF0000"/>
                <w:sz w:val="22"/>
                <w:szCs w:val="22"/>
              </w:rPr>
              <w:t>340</w:t>
            </w:r>
            <w:r w:rsidR="004E7244" w:rsidRPr="00211495">
              <w:rPr>
                <w:rFonts w:ascii="Garamond" w:hAnsi="Garamond"/>
                <w:b/>
                <w:color w:val="FF0000"/>
                <w:sz w:val="22"/>
                <w:szCs w:val="22"/>
              </w:rPr>
              <w:t> </w:t>
            </w:r>
            <w:r w:rsidRPr="00211495">
              <w:rPr>
                <w:rFonts w:ascii="Garamond" w:hAnsi="Garamond"/>
                <w:b/>
                <w:color w:val="FF0000"/>
                <w:sz w:val="22"/>
                <w:szCs w:val="22"/>
              </w:rPr>
              <w:t>00</w:t>
            </w:r>
            <w:r w:rsidR="004E7244" w:rsidRPr="00211495">
              <w:rPr>
                <w:rFonts w:ascii="Garamond" w:hAnsi="Garamond"/>
                <w:b/>
                <w:color w:val="FF0000"/>
                <w:sz w:val="22"/>
                <w:szCs w:val="22"/>
              </w:rPr>
              <w:t>0,00</w:t>
            </w:r>
          </w:p>
          <w:p w14:paraId="5B090383" w14:textId="77777777" w:rsidR="004839EF" w:rsidRPr="00211495" w:rsidRDefault="004839EF" w:rsidP="00F02D45">
            <w:pPr>
              <w:ind w:left="34"/>
              <w:jc w:val="center"/>
              <w:rPr>
                <w:rFonts w:ascii="Garamond" w:hAnsi="Garamond"/>
                <w:bCs/>
                <w:color w:val="FF0000"/>
                <w:sz w:val="22"/>
                <w:szCs w:val="22"/>
              </w:rPr>
            </w:pPr>
          </w:p>
          <w:p w14:paraId="60321418" w14:textId="6B4BEB98" w:rsidR="00F3295A" w:rsidRPr="004839EF" w:rsidRDefault="004839EF" w:rsidP="004839EF">
            <w:pPr>
              <w:ind w:left="34"/>
              <w:jc w:val="center"/>
              <w:rPr>
                <w:rFonts w:ascii="Garamond" w:hAnsi="Garamond"/>
                <w:bCs/>
                <w:sz w:val="22"/>
                <w:szCs w:val="22"/>
              </w:rPr>
            </w:pPr>
            <w:r w:rsidRPr="00211495">
              <w:rPr>
                <w:rFonts w:ascii="Garamond" w:hAnsi="Garamond"/>
                <w:bCs/>
                <w:color w:val="FF0000"/>
                <w:sz w:val="22"/>
                <w:szCs w:val="22"/>
              </w:rPr>
              <w:t>775</w:t>
            </w:r>
            <w:r w:rsidR="004E7244" w:rsidRPr="00211495">
              <w:rPr>
                <w:rFonts w:ascii="Garamond" w:hAnsi="Garamond"/>
                <w:bCs/>
                <w:color w:val="FF0000"/>
                <w:sz w:val="22"/>
                <w:szCs w:val="22"/>
              </w:rPr>
              <w:t> </w:t>
            </w:r>
            <w:r w:rsidR="00F02D45" w:rsidRPr="00211495">
              <w:rPr>
                <w:rFonts w:ascii="Garamond" w:hAnsi="Garamond"/>
                <w:bCs/>
                <w:color w:val="FF0000"/>
                <w:sz w:val="22"/>
                <w:szCs w:val="22"/>
              </w:rPr>
              <w:t>8</w:t>
            </w:r>
            <w:r w:rsidR="004E7244" w:rsidRPr="00211495">
              <w:rPr>
                <w:rFonts w:ascii="Garamond" w:hAnsi="Garamond"/>
                <w:bCs/>
                <w:color w:val="FF0000"/>
                <w:sz w:val="22"/>
                <w:szCs w:val="22"/>
              </w:rPr>
              <w:t>00,00</w:t>
            </w:r>
          </w:p>
        </w:tc>
      </w:tr>
      <w:tr w:rsidR="004E7244" w:rsidRPr="00F95F01" w14:paraId="7A32DAEA" w14:textId="77777777" w:rsidTr="00D06CC9">
        <w:trPr>
          <w:trHeight w:val="807"/>
        </w:trPr>
        <w:tc>
          <w:tcPr>
            <w:tcW w:w="1250" w:type="pct"/>
            <w:vMerge w:val="restart"/>
            <w:shd w:val="clear" w:color="auto" w:fill="E2EFD9"/>
            <w:vAlign w:val="center"/>
          </w:tcPr>
          <w:p w14:paraId="4F8761D1" w14:textId="77777777" w:rsidR="004E7244" w:rsidRPr="00F95F01" w:rsidRDefault="004E7244" w:rsidP="004E39C3">
            <w:pPr>
              <w:jc w:val="both"/>
              <w:rPr>
                <w:rFonts w:ascii="Garamond" w:hAnsi="Garamond"/>
                <w:sz w:val="22"/>
                <w:szCs w:val="22"/>
              </w:rPr>
            </w:pPr>
            <w:r w:rsidRPr="00F95F01">
              <w:rPr>
                <w:rFonts w:ascii="Garamond" w:hAnsi="Garamond"/>
                <w:sz w:val="22"/>
                <w:szCs w:val="22"/>
              </w:rPr>
              <w:t xml:space="preserve">Cel szczegółowy 1.4: </w:t>
            </w:r>
          </w:p>
          <w:p w14:paraId="17C064B9" w14:textId="77777777" w:rsidR="004E7244" w:rsidRPr="00F95F01" w:rsidRDefault="004E7244" w:rsidP="004E39C3">
            <w:pPr>
              <w:jc w:val="both"/>
              <w:rPr>
                <w:rFonts w:ascii="Garamond" w:hAnsi="Garamond"/>
                <w:sz w:val="22"/>
                <w:szCs w:val="22"/>
              </w:rPr>
            </w:pPr>
            <w:r w:rsidRPr="00F95F01">
              <w:rPr>
                <w:rFonts w:ascii="Garamond" w:hAnsi="Garamond"/>
                <w:sz w:val="22"/>
                <w:szCs w:val="22"/>
              </w:rPr>
              <w:t xml:space="preserve">Rozwój kapitału społecznego oraz profesjonalizacja działania organizacji pozarządowych </w:t>
            </w:r>
          </w:p>
        </w:tc>
        <w:tc>
          <w:tcPr>
            <w:tcW w:w="1599" w:type="pct"/>
            <w:shd w:val="clear" w:color="auto" w:fill="E2EFD9"/>
            <w:vAlign w:val="center"/>
          </w:tcPr>
          <w:p w14:paraId="4AE4BFDC" w14:textId="77777777" w:rsidR="004E7244" w:rsidRPr="00F95F01" w:rsidRDefault="004E7244" w:rsidP="004E39C3">
            <w:pPr>
              <w:jc w:val="both"/>
              <w:rPr>
                <w:rFonts w:ascii="Garamond" w:hAnsi="Garamond"/>
                <w:bCs/>
                <w:sz w:val="22"/>
                <w:szCs w:val="22"/>
              </w:rPr>
            </w:pPr>
            <w:r w:rsidRPr="00F95F01">
              <w:rPr>
                <w:rFonts w:ascii="Garamond" w:hAnsi="Garamond"/>
                <w:bCs/>
                <w:sz w:val="22"/>
                <w:szCs w:val="22"/>
              </w:rPr>
              <w:t>1.4.1 Wspieranie Organizacji Pozarządowych oraz rozwój zasobów ludzkich organizacji</w:t>
            </w:r>
          </w:p>
          <w:p w14:paraId="44A12CAB" w14:textId="77777777" w:rsidR="004E7244" w:rsidRPr="00F95F01" w:rsidRDefault="004E7244" w:rsidP="004E39C3">
            <w:pPr>
              <w:rPr>
                <w:rFonts w:ascii="Garamond" w:hAnsi="Garamond"/>
                <w:bCs/>
                <w:sz w:val="22"/>
                <w:szCs w:val="22"/>
              </w:rPr>
            </w:pPr>
            <w:r w:rsidRPr="00F95F01">
              <w:rPr>
                <w:rFonts w:ascii="Garamond" w:hAnsi="Garamond"/>
                <w:bCs/>
                <w:sz w:val="22"/>
                <w:szCs w:val="22"/>
              </w:rPr>
              <w:t>Pozarządowych</w:t>
            </w:r>
          </w:p>
        </w:tc>
        <w:tc>
          <w:tcPr>
            <w:tcW w:w="747" w:type="pct"/>
            <w:shd w:val="clear" w:color="auto" w:fill="E2EFD9"/>
            <w:vAlign w:val="center"/>
          </w:tcPr>
          <w:p w14:paraId="763B7C7A" w14:textId="77777777"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Konkurs / projekt własny</w:t>
            </w:r>
          </w:p>
        </w:tc>
        <w:tc>
          <w:tcPr>
            <w:tcW w:w="685" w:type="pct"/>
            <w:shd w:val="clear" w:color="auto" w:fill="E2EFD9"/>
            <w:vAlign w:val="center"/>
          </w:tcPr>
          <w:p w14:paraId="632344C9" w14:textId="77777777"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300 000,00</w:t>
            </w:r>
          </w:p>
        </w:tc>
        <w:tc>
          <w:tcPr>
            <w:tcW w:w="720" w:type="pct"/>
            <w:shd w:val="clear" w:color="auto" w:fill="E2EFD9"/>
            <w:vAlign w:val="center"/>
          </w:tcPr>
          <w:p w14:paraId="5B12C595" w14:textId="77777777" w:rsidR="004E7244" w:rsidRPr="00F95F01" w:rsidRDefault="004E7244" w:rsidP="004E39C3">
            <w:pPr>
              <w:ind w:left="34"/>
              <w:jc w:val="center"/>
              <w:rPr>
                <w:rFonts w:ascii="Garamond" w:hAnsi="Garamond"/>
                <w:bCs/>
                <w:sz w:val="22"/>
                <w:szCs w:val="22"/>
              </w:rPr>
            </w:pPr>
            <w:r w:rsidRPr="00F95F01">
              <w:rPr>
                <w:rFonts w:ascii="Garamond" w:hAnsi="Garamond"/>
                <w:bCs/>
                <w:sz w:val="22"/>
                <w:szCs w:val="22"/>
              </w:rPr>
              <w:t>0,00</w:t>
            </w:r>
          </w:p>
        </w:tc>
      </w:tr>
      <w:tr w:rsidR="004E7244" w:rsidRPr="00F95F01" w14:paraId="08A5FF73" w14:textId="77777777" w:rsidTr="00D06CC9">
        <w:trPr>
          <w:trHeight w:val="408"/>
        </w:trPr>
        <w:tc>
          <w:tcPr>
            <w:tcW w:w="1250" w:type="pct"/>
            <w:vMerge/>
            <w:shd w:val="clear" w:color="auto" w:fill="E2EFD9"/>
            <w:vAlign w:val="center"/>
          </w:tcPr>
          <w:p w14:paraId="0C053188" w14:textId="77777777" w:rsidR="004E7244" w:rsidRPr="00F95F01" w:rsidRDefault="004E7244" w:rsidP="004E39C3">
            <w:pPr>
              <w:jc w:val="both"/>
              <w:rPr>
                <w:rFonts w:ascii="Garamond" w:hAnsi="Garamond"/>
                <w:sz w:val="22"/>
                <w:szCs w:val="22"/>
              </w:rPr>
            </w:pPr>
          </w:p>
        </w:tc>
        <w:tc>
          <w:tcPr>
            <w:tcW w:w="1599" w:type="pct"/>
            <w:shd w:val="clear" w:color="auto" w:fill="E2EFD9"/>
            <w:vAlign w:val="center"/>
          </w:tcPr>
          <w:p w14:paraId="3E49DEE3" w14:textId="77777777" w:rsidR="004E7244" w:rsidRPr="00F95F01" w:rsidRDefault="004E7244" w:rsidP="004E39C3">
            <w:pPr>
              <w:rPr>
                <w:rFonts w:ascii="Garamond" w:hAnsi="Garamond"/>
                <w:bCs/>
                <w:sz w:val="22"/>
                <w:szCs w:val="22"/>
              </w:rPr>
            </w:pPr>
            <w:r w:rsidRPr="00F95F01">
              <w:rPr>
                <w:rFonts w:ascii="Garamond" w:hAnsi="Garamond"/>
                <w:bCs/>
                <w:sz w:val="22"/>
                <w:szCs w:val="22"/>
              </w:rPr>
              <w:t>1.4.2 Funkcjonowanie i animacja LGR</w:t>
            </w:r>
          </w:p>
        </w:tc>
        <w:tc>
          <w:tcPr>
            <w:tcW w:w="747" w:type="pct"/>
            <w:shd w:val="clear" w:color="auto" w:fill="E2EFD9"/>
            <w:vAlign w:val="center"/>
          </w:tcPr>
          <w:p w14:paraId="32F871F3" w14:textId="77777777"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Funkcjonowanie i aktywizacja</w:t>
            </w:r>
          </w:p>
        </w:tc>
        <w:tc>
          <w:tcPr>
            <w:tcW w:w="685" w:type="pct"/>
            <w:shd w:val="clear" w:color="auto" w:fill="E2EFD9"/>
            <w:vAlign w:val="center"/>
          </w:tcPr>
          <w:p w14:paraId="003835B2" w14:textId="77777777" w:rsidR="004E7244" w:rsidRPr="007B22BB" w:rsidRDefault="00890333" w:rsidP="00890333">
            <w:pPr>
              <w:ind w:left="34" w:hanging="34"/>
              <w:jc w:val="center"/>
              <w:rPr>
                <w:rFonts w:ascii="Garamond" w:hAnsi="Garamond"/>
                <w:bCs/>
                <w:sz w:val="22"/>
                <w:szCs w:val="22"/>
              </w:rPr>
            </w:pPr>
            <w:r w:rsidRPr="00C3547E">
              <w:rPr>
                <w:rFonts w:ascii="Garamond" w:hAnsi="Garamond"/>
                <w:bCs/>
                <w:sz w:val="22"/>
                <w:szCs w:val="22"/>
              </w:rPr>
              <w:t>3 250 000,00</w:t>
            </w:r>
          </w:p>
        </w:tc>
        <w:tc>
          <w:tcPr>
            <w:tcW w:w="720" w:type="pct"/>
            <w:shd w:val="clear" w:color="auto" w:fill="E2EFD9"/>
            <w:vAlign w:val="center"/>
          </w:tcPr>
          <w:p w14:paraId="0770ACE8" w14:textId="77777777" w:rsidR="004E7244" w:rsidRPr="00F95F01" w:rsidRDefault="004E7244" w:rsidP="004E39C3">
            <w:pPr>
              <w:ind w:left="34"/>
              <w:jc w:val="center"/>
              <w:rPr>
                <w:rFonts w:ascii="Garamond" w:hAnsi="Garamond"/>
                <w:bCs/>
                <w:sz w:val="22"/>
                <w:szCs w:val="22"/>
              </w:rPr>
            </w:pPr>
          </w:p>
        </w:tc>
      </w:tr>
      <w:tr w:rsidR="004E7244" w:rsidRPr="00F95F01" w14:paraId="0E05F649" w14:textId="77777777" w:rsidTr="00D06CC9">
        <w:trPr>
          <w:trHeight w:val="412"/>
        </w:trPr>
        <w:tc>
          <w:tcPr>
            <w:tcW w:w="1250" w:type="pct"/>
            <w:vMerge w:val="restart"/>
            <w:vAlign w:val="center"/>
          </w:tcPr>
          <w:p w14:paraId="6345A559" w14:textId="77777777" w:rsidR="004E7244" w:rsidRPr="00F95F01" w:rsidRDefault="004E7244" w:rsidP="004E39C3">
            <w:pPr>
              <w:jc w:val="both"/>
              <w:rPr>
                <w:rFonts w:ascii="Garamond" w:hAnsi="Garamond"/>
                <w:bCs/>
                <w:sz w:val="22"/>
                <w:szCs w:val="22"/>
              </w:rPr>
            </w:pPr>
            <w:r w:rsidRPr="00F95F01">
              <w:rPr>
                <w:rFonts w:ascii="Garamond" w:hAnsi="Garamond"/>
                <w:sz w:val="22"/>
                <w:szCs w:val="22"/>
              </w:rPr>
              <w:t xml:space="preserve">Cel szczegółowy 1.5: </w:t>
            </w:r>
            <w:r w:rsidRPr="00F95F01">
              <w:rPr>
                <w:rFonts w:ascii="Garamond" w:hAnsi="Garamond"/>
                <w:bCs/>
                <w:sz w:val="22"/>
                <w:szCs w:val="22"/>
              </w:rPr>
              <w:t xml:space="preserve">rozwój oddolnych inicjatyw mieszkańców na rzecz innowacyjnego rozwiązywania problemów społecznych – edukacja i integracja społeczności lokalnej </w:t>
            </w:r>
          </w:p>
        </w:tc>
        <w:tc>
          <w:tcPr>
            <w:tcW w:w="1599" w:type="pct"/>
            <w:vAlign w:val="center"/>
          </w:tcPr>
          <w:p w14:paraId="01E53C54" w14:textId="77777777" w:rsidR="004E7244" w:rsidRPr="00F95F01" w:rsidRDefault="004E7244" w:rsidP="004E39C3">
            <w:pPr>
              <w:jc w:val="both"/>
              <w:rPr>
                <w:rFonts w:ascii="Garamond" w:hAnsi="Garamond"/>
                <w:bCs/>
                <w:sz w:val="22"/>
                <w:szCs w:val="22"/>
              </w:rPr>
            </w:pPr>
            <w:r w:rsidRPr="00F95F01">
              <w:rPr>
                <w:rFonts w:ascii="Garamond" w:hAnsi="Garamond"/>
                <w:bCs/>
                <w:sz w:val="22"/>
                <w:szCs w:val="22"/>
              </w:rPr>
              <w:t>1.5.1 Wspieranie partycypacji społeczności lokalnej w realizacji LSR, w tym szczególnie osób zagrożonych wykluczeniem: dzieci i seniorów oraz osób niepełnosprawnych</w:t>
            </w:r>
          </w:p>
        </w:tc>
        <w:tc>
          <w:tcPr>
            <w:tcW w:w="747" w:type="pct"/>
            <w:vAlign w:val="center"/>
          </w:tcPr>
          <w:p w14:paraId="52480BCD" w14:textId="77777777"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 xml:space="preserve">Konkurs </w:t>
            </w:r>
          </w:p>
        </w:tc>
        <w:tc>
          <w:tcPr>
            <w:tcW w:w="685" w:type="pct"/>
            <w:vAlign w:val="center"/>
          </w:tcPr>
          <w:p w14:paraId="30F9948A" w14:textId="77777777"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500 000,00</w:t>
            </w:r>
          </w:p>
        </w:tc>
        <w:tc>
          <w:tcPr>
            <w:tcW w:w="720" w:type="pct"/>
            <w:vAlign w:val="center"/>
          </w:tcPr>
          <w:p w14:paraId="71C42D2C" w14:textId="77777777" w:rsidR="004E7244" w:rsidRPr="00F95F01" w:rsidRDefault="004E7244" w:rsidP="004E39C3">
            <w:pPr>
              <w:ind w:left="34"/>
              <w:jc w:val="center"/>
              <w:rPr>
                <w:rFonts w:ascii="Garamond" w:hAnsi="Garamond"/>
                <w:bCs/>
                <w:sz w:val="22"/>
                <w:szCs w:val="22"/>
              </w:rPr>
            </w:pPr>
            <w:r w:rsidRPr="00F95F01">
              <w:rPr>
                <w:rFonts w:ascii="Garamond" w:hAnsi="Garamond"/>
                <w:bCs/>
                <w:sz w:val="22"/>
                <w:szCs w:val="22"/>
              </w:rPr>
              <w:t>0,00</w:t>
            </w:r>
          </w:p>
        </w:tc>
      </w:tr>
      <w:tr w:rsidR="004E7244" w:rsidRPr="00F95F01" w14:paraId="6637E36A" w14:textId="77777777" w:rsidTr="00D06CC9">
        <w:trPr>
          <w:trHeight w:val="557"/>
        </w:trPr>
        <w:tc>
          <w:tcPr>
            <w:tcW w:w="1250" w:type="pct"/>
            <w:vMerge/>
            <w:vAlign w:val="center"/>
          </w:tcPr>
          <w:p w14:paraId="15C60765" w14:textId="77777777" w:rsidR="004E7244" w:rsidRPr="00F95F01" w:rsidRDefault="004E7244" w:rsidP="004E39C3">
            <w:pPr>
              <w:jc w:val="both"/>
              <w:rPr>
                <w:rFonts w:ascii="Garamond" w:hAnsi="Garamond"/>
                <w:sz w:val="22"/>
                <w:szCs w:val="22"/>
              </w:rPr>
            </w:pPr>
          </w:p>
        </w:tc>
        <w:tc>
          <w:tcPr>
            <w:tcW w:w="1599" w:type="pct"/>
            <w:vAlign w:val="center"/>
          </w:tcPr>
          <w:p w14:paraId="69165BFF" w14:textId="77777777" w:rsidR="004E7244" w:rsidRPr="00F95F01" w:rsidRDefault="004E7244" w:rsidP="004E39C3">
            <w:pPr>
              <w:jc w:val="both"/>
              <w:rPr>
                <w:rFonts w:ascii="Garamond" w:hAnsi="Garamond"/>
                <w:sz w:val="22"/>
                <w:szCs w:val="22"/>
              </w:rPr>
            </w:pPr>
            <w:r w:rsidRPr="00F95F01">
              <w:rPr>
                <w:rFonts w:ascii="Garamond" w:hAnsi="Garamond"/>
                <w:sz w:val="22"/>
                <w:szCs w:val="22"/>
              </w:rPr>
              <w:t>1.5.2 Edukacja morska i żeglarska na obszarze PLGR</w:t>
            </w:r>
          </w:p>
        </w:tc>
        <w:tc>
          <w:tcPr>
            <w:tcW w:w="747" w:type="pct"/>
            <w:vAlign w:val="center"/>
          </w:tcPr>
          <w:p w14:paraId="19D42938" w14:textId="77777777"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Konkurs</w:t>
            </w:r>
          </w:p>
        </w:tc>
        <w:tc>
          <w:tcPr>
            <w:tcW w:w="685" w:type="pct"/>
            <w:vAlign w:val="center"/>
          </w:tcPr>
          <w:p w14:paraId="7B3E0C2D" w14:textId="77777777" w:rsidR="004E7244" w:rsidRPr="00F95F01" w:rsidRDefault="004E7244" w:rsidP="004E39C3">
            <w:pPr>
              <w:ind w:left="34" w:hanging="34"/>
              <w:jc w:val="center"/>
              <w:rPr>
                <w:rFonts w:ascii="Garamond" w:hAnsi="Garamond"/>
                <w:bCs/>
                <w:sz w:val="22"/>
                <w:szCs w:val="22"/>
              </w:rPr>
            </w:pPr>
            <w:r w:rsidRPr="00F95F01">
              <w:rPr>
                <w:rFonts w:ascii="Garamond" w:hAnsi="Garamond"/>
                <w:bCs/>
                <w:sz w:val="22"/>
                <w:szCs w:val="22"/>
              </w:rPr>
              <w:t>0,00</w:t>
            </w:r>
          </w:p>
        </w:tc>
        <w:tc>
          <w:tcPr>
            <w:tcW w:w="720" w:type="pct"/>
            <w:vAlign w:val="center"/>
          </w:tcPr>
          <w:p w14:paraId="16661B74" w14:textId="77777777" w:rsidR="004E7244" w:rsidRPr="00F95F01" w:rsidRDefault="004E7244" w:rsidP="004E39C3">
            <w:pPr>
              <w:ind w:left="34"/>
              <w:jc w:val="center"/>
              <w:rPr>
                <w:rFonts w:ascii="Garamond" w:hAnsi="Garamond"/>
                <w:bCs/>
                <w:sz w:val="22"/>
                <w:szCs w:val="22"/>
              </w:rPr>
            </w:pPr>
            <w:r w:rsidRPr="00F95F01">
              <w:rPr>
                <w:rFonts w:ascii="Garamond" w:hAnsi="Garamond"/>
                <w:bCs/>
                <w:sz w:val="22"/>
                <w:szCs w:val="22"/>
              </w:rPr>
              <w:t>800 000,00</w:t>
            </w:r>
          </w:p>
        </w:tc>
      </w:tr>
    </w:tbl>
    <w:p w14:paraId="091C5525" w14:textId="77777777" w:rsidR="004E7244" w:rsidRPr="00F95F01" w:rsidRDefault="008353F7" w:rsidP="004E39C3">
      <w:pPr>
        <w:jc w:val="both"/>
        <w:rPr>
          <w:rFonts w:ascii="Garamond" w:hAnsi="Garamond"/>
          <w:b/>
          <w:sz w:val="22"/>
          <w:szCs w:val="22"/>
        </w:rPr>
      </w:pPr>
      <w:r>
        <w:rPr>
          <w:rFonts w:ascii="Garamond" w:hAnsi="Garamond"/>
          <w:b/>
          <w:sz w:val="22"/>
          <w:szCs w:val="22"/>
        </w:rPr>
        <w:t>Tab.</w:t>
      </w:r>
      <w:r w:rsidR="00F82A8D">
        <w:rPr>
          <w:rFonts w:ascii="Garamond" w:hAnsi="Garamond"/>
          <w:b/>
          <w:sz w:val="22"/>
          <w:szCs w:val="22"/>
        </w:rPr>
        <w:t xml:space="preserve">15 </w:t>
      </w:r>
      <w:r>
        <w:rPr>
          <w:rFonts w:ascii="Garamond" w:hAnsi="Garamond"/>
          <w:b/>
          <w:sz w:val="22"/>
          <w:szCs w:val="22"/>
        </w:rPr>
        <w:t>C</w:t>
      </w:r>
      <w:r w:rsidRPr="00F95F01">
        <w:rPr>
          <w:rFonts w:ascii="Garamond" w:hAnsi="Garamond"/>
          <w:b/>
          <w:sz w:val="22"/>
          <w:szCs w:val="22"/>
        </w:rPr>
        <w:t xml:space="preserve">el ogólny </w:t>
      </w:r>
      <w:r w:rsidR="004E7244" w:rsidRPr="00F95F01">
        <w:rPr>
          <w:rFonts w:ascii="Garamond" w:hAnsi="Garamond"/>
          <w:b/>
          <w:sz w:val="22"/>
          <w:szCs w:val="22"/>
        </w:rPr>
        <w:t>II K</w:t>
      </w:r>
      <w:r w:rsidR="00D50BEA" w:rsidRPr="00F95F01">
        <w:rPr>
          <w:rFonts w:ascii="Garamond" w:hAnsi="Garamond"/>
          <w:b/>
          <w:sz w:val="22"/>
          <w:szCs w:val="22"/>
        </w:rPr>
        <w:t>onkurencyjna gospodarka oferująca mieszkańcom atrakcyjne i różnorodne miejsca prac</w:t>
      </w:r>
      <w:r w:rsidR="002B50F8" w:rsidRPr="00F95F01">
        <w:rPr>
          <w:rFonts w:ascii="Garamond" w:hAnsi="Garamond"/>
          <w:b/>
          <w:sz w:val="22"/>
          <w:szCs w:val="22"/>
        </w:rPr>
        <w:t>y</w:t>
      </w:r>
    </w:p>
    <w:p w14:paraId="1EFB14AE" w14:textId="77777777" w:rsidR="002B50F8" w:rsidRPr="00F95F01" w:rsidRDefault="002B50F8" w:rsidP="004E39C3">
      <w:pPr>
        <w:jc w:val="both"/>
        <w:rPr>
          <w:rFonts w:ascii="Garamond" w:hAnsi="Garamond"/>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7"/>
        <w:gridCol w:w="3386"/>
        <w:gridCol w:w="1621"/>
        <w:gridCol w:w="1472"/>
        <w:gridCol w:w="1466"/>
      </w:tblGrid>
      <w:tr w:rsidR="002D66CB" w:rsidRPr="00F95F01" w14:paraId="00B3FE39" w14:textId="77777777" w:rsidTr="002B50F8">
        <w:trPr>
          <w:trHeight w:val="498"/>
        </w:trPr>
        <w:tc>
          <w:tcPr>
            <w:tcW w:w="1249" w:type="pct"/>
            <w:shd w:val="clear" w:color="auto" w:fill="DBE5F1" w:themeFill="accent1" w:themeFillTint="33"/>
            <w:vAlign w:val="center"/>
          </w:tcPr>
          <w:p w14:paraId="21551F72" w14:textId="77777777" w:rsidR="004E7244" w:rsidRPr="00F95F01" w:rsidRDefault="002D66CB" w:rsidP="004E39C3">
            <w:pPr>
              <w:ind w:left="170"/>
              <w:jc w:val="center"/>
              <w:rPr>
                <w:rFonts w:ascii="Garamond" w:hAnsi="Garamond"/>
                <w:b/>
                <w:bCs/>
                <w:sz w:val="22"/>
                <w:szCs w:val="22"/>
              </w:rPr>
            </w:pPr>
            <w:r w:rsidRPr="00F95F01">
              <w:rPr>
                <w:rFonts w:ascii="Garamond" w:hAnsi="Garamond"/>
                <w:b/>
                <w:sz w:val="22"/>
                <w:szCs w:val="22"/>
              </w:rPr>
              <w:t>CELE SZCZEGÓŁOWE</w:t>
            </w:r>
          </w:p>
        </w:tc>
        <w:tc>
          <w:tcPr>
            <w:tcW w:w="1598" w:type="pct"/>
            <w:shd w:val="clear" w:color="auto" w:fill="DBE5F1" w:themeFill="accent1" w:themeFillTint="33"/>
            <w:vAlign w:val="center"/>
          </w:tcPr>
          <w:p w14:paraId="59A40FC9" w14:textId="77777777" w:rsidR="004E7244" w:rsidRPr="00F95F01" w:rsidRDefault="002D66CB" w:rsidP="004E39C3">
            <w:pPr>
              <w:ind w:left="170"/>
              <w:jc w:val="center"/>
              <w:rPr>
                <w:rFonts w:ascii="Garamond" w:hAnsi="Garamond"/>
                <w:b/>
                <w:sz w:val="22"/>
                <w:szCs w:val="22"/>
              </w:rPr>
            </w:pPr>
            <w:r w:rsidRPr="00F95F01">
              <w:rPr>
                <w:rFonts w:ascii="Garamond" w:hAnsi="Garamond"/>
                <w:b/>
                <w:sz w:val="22"/>
                <w:szCs w:val="22"/>
              </w:rPr>
              <w:t>PRZEDSIĘWCIĘCIA</w:t>
            </w:r>
          </w:p>
        </w:tc>
        <w:tc>
          <w:tcPr>
            <w:tcW w:w="765" w:type="pct"/>
            <w:shd w:val="clear" w:color="auto" w:fill="DBE5F1" w:themeFill="accent1" w:themeFillTint="33"/>
            <w:vAlign w:val="center"/>
          </w:tcPr>
          <w:p w14:paraId="05FE74C7" w14:textId="77777777" w:rsidR="004E7244" w:rsidRPr="00F95F01" w:rsidRDefault="002D66CB" w:rsidP="004E39C3">
            <w:pPr>
              <w:ind w:left="170"/>
              <w:jc w:val="center"/>
              <w:rPr>
                <w:rFonts w:ascii="Garamond" w:hAnsi="Garamond"/>
                <w:b/>
                <w:sz w:val="22"/>
                <w:szCs w:val="22"/>
              </w:rPr>
            </w:pPr>
            <w:r w:rsidRPr="00F95F01">
              <w:rPr>
                <w:rFonts w:ascii="Garamond" w:hAnsi="Garamond"/>
                <w:b/>
                <w:sz w:val="22"/>
                <w:szCs w:val="22"/>
              </w:rPr>
              <w:t>RODZAJ</w:t>
            </w:r>
          </w:p>
        </w:tc>
        <w:tc>
          <w:tcPr>
            <w:tcW w:w="695" w:type="pct"/>
            <w:shd w:val="clear" w:color="auto" w:fill="DBE5F1" w:themeFill="accent1" w:themeFillTint="33"/>
            <w:vAlign w:val="center"/>
          </w:tcPr>
          <w:p w14:paraId="0DD2B935" w14:textId="77777777" w:rsidR="002D66CB" w:rsidRPr="00F95F01" w:rsidRDefault="002D66CB" w:rsidP="004E39C3">
            <w:pPr>
              <w:ind w:left="170"/>
              <w:jc w:val="center"/>
              <w:rPr>
                <w:rFonts w:ascii="Garamond" w:hAnsi="Garamond"/>
                <w:b/>
                <w:sz w:val="22"/>
                <w:szCs w:val="22"/>
              </w:rPr>
            </w:pPr>
            <w:r w:rsidRPr="00F95F01">
              <w:rPr>
                <w:rFonts w:ascii="Garamond" w:hAnsi="Garamond"/>
                <w:b/>
                <w:sz w:val="22"/>
                <w:szCs w:val="22"/>
              </w:rPr>
              <w:t xml:space="preserve">PROW </w:t>
            </w:r>
          </w:p>
          <w:p w14:paraId="6817E198" w14:textId="77777777" w:rsidR="004E7244" w:rsidRPr="00F95F01" w:rsidRDefault="002D66CB" w:rsidP="004E39C3">
            <w:pPr>
              <w:ind w:left="170"/>
              <w:jc w:val="center"/>
              <w:rPr>
                <w:rFonts w:ascii="Garamond" w:hAnsi="Garamond"/>
                <w:b/>
                <w:sz w:val="22"/>
                <w:szCs w:val="22"/>
              </w:rPr>
            </w:pPr>
            <w:r w:rsidRPr="00F95F01">
              <w:rPr>
                <w:rFonts w:ascii="Garamond" w:hAnsi="Garamond"/>
                <w:b/>
                <w:sz w:val="22"/>
                <w:szCs w:val="22"/>
              </w:rPr>
              <w:t>2014 -2020</w:t>
            </w:r>
          </w:p>
        </w:tc>
        <w:tc>
          <w:tcPr>
            <w:tcW w:w="692" w:type="pct"/>
            <w:shd w:val="clear" w:color="auto" w:fill="DBE5F1" w:themeFill="accent1" w:themeFillTint="33"/>
            <w:vAlign w:val="center"/>
          </w:tcPr>
          <w:p w14:paraId="77367F06" w14:textId="77777777" w:rsidR="004E7244" w:rsidRPr="00F95F01" w:rsidRDefault="00B5649E" w:rsidP="004E39C3">
            <w:pPr>
              <w:jc w:val="center"/>
              <w:rPr>
                <w:rFonts w:ascii="Garamond" w:hAnsi="Garamond"/>
                <w:b/>
                <w:sz w:val="22"/>
                <w:szCs w:val="22"/>
              </w:rPr>
            </w:pPr>
            <w:r>
              <w:rPr>
                <w:rFonts w:ascii="Garamond" w:hAnsi="Garamond"/>
                <w:b/>
                <w:sz w:val="22"/>
                <w:szCs w:val="22"/>
              </w:rPr>
              <w:t>PO RIM</w:t>
            </w:r>
            <w:r w:rsidR="002D66CB" w:rsidRPr="00F95F01">
              <w:rPr>
                <w:rFonts w:ascii="Garamond" w:hAnsi="Garamond"/>
                <w:b/>
                <w:sz w:val="22"/>
                <w:szCs w:val="22"/>
              </w:rPr>
              <w:t xml:space="preserve"> 2014 2020</w:t>
            </w:r>
          </w:p>
        </w:tc>
      </w:tr>
      <w:tr w:rsidR="004E7244" w:rsidRPr="00F95F01" w14:paraId="62F1F968" w14:textId="77777777" w:rsidTr="00D50BEA">
        <w:trPr>
          <w:trHeight w:val="899"/>
        </w:trPr>
        <w:tc>
          <w:tcPr>
            <w:tcW w:w="1249" w:type="pct"/>
            <w:vAlign w:val="center"/>
          </w:tcPr>
          <w:p w14:paraId="142C79B2" w14:textId="77777777" w:rsidR="004E7244" w:rsidRPr="00F95F01" w:rsidRDefault="004E7244" w:rsidP="00D50BEA">
            <w:pPr>
              <w:ind w:left="29" w:hanging="29"/>
              <w:rPr>
                <w:rFonts w:ascii="Garamond" w:hAnsi="Garamond"/>
                <w:sz w:val="22"/>
                <w:szCs w:val="22"/>
              </w:rPr>
            </w:pPr>
            <w:r w:rsidRPr="00F95F01">
              <w:rPr>
                <w:rFonts w:ascii="Garamond" w:hAnsi="Garamond"/>
                <w:sz w:val="22"/>
                <w:szCs w:val="22"/>
              </w:rPr>
              <w:t>Cel szczegółowy 2.1</w:t>
            </w:r>
          </w:p>
          <w:p w14:paraId="094562DB" w14:textId="77777777" w:rsidR="004E7244" w:rsidRPr="00F95F01" w:rsidRDefault="004E7244" w:rsidP="00D50BEA">
            <w:pPr>
              <w:ind w:left="29" w:hanging="29"/>
              <w:rPr>
                <w:rFonts w:ascii="Garamond" w:hAnsi="Garamond"/>
                <w:sz w:val="22"/>
                <w:szCs w:val="22"/>
              </w:rPr>
            </w:pPr>
            <w:r w:rsidRPr="00F95F01">
              <w:rPr>
                <w:rFonts w:ascii="Garamond" w:hAnsi="Garamond"/>
                <w:sz w:val="22"/>
                <w:szCs w:val="22"/>
              </w:rPr>
              <w:t xml:space="preserve">Budowa wizerunku obszaru i wzrost jego rozpoznawalności </w:t>
            </w:r>
          </w:p>
        </w:tc>
        <w:tc>
          <w:tcPr>
            <w:tcW w:w="1598" w:type="pct"/>
            <w:vAlign w:val="center"/>
          </w:tcPr>
          <w:p w14:paraId="45EE2B96" w14:textId="77777777" w:rsidR="004E7244" w:rsidRPr="00F95F01" w:rsidRDefault="004E7244" w:rsidP="00D50BEA">
            <w:pPr>
              <w:ind w:left="34"/>
              <w:jc w:val="both"/>
              <w:rPr>
                <w:rFonts w:ascii="Garamond" w:hAnsi="Garamond"/>
                <w:sz w:val="22"/>
                <w:szCs w:val="22"/>
              </w:rPr>
            </w:pPr>
            <w:r w:rsidRPr="00F95F01">
              <w:rPr>
                <w:rFonts w:ascii="Garamond" w:hAnsi="Garamond"/>
                <w:sz w:val="22"/>
                <w:szCs w:val="22"/>
                <w:shd w:val="clear" w:color="auto" w:fill="FFFFFF"/>
              </w:rPr>
              <w:t>2.1.1 Działania promocyjne oraz</w:t>
            </w:r>
            <w:r w:rsidRPr="00F95F01">
              <w:rPr>
                <w:rFonts w:ascii="Garamond" w:hAnsi="Garamond"/>
                <w:sz w:val="22"/>
                <w:szCs w:val="22"/>
              </w:rPr>
              <w:t xml:space="preserve"> współpraca na rzecz budowy marki w oparciu o specyfikę obszaru</w:t>
            </w:r>
          </w:p>
        </w:tc>
        <w:tc>
          <w:tcPr>
            <w:tcW w:w="765" w:type="pct"/>
            <w:vAlign w:val="center"/>
          </w:tcPr>
          <w:p w14:paraId="5D0AE847" w14:textId="77777777" w:rsidR="004E7244" w:rsidRPr="00F95F01" w:rsidRDefault="004E7244" w:rsidP="004E39C3">
            <w:pPr>
              <w:ind w:left="33"/>
              <w:jc w:val="center"/>
              <w:rPr>
                <w:rFonts w:ascii="Garamond" w:hAnsi="Garamond"/>
                <w:sz w:val="22"/>
                <w:szCs w:val="22"/>
              </w:rPr>
            </w:pPr>
            <w:r w:rsidRPr="00F95F01">
              <w:rPr>
                <w:rFonts w:ascii="Garamond" w:hAnsi="Garamond"/>
                <w:sz w:val="22"/>
                <w:szCs w:val="22"/>
              </w:rPr>
              <w:t>Konkurs</w:t>
            </w:r>
          </w:p>
        </w:tc>
        <w:tc>
          <w:tcPr>
            <w:tcW w:w="695" w:type="pct"/>
            <w:vAlign w:val="center"/>
          </w:tcPr>
          <w:p w14:paraId="067DD898" w14:textId="77777777" w:rsidR="004E7244" w:rsidRPr="00F95F01" w:rsidRDefault="004E7244" w:rsidP="004E39C3">
            <w:pPr>
              <w:ind w:left="33"/>
              <w:jc w:val="center"/>
              <w:rPr>
                <w:rFonts w:ascii="Garamond" w:hAnsi="Garamond"/>
                <w:sz w:val="22"/>
                <w:szCs w:val="22"/>
              </w:rPr>
            </w:pPr>
            <w:r w:rsidRPr="00F95F01">
              <w:rPr>
                <w:rFonts w:ascii="Garamond" w:hAnsi="Garamond"/>
                <w:sz w:val="22"/>
                <w:szCs w:val="22"/>
              </w:rPr>
              <w:t>200 000,00</w:t>
            </w:r>
          </w:p>
        </w:tc>
        <w:tc>
          <w:tcPr>
            <w:tcW w:w="692" w:type="pct"/>
            <w:vAlign w:val="center"/>
          </w:tcPr>
          <w:p w14:paraId="24EAE8CE" w14:textId="77777777" w:rsidR="004E7244" w:rsidRPr="00F95F01" w:rsidRDefault="004E7244" w:rsidP="004E39C3">
            <w:pPr>
              <w:ind w:left="34"/>
              <w:jc w:val="center"/>
              <w:rPr>
                <w:rFonts w:ascii="Garamond" w:hAnsi="Garamond"/>
                <w:sz w:val="22"/>
                <w:szCs w:val="22"/>
              </w:rPr>
            </w:pPr>
            <w:r w:rsidRPr="00F95F01">
              <w:rPr>
                <w:rFonts w:ascii="Garamond" w:hAnsi="Garamond"/>
                <w:sz w:val="22"/>
                <w:szCs w:val="22"/>
              </w:rPr>
              <w:t>0,00</w:t>
            </w:r>
          </w:p>
        </w:tc>
      </w:tr>
      <w:tr w:rsidR="004E7244" w:rsidRPr="00F95F01" w14:paraId="4CC116D6" w14:textId="77777777" w:rsidTr="00D50BEA">
        <w:trPr>
          <w:trHeight w:val="420"/>
        </w:trPr>
        <w:tc>
          <w:tcPr>
            <w:tcW w:w="1249" w:type="pct"/>
            <w:vMerge w:val="restart"/>
            <w:shd w:val="clear" w:color="auto" w:fill="E2EFD9"/>
            <w:vAlign w:val="center"/>
          </w:tcPr>
          <w:p w14:paraId="77F9EB10" w14:textId="77777777" w:rsidR="004E7244" w:rsidRPr="00F95F01" w:rsidRDefault="004E7244" w:rsidP="00D50BEA">
            <w:pPr>
              <w:ind w:left="29" w:hanging="29"/>
              <w:jc w:val="both"/>
              <w:rPr>
                <w:rFonts w:ascii="Garamond" w:hAnsi="Garamond"/>
                <w:bCs/>
                <w:sz w:val="22"/>
                <w:szCs w:val="22"/>
              </w:rPr>
            </w:pPr>
          </w:p>
          <w:p w14:paraId="49BBAE50" w14:textId="77777777" w:rsidR="004E7244" w:rsidRPr="00F95F01" w:rsidRDefault="004E7244" w:rsidP="00D50BEA">
            <w:pPr>
              <w:ind w:left="29" w:hanging="29"/>
              <w:jc w:val="both"/>
              <w:rPr>
                <w:rFonts w:ascii="Garamond" w:hAnsi="Garamond"/>
                <w:bCs/>
                <w:sz w:val="22"/>
                <w:szCs w:val="22"/>
              </w:rPr>
            </w:pPr>
            <w:r w:rsidRPr="00F95F01">
              <w:rPr>
                <w:rFonts w:ascii="Garamond" w:hAnsi="Garamond"/>
                <w:bCs/>
                <w:sz w:val="22"/>
                <w:szCs w:val="22"/>
              </w:rPr>
              <w:t>Cel szczegółowy 2.2</w:t>
            </w:r>
          </w:p>
          <w:p w14:paraId="401B0350" w14:textId="77777777" w:rsidR="004E7244" w:rsidRPr="00F95F01" w:rsidRDefault="004E7244" w:rsidP="002C7162">
            <w:pPr>
              <w:ind w:left="29" w:hanging="29"/>
              <w:jc w:val="both"/>
              <w:rPr>
                <w:rFonts w:ascii="Garamond" w:hAnsi="Garamond"/>
                <w:bCs/>
                <w:sz w:val="22"/>
                <w:szCs w:val="22"/>
              </w:rPr>
            </w:pPr>
            <w:r w:rsidRPr="00F95F01">
              <w:rPr>
                <w:rFonts w:ascii="Garamond" w:hAnsi="Garamond"/>
                <w:bCs/>
                <w:sz w:val="22"/>
                <w:szCs w:val="22"/>
              </w:rPr>
              <w:t xml:space="preserve">Rozwój przedsiębiorczości i tworzenie miejsc pracy odpowiadających specyfice potencjałów rozwojowych </w:t>
            </w:r>
          </w:p>
        </w:tc>
        <w:tc>
          <w:tcPr>
            <w:tcW w:w="1598" w:type="pct"/>
            <w:shd w:val="clear" w:color="auto" w:fill="E2EFD9"/>
            <w:vAlign w:val="center"/>
          </w:tcPr>
          <w:p w14:paraId="675ADC24" w14:textId="77777777" w:rsidR="004E7244" w:rsidRPr="00F95F01" w:rsidRDefault="004E7244" w:rsidP="00D50BEA">
            <w:pPr>
              <w:ind w:left="34"/>
              <w:jc w:val="both"/>
              <w:rPr>
                <w:rFonts w:ascii="Garamond" w:hAnsi="Garamond"/>
                <w:sz w:val="22"/>
                <w:szCs w:val="22"/>
              </w:rPr>
            </w:pPr>
            <w:r w:rsidRPr="00F95F01">
              <w:rPr>
                <w:rFonts w:ascii="Garamond" w:hAnsi="Garamond"/>
                <w:sz w:val="22"/>
                <w:szCs w:val="22"/>
              </w:rPr>
              <w:t xml:space="preserve">2.2.1 Stwarzanie korzystnych warunków dla podejmowania i rozwoju działalności gospodarczej o społecznych celach   </w:t>
            </w:r>
          </w:p>
        </w:tc>
        <w:tc>
          <w:tcPr>
            <w:tcW w:w="765" w:type="pct"/>
            <w:shd w:val="clear" w:color="auto" w:fill="E2EFD9"/>
            <w:vAlign w:val="center"/>
          </w:tcPr>
          <w:p w14:paraId="23BC473E" w14:textId="77777777" w:rsidR="004E7244" w:rsidRPr="00F95F01" w:rsidRDefault="004E7244" w:rsidP="004E39C3">
            <w:pPr>
              <w:ind w:left="33"/>
              <w:jc w:val="center"/>
              <w:rPr>
                <w:rFonts w:ascii="Garamond" w:hAnsi="Garamond"/>
                <w:sz w:val="22"/>
                <w:szCs w:val="22"/>
              </w:rPr>
            </w:pPr>
            <w:r w:rsidRPr="00F95F01">
              <w:rPr>
                <w:rFonts w:ascii="Garamond" w:hAnsi="Garamond"/>
                <w:sz w:val="22"/>
                <w:szCs w:val="22"/>
              </w:rPr>
              <w:t>Konkurs</w:t>
            </w:r>
          </w:p>
        </w:tc>
        <w:tc>
          <w:tcPr>
            <w:tcW w:w="695" w:type="pct"/>
            <w:shd w:val="clear" w:color="auto" w:fill="E2EFD9"/>
            <w:vAlign w:val="center"/>
          </w:tcPr>
          <w:p w14:paraId="0905DA29" w14:textId="77777777" w:rsidR="004E7244" w:rsidRPr="00F95F01" w:rsidRDefault="004E7244" w:rsidP="004E39C3">
            <w:pPr>
              <w:ind w:left="33"/>
              <w:jc w:val="center"/>
              <w:rPr>
                <w:rFonts w:ascii="Garamond" w:hAnsi="Garamond"/>
                <w:sz w:val="22"/>
                <w:szCs w:val="22"/>
              </w:rPr>
            </w:pPr>
            <w:r w:rsidRPr="00F95F01">
              <w:rPr>
                <w:rFonts w:ascii="Garamond" w:hAnsi="Garamond"/>
                <w:sz w:val="22"/>
                <w:szCs w:val="22"/>
              </w:rPr>
              <w:t>500 000,00</w:t>
            </w:r>
          </w:p>
        </w:tc>
        <w:tc>
          <w:tcPr>
            <w:tcW w:w="692" w:type="pct"/>
            <w:shd w:val="clear" w:color="auto" w:fill="E2EFD9"/>
            <w:vAlign w:val="center"/>
          </w:tcPr>
          <w:p w14:paraId="408F190E" w14:textId="77777777" w:rsidR="004E7244" w:rsidRPr="00F95F01" w:rsidRDefault="004E7244" w:rsidP="004E39C3">
            <w:pPr>
              <w:ind w:left="34" w:hanging="34"/>
              <w:contextualSpacing/>
              <w:jc w:val="center"/>
              <w:rPr>
                <w:rFonts w:ascii="Garamond" w:eastAsia="Calibri" w:hAnsi="Garamond"/>
                <w:sz w:val="22"/>
                <w:szCs w:val="22"/>
                <w:lang w:eastAsia="en-US"/>
              </w:rPr>
            </w:pPr>
            <w:r w:rsidRPr="00F95F01">
              <w:rPr>
                <w:rFonts w:ascii="Garamond" w:eastAsia="Calibri" w:hAnsi="Garamond"/>
                <w:sz w:val="22"/>
                <w:szCs w:val="22"/>
                <w:lang w:eastAsia="en-US"/>
              </w:rPr>
              <w:t>0,00</w:t>
            </w:r>
          </w:p>
        </w:tc>
      </w:tr>
      <w:tr w:rsidR="004E7244" w:rsidRPr="00F95F01" w14:paraId="2AFD7215" w14:textId="77777777" w:rsidTr="00D50BEA">
        <w:trPr>
          <w:trHeight w:val="698"/>
        </w:trPr>
        <w:tc>
          <w:tcPr>
            <w:tcW w:w="1249" w:type="pct"/>
            <w:vMerge/>
            <w:vAlign w:val="center"/>
          </w:tcPr>
          <w:p w14:paraId="2695E709" w14:textId="77777777" w:rsidR="004E7244" w:rsidRPr="00F95F01" w:rsidRDefault="004E7244" w:rsidP="00D50BEA">
            <w:pPr>
              <w:ind w:left="29" w:hanging="29"/>
              <w:jc w:val="both"/>
              <w:rPr>
                <w:rFonts w:ascii="Garamond" w:hAnsi="Garamond"/>
                <w:bCs/>
                <w:sz w:val="22"/>
                <w:szCs w:val="22"/>
              </w:rPr>
            </w:pPr>
          </w:p>
        </w:tc>
        <w:tc>
          <w:tcPr>
            <w:tcW w:w="1598" w:type="pct"/>
            <w:shd w:val="clear" w:color="auto" w:fill="E2EFD9"/>
            <w:vAlign w:val="center"/>
          </w:tcPr>
          <w:p w14:paraId="5FCD0F32" w14:textId="77777777" w:rsidR="004E7244" w:rsidRPr="00F95F01" w:rsidRDefault="004E7244" w:rsidP="00F80FF7">
            <w:pPr>
              <w:ind w:left="34"/>
              <w:jc w:val="both"/>
              <w:rPr>
                <w:rFonts w:ascii="Garamond" w:hAnsi="Garamond"/>
                <w:sz w:val="22"/>
                <w:szCs w:val="22"/>
              </w:rPr>
            </w:pPr>
            <w:r w:rsidRPr="00F95F01">
              <w:rPr>
                <w:rFonts w:ascii="Garamond" w:hAnsi="Garamond"/>
                <w:sz w:val="22"/>
                <w:szCs w:val="22"/>
              </w:rPr>
              <w:t>2.2.</w:t>
            </w:r>
            <w:r w:rsidR="00F80FF7">
              <w:rPr>
                <w:rFonts w:ascii="Garamond" w:hAnsi="Garamond"/>
                <w:sz w:val="22"/>
                <w:szCs w:val="22"/>
              </w:rPr>
              <w:t>2</w:t>
            </w:r>
            <w:r w:rsidRPr="00F95F01">
              <w:rPr>
                <w:rFonts w:ascii="Garamond" w:hAnsi="Garamond"/>
                <w:sz w:val="22"/>
                <w:szCs w:val="22"/>
              </w:rPr>
              <w:t xml:space="preserve"> Zwiększanie konkurencyjności sektora mikro i małych firm na obszarze </w:t>
            </w:r>
          </w:p>
        </w:tc>
        <w:tc>
          <w:tcPr>
            <w:tcW w:w="765" w:type="pct"/>
            <w:shd w:val="clear" w:color="auto" w:fill="E2EFD9"/>
            <w:vAlign w:val="center"/>
          </w:tcPr>
          <w:p w14:paraId="58CCE394" w14:textId="77777777" w:rsidR="004E7244" w:rsidRPr="00F95F01" w:rsidRDefault="004E7244" w:rsidP="004E39C3">
            <w:pPr>
              <w:ind w:left="33"/>
              <w:jc w:val="center"/>
              <w:rPr>
                <w:rFonts w:ascii="Garamond" w:hAnsi="Garamond"/>
                <w:sz w:val="22"/>
                <w:szCs w:val="22"/>
              </w:rPr>
            </w:pPr>
            <w:r w:rsidRPr="00F95F01">
              <w:rPr>
                <w:rFonts w:ascii="Garamond" w:hAnsi="Garamond"/>
                <w:sz w:val="22"/>
                <w:szCs w:val="22"/>
              </w:rPr>
              <w:t>Konkurs</w:t>
            </w:r>
          </w:p>
          <w:p w14:paraId="47438C9E" w14:textId="77777777" w:rsidR="004E7244" w:rsidRPr="00F95F01" w:rsidRDefault="004E7244" w:rsidP="004E39C3">
            <w:pPr>
              <w:ind w:left="33"/>
              <w:jc w:val="center"/>
              <w:rPr>
                <w:rFonts w:ascii="Garamond" w:hAnsi="Garamond"/>
                <w:sz w:val="22"/>
                <w:szCs w:val="22"/>
              </w:rPr>
            </w:pPr>
          </w:p>
          <w:p w14:paraId="057659CD" w14:textId="77777777" w:rsidR="004E7244" w:rsidRPr="00F95F01" w:rsidRDefault="004E7244" w:rsidP="004E39C3">
            <w:pPr>
              <w:ind w:left="33"/>
              <w:jc w:val="center"/>
              <w:rPr>
                <w:rFonts w:ascii="Garamond" w:hAnsi="Garamond"/>
                <w:sz w:val="22"/>
                <w:szCs w:val="22"/>
              </w:rPr>
            </w:pPr>
            <w:r w:rsidRPr="00F95F01">
              <w:rPr>
                <w:rFonts w:ascii="Garamond" w:hAnsi="Garamond"/>
                <w:sz w:val="22"/>
                <w:szCs w:val="22"/>
              </w:rPr>
              <w:t>Premie</w:t>
            </w:r>
          </w:p>
        </w:tc>
        <w:tc>
          <w:tcPr>
            <w:tcW w:w="695" w:type="pct"/>
            <w:shd w:val="clear" w:color="auto" w:fill="E2EFD9"/>
            <w:vAlign w:val="center"/>
          </w:tcPr>
          <w:p w14:paraId="285FBD21" w14:textId="77777777" w:rsidR="004E7244" w:rsidRPr="00F95F01" w:rsidRDefault="004E7244" w:rsidP="004E39C3">
            <w:pPr>
              <w:ind w:left="33"/>
              <w:jc w:val="center"/>
              <w:rPr>
                <w:rFonts w:ascii="Garamond" w:hAnsi="Garamond"/>
                <w:sz w:val="22"/>
                <w:szCs w:val="22"/>
              </w:rPr>
            </w:pPr>
            <w:r w:rsidRPr="00F95F01">
              <w:rPr>
                <w:rFonts w:ascii="Garamond" w:hAnsi="Garamond"/>
                <w:sz w:val="22"/>
                <w:szCs w:val="22"/>
              </w:rPr>
              <w:t>2 900 000,00</w:t>
            </w:r>
          </w:p>
          <w:p w14:paraId="7BE7628B" w14:textId="77777777" w:rsidR="004E7244" w:rsidRPr="00F95F01" w:rsidRDefault="004E7244" w:rsidP="004E39C3">
            <w:pPr>
              <w:ind w:left="33"/>
              <w:jc w:val="center"/>
              <w:rPr>
                <w:rFonts w:ascii="Garamond" w:hAnsi="Garamond"/>
                <w:sz w:val="22"/>
                <w:szCs w:val="22"/>
              </w:rPr>
            </w:pPr>
          </w:p>
          <w:p w14:paraId="76BC5A3D" w14:textId="2B89678B" w:rsidR="004E7244" w:rsidRPr="00AE31AD" w:rsidRDefault="00AE31AD" w:rsidP="004E39C3">
            <w:pPr>
              <w:ind w:left="33"/>
              <w:jc w:val="center"/>
              <w:rPr>
                <w:rFonts w:ascii="Garamond" w:hAnsi="Garamond"/>
                <w:b/>
                <w:sz w:val="22"/>
                <w:szCs w:val="22"/>
              </w:rPr>
            </w:pPr>
            <w:r w:rsidRPr="00211495">
              <w:rPr>
                <w:rFonts w:ascii="Garamond" w:hAnsi="Garamond"/>
                <w:b/>
                <w:color w:val="FF0000"/>
                <w:sz w:val="22"/>
                <w:szCs w:val="22"/>
              </w:rPr>
              <w:t>2</w:t>
            </w:r>
            <w:r w:rsidR="004E7244" w:rsidRPr="00211495">
              <w:rPr>
                <w:rFonts w:ascii="Garamond" w:hAnsi="Garamond"/>
                <w:b/>
                <w:color w:val="FF0000"/>
                <w:sz w:val="22"/>
                <w:szCs w:val="22"/>
              </w:rPr>
              <w:t> </w:t>
            </w:r>
            <w:r w:rsidR="00CE58D8" w:rsidRPr="00211495">
              <w:rPr>
                <w:rFonts w:ascii="Garamond" w:hAnsi="Garamond"/>
                <w:b/>
                <w:color w:val="FF0000"/>
                <w:sz w:val="22"/>
                <w:szCs w:val="22"/>
              </w:rPr>
              <w:t>6</w:t>
            </w:r>
            <w:r w:rsidR="004E7244" w:rsidRPr="00211495">
              <w:rPr>
                <w:rFonts w:ascii="Garamond" w:hAnsi="Garamond"/>
                <w:b/>
                <w:color w:val="FF0000"/>
                <w:sz w:val="22"/>
                <w:szCs w:val="22"/>
              </w:rPr>
              <w:t>00 000,00</w:t>
            </w:r>
          </w:p>
        </w:tc>
        <w:tc>
          <w:tcPr>
            <w:tcW w:w="692" w:type="pct"/>
            <w:shd w:val="clear" w:color="auto" w:fill="E2EFD9"/>
            <w:vAlign w:val="center"/>
          </w:tcPr>
          <w:p w14:paraId="32DEDE28" w14:textId="77777777" w:rsidR="004E7244" w:rsidRPr="00F95F01" w:rsidRDefault="004E7244" w:rsidP="004E39C3">
            <w:pPr>
              <w:ind w:left="34"/>
              <w:contextualSpacing/>
              <w:jc w:val="center"/>
              <w:rPr>
                <w:rFonts w:ascii="Garamond" w:eastAsia="Calibri" w:hAnsi="Garamond"/>
                <w:sz w:val="22"/>
                <w:szCs w:val="22"/>
                <w:lang w:eastAsia="en-US"/>
              </w:rPr>
            </w:pPr>
            <w:r w:rsidRPr="00F95F01">
              <w:rPr>
                <w:rFonts w:ascii="Garamond" w:eastAsia="Calibri" w:hAnsi="Garamond"/>
                <w:sz w:val="22"/>
                <w:szCs w:val="22"/>
                <w:lang w:eastAsia="en-US"/>
              </w:rPr>
              <w:t>0,00</w:t>
            </w:r>
          </w:p>
        </w:tc>
      </w:tr>
      <w:tr w:rsidR="004E7244" w:rsidRPr="00F95F01" w14:paraId="57517631" w14:textId="77777777" w:rsidTr="00D50BEA">
        <w:trPr>
          <w:trHeight w:val="583"/>
        </w:trPr>
        <w:tc>
          <w:tcPr>
            <w:tcW w:w="1249" w:type="pct"/>
            <w:vMerge/>
            <w:vAlign w:val="center"/>
          </w:tcPr>
          <w:p w14:paraId="580E6964" w14:textId="77777777" w:rsidR="004E7244" w:rsidRPr="00F95F01" w:rsidRDefault="004E7244" w:rsidP="00D50BEA">
            <w:pPr>
              <w:ind w:left="29" w:hanging="29"/>
              <w:jc w:val="both"/>
              <w:rPr>
                <w:rFonts w:ascii="Garamond" w:hAnsi="Garamond"/>
                <w:bCs/>
                <w:sz w:val="22"/>
                <w:szCs w:val="22"/>
              </w:rPr>
            </w:pPr>
          </w:p>
        </w:tc>
        <w:tc>
          <w:tcPr>
            <w:tcW w:w="1598" w:type="pct"/>
            <w:shd w:val="clear" w:color="auto" w:fill="E2EFD9"/>
            <w:vAlign w:val="center"/>
          </w:tcPr>
          <w:p w14:paraId="3BEE1265" w14:textId="77777777" w:rsidR="004E7244" w:rsidRPr="00F95F01" w:rsidRDefault="00F80FF7" w:rsidP="00D50BEA">
            <w:pPr>
              <w:ind w:left="34"/>
              <w:jc w:val="both"/>
              <w:rPr>
                <w:rFonts w:ascii="Garamond" w:hAnsi="Garamond"/>
                <w:sz w:val="22"/>
                <w:szCs w:val="22"/>
              </w:rPr>
            </w:pPr>
            <w:r>
              <w:rPr>
                <w:rFonts w:ascii="Garamond" w:hAnsi="Garamond"/>
                <w:sz w:val="22"/>
                <w:szCs w:val="22"/>
              </w:rPr>
              <w:t>2.2.3</w:t>
            </w:r>
            <w:r w:rsidR="004E7244" w:rsidRPr="00F95F01">
              <w:rPr>
                <w:rFonts w:ascii="Garamond" w:hAnsi="Garamond"/>
                <w:sz w:val="22"/>
                <w:szCs w:val="22"/>
              </w:rPr>
              <w:t xml:space="preserve"> </w:t>
            </w:r>
            <w:r w:rsidR="0035523E" w:rsidRPr="0035523E">
              <w:rPr>
                <w:rFonts w:ascii="Garamond" w:hAnsi="Garamond"/>
                <w:sz w:val="22"/>
                <w:szCs w:val="22"/>
              </w:rPr>
              <w:t>Podejmowanie, wykonywanie lub rozwijanie działalności gospodarczej służącej rozwojowi obszarów rybackich i obszarów akwakultury</w:t>
            </w:r>
          </w:p>
        </w:tc>
        <w:tc>
          <w:tcPr>
            <w:tcW w:w="765" w:type="pct"/>
            <w:shd w:val="clear" w:color="auto" w:fill="E2EFD9"/>
            <w:vAlign w:val="center"/>
          </w:tcPr>
          <w:p w14:paraId="37448A34" w14:textId="77777777" w:rsidR="004E7244" w:rsidRPr="00F95F01" w:rsidRDefault="004E7244" w:rsidP="004E39C3">
            <w:pPr>
              <w:ind w:left="33"/>
              <w:jc w:val="center"/>
              <w:rPr>
                <w:rFonts w:ascii="Garamond" w:hAnsi="Garamond"/>
                <w:sz w:val="22"/>
                <w:szCs w:val="22"/>
              </w:rPr>
            </w:pPr>
            <w:r w:rsidRPr="00F95F01">
              <w:rPr>
                <w:rFonts w:ascii="Garamond" w:hAnsi="Garamond"/>
                <w:sz w:val="22"/>
                <w:szCs w:val="22"/>
              </w:rPr>
              <w:t>Konkurs</w:t>
            </w:r>
          </w:p>
        </w:tc>
        <w:tc>
          <w:tcPr>
            <w:tcW w:w="695" w:type="pct"/>
            <w:shd w:val="clear" w:color="auto" w:fill="E2EFD9"/>
            <w:vAlign w:val="center"/>
          </w:tcPr>
          <w:p w14:paraId="5B76BABD" w14:textId="77777777" w:rsidR="004E7244" w:rsidRPr="00F95F01" w:rsidRDefault="004E7244" w:rsidP="004E39C3">
            <w:pPr>
              <w:ind w:left="33"/>
              <w:jc w:val="center"/>
              <w:rPr>
                <w:rFonts w:ascii="Garamond" w:hAnsi="Garamond"/>
                <w:sz w:val="22"/>
                <w:szCs w:val="22"/>
              </w:rPr>
            </w:pPr>
            <w:r w:rsidRPr="00F95F01">
              <w:rPr>
                <w:rFonts w:ascii="Garamond" w:hAnsi="Garamond"/>
                <w:sz w:val="22"/>
                <w:szCs w:val="22"/>
              </w:rPr>
              <w:t>0,00</w:t>
            </w:r>
          </w:p>
        </w:tc>
        <w:tc>
          <w:tcPr>
            <w:tcW w:w="692" w:type="pct"/>
            <w:shd w:val="clear" w:color="auto" w:fill="E2EFD9"/>
            <w:vAlign w:val="center"/>
          </w:tcPr>
          <w:p w14:paraId="74E6DA4B" w14:textId="5C965261" w:rsidR="004E7244" w:rsidRPr="00211495" w:rsidRDefault="00BC63EA" w:rsidP="00F02D45">
            <w:pPr>
              <w:ind w:left="34"/>
              <w:jc w:val="center"/>
              <w:rPr>
                <w:rFonts w:ascii="Garamond" w:hAnsi="Garamond"/>
                <w:color w:val="FF0000"/>
                <w:sz w:val="22"/>
                <w:szCs w:val="22"/>
              </w:rPr>
            </w:pPr>
            <w:r w:rsidRPr="00211495">
              <w:rPr>
                <w:rFonts w:ascii="Garamond" w:hAnsi="Garamond"/>
                <w:color w:val="FF0000"/>
                <w:sz w:val="22"/>
                <w:szCs w:val="22"/>
              </w:rPr>
              <w:t>3 246 700</w:t>
            </w:r>
          </w:p>
        </w:tc>
      </w:tr>
      <w:tr w:rsidR="004E7244" w:rsidRPr="00F95F01" w14:paraId="3BFA6152" w14:textId="77777777" w:rsidTr="001E02E1">
        <w:trPr>
          <w:trHeight w:val="739"/>
        </w:trPr>
        <w:tc>
          <w:tcPr>
            <w:tcW w:w="1249" w:type="pct"/>
            <w:vMerge w:val="restart"/>
            <w:vAlign w:val="center"/>
          </w:tcPr>
          <w:p w14:paraId="6B3014E2" w14:textId="77777777" w:rsidR="004E7244" w:rsidRPr="00F95F01" w:rsidRDefault="004E7244" w:rsidP="00D50BEA">
            <w:pPr>
              <w:ind w:left="29" w:hanging="29"/>
              <w:jc w:val="both"/>
              <w:rPr>
                <w:rFonts w:ascii="Garamond" w:hAnsi="Garamond"/>
                <w:bCs/>
                <w:sz w:val="22"/>
                <w:szCs w:val="22"/>
              </w:rPr>
            </w:pPr>
            <w:r w:rsidRPr="00F95F01">
              <w:rPr>
                <w:rFonts w:ascii="Garamond" w:hAnsi="Garamond"/>
                <w:bCs/>
                <w:sz w:val="22"/>
                <w:szCs w:val="22"/>
              </w:rPr>
              <w:t>Cel szczegółowy 2.3</w:t>
            </w:r>
          </w:p>
          <w:p w14:paraId="2E9E0F33" w14:textId="77777777" w:rsidR="004E7244" w:rsidRPr="00F95F01" w:rsidRDefault="004E7244" w:rsidP="00D50BEA">
            <w:pPr>
              <w:ind w:left="29" w:hanging="29"/>
              <w:jc w:val="both"/>
              <w:rPr>
                <w:rFonts w:ascii="Garamond" w:hAnsi="Garamond"/>
                <w:bCs/>
                <w:sz w:val="22"/>
                <w:szCs w:val="22"/>
              </w:rPr>
            </w:pPr>
            <w:r w:rsidRPr="00F95F01">
              <w:rPr>
                <w:rFonts w:ascii="Garamond" w:hAnsi="Garamond"/>
                <w:bCs/>
                <w:sz w:val="22"/>
                <w:szCs w:val="22"/>
              </w:rPr>
              <w:t xml:space="preserve">Maksymalizowanie i dywersyfikacja dochodów z rybołówstwa oraz promocja produktów / rybołówstwa </w:t>
            </w:r>
          </w:p>
        </w:tc>
        <w:tc>
          <w:tcPr>
            <w:tcW w:w="1598" w:type="pct"/>
            <w:vAlign w:val="center"/>
          </w:tcPr>
          <w:p w14:paraId="00B9DCFD" w14:textId="77777777" w:rsidR="004E7244" w:rsidRPr="00F95F01" w:rsidRDefault="004E7244" w:rsidP="00D50BEA">
            <w:pPr>
              <w:ind w:left="34"/>
              <w:jc w:val="both"/>
              <w:rPr>
                <w:rFonts w:ascii="Garamond" w:hAnsi="Garamond"/>
                <w:sz w:val="22"/>
                <w:szCs w:val="22"/>
              </w:rPr>
            </w:pPr>
            <w:r w:rsidRPr="00F95F01">
              <w:rPr>
                <w:rFonts w:ascii="Garamond" w:hAnsi="Garamond"/>
                <w:sz w:val="22"/>
                <w:szCs w:val="22"/>
              </w:rPr>
              <w:t xml:space="preserve">2.3.1 Wspieranie różnicowania działalności rybackiej </w:t>
            </w:r>
          </w:p>
        </w:tc>
        <w:tc>
          <w:tcPr>
            <w:tcW w:w="765" w:type="pct"/>
            <w:vAlign w:val="center"/>
          </w:tcPr>
          <w:p w14:paraId="755F97FE" w14:textId="77777777" w:rsidR="004E7244" w:rsidRPr="00F95F01" w:rsidRDefault="004E7244" w:rsidP="004E39C3">
            <w:pPr>
              <w:ind w:left="33"/>
              <w:jc w:val="center"/>
              <w:rPr>
                <w:rFonts w:ascii="Garamond" w:hAnsi="Garamond"/>
                <w:bCs/>
                <w:sz w:val="22"/>
                <w:szCs w:val="22"/>
              </w:rPr>
            </w:pPr>
            <w:r w:rsidRPr="00F95F01">
              <w:rPr>
                <w:rFonts w:ascii="Garamond" w:hAnsi="Garamond"/>
                <w:sz w:val="22"/>
                <w:szCs w:val="22"/>
              </w:rPr>
              <w:t>Konkurs</w:t>
            </w:r>
          </w:p>
        </w:tc>
        <w:tc>
          <w:tcPr>
            <w:tcW w:w="695" w:type="pct"/>
            <w:vAlign w:val="center"/>
          </w:tcPr>
          <w:p w14:paraId="6F56F36B" w14:textId="77777777" w:rsidR="004E7244" w:rsidRPr="00F95F01" w:rsidRDefault="004E7244" w:rsidP="004E39C3">
            <w:pPr>
              <w:ind w:left="33"/>
              <w:jc w:val="center"/>
              <w:rPr>
                <w:rFonts w:ascii="Garamond" w:hAnsi="Garamond"/>
                <w:bCs/>
                <w:sz w:val="22"/>
                <w:szCs w:val="22"/>
              </w:rPr>
            </w:pPr>
            <w:r w:rsidRPr="00F95F01">
              <w:rPr>
                <w:rFonts w:ascii="Garamond" w:hAnsi="Garamond"/>
                <w:bCs/>
                <w:sz w:val="22"/>
                <w:szCs w:val="22"/>
              </w:rPr>
              <w:t>0,00</w:t>
            </w:r>
          </w:p>
        </w:tc>
        <w:tc>
          <w:tcPr>
            <w:tcW w:w="692" w:type="pct"/>
            <w:shd w:val="clear" w:color="auto" w:fill="FFFFFF"/>
            <w:vAlign w:val="center"/>
          </w:tcPr>
          <w:p w14:paraId="75C536E5" w14:textId="77777777" w:rsidR="004E7244" w:rsidRPr="00211495" w:rsidRDefault="004E7244" w:rsidP="004E39C3">
            <w:pPr>
              <w:ind w:left="34"/>
              <w:contextualSpacing/>
              <w:jc w:val="center"/>
              <w:rPr>
                <w:rFonts w:ascii="Garamond" w:eastAsia="Calibri" w:hAnsi="Garamond"/>
                <w:bCs/>
                <w:color w:val="FF0000"/>
                <w:sz w:val="22"/>
                <w:szCs w:val="22"/>
                <w:lang w:eastAsia="en-US"/>
              </w:rPr>
            </w:pPr>
          </w:p>
          <w:p w14:paraId="475FA99A" w14:textId="3DD59B78" w:rsidR="004E7244" w:rsidRPr="00211495" w:rsidRDefault="00BC63EA" w:rsidP="00BC63EA">
            <w:pPr>
              <w:contextualSpacing/>
              <w:jc w:val="center"/>
              <w:rPr>
                <w:rFonts w:ascii="Garamond" w:eastAsia="Calibri" w:hAnsi="Garamond"/>
                <w:bCs/>
                <w:color w:val="FF0000"/>
                <w:sz w:val="22"/>
                <w:szCs w:val="22"/>
                <w:lang w:eastAsia="en-US"/>
              </w:rPr>
            </w:pPr>
            <w:r w:rsidRPr="00211495">
              <w:rPr>
                <w:rFonts w:ascii="Garamond" w:eastAsia="Calibri" w:hAnsi="Garamond"/>
                <w:bCs/>
                <w:color w:val="FF0000"/>
                <w:sz w:val="22"/>
                <w:szCs w:val="22"/>
                <w:lang w:eastAsia="en-US"/>
              </w:rPr>
              <w:t>6 013 640,00</w:t>
            </w:r>
          </w:p>
        </w:tc>
      </w:tr>
      <w:tr w:rsidR="004E7244" w:rsidRPr="00F95F01" w14:paraId="144F14DC" w14:textId="77777777" w:rsidTr="00D50BEA">
        <w:trPr>
          <w:trHeight w:val="621"/>
        </w:trPr>
        <w:tc>
          <w:tcPr>
            <w:tcW w:w="1249" w:type="pct"/>
            <w:vMerge/>
            <w:vAlign w:val="center"/>
          </w:tcPr>
          <w:p w14:paraId="0F74619B" w14:textId="77777777" w:rsidR="004E7244" w:rsidRPr="00F95F01" w:rsidRDefault="004E7244" w:rsidP="00D50BEA">
            <w:pPr>
              <w:ind w:left="29" w:hanging="29"/>
              <w:jc w:val="both"/>
              <w:rPr>
                <w:rFonts w:ascii="Garamond" w:hAnsi="Garamond"/>
                <w:bCs/>
                <w:sz w:val="22"/>
                <w:szCs w:val="22"/>
              </w:rPr>
            </w:pPr>
          </w:p>
        </w:tc>
        <w:tc>
          <w:tcPr>
            <w:tcW w:w="1598" w:type="pct"/>
            <w:vAlign w:val="center"/>
          </w:tcPr>
          <w:p w14:paraId="7ED1307A" w14:textId="77777777" w:rsidR="004E7244" w:rsidRPr="00F95F01" w:rsidRDefault="004E7244" w:rsidP="00D50BEA">
            <w:pPr>
              <w:ind w:left="34"/>
              <w:jc w:val="both"/>
              <w:rPr>
                <w:rFonts w:ascii="Garamond" w:hAnsi="Garamond"/>
                <w:sz w:val="22"/>
                <w:szCs w:val="22"/>
              </w:rPr>
            </w:pPr>
            <w:r w:rsidRPr="00F95F01">
              <w:rPr>
                <w:rFonts w:ascii="Garamond" w:hAnsi="Garamond"/>
                <w:sz w:val="22"/>
                <w:szCs w:val="22"/>
              </w:rPr>
              <w:t xml:space="preserve">2.3.2 Wspierania tworzenia łańcucha dostaw produktów rybackich </w:t>
            </w:r>
          </w:p>
        </w:tc>
        <w:tc>
          <w:tcPr>
            <w:tcW w:w="765" w:type="pct"/>
            <w:vAlign w:val="center"/>
          </w:tcPr>
          <w:p w14:paraId="3A3DA8DD" w14:textId="77777777" w:rsidR="004E7244" w:rsidRPr="00F95F01" w:rsidRDefault="004E7244" w:rsidP="004E39C3">
            <w:pPr>
              <w:ind w:left="33"/>
              <w:jc w:val="center"/>
              <w:rPr>
                <w:rFonts w:ascii="Garamond" w:hAnsi="Garamond"/>
                <w:sz w:val="22"/>
                <w:szCs w:val="22"/>
              </w:rPr>
            </w:pPr>
            <w:r w:rsidRPr="00F95F01">
              <w:rPr>
                <w:rFonts w:ascii="Garamond" w:hAnsi="Garamond"/>
                <w:sz w:val="22"/>
                <w:szCs w:val="22"/>
              </w:rPr>
              <w:t>Konkurs</w:t>
            </w:r>
          </w:p>
          <w:p w14:paraId="6A83F987" w14:textId="77777777" w:rsidR="004E7244" w:rsidRPr="00F95F01" w:rsidRDefault="004E7244" w:rsidP="004E39C3">
            <w:pPr>
              <w:ind w:left="33"/>
              <w:jc w:val="center"/>
              <w:rPr>
                <w:rFonts w:ascii="Garamond" w:hAnsi="Garamond"/>
                <w:sz w:val="22"/>
                <w:szCs w:val="22"/>
              </w:rPr>
            </w:pPr>
          </w:p>
          <w:p w14:paraId="6408A8AD" w14:textId="77777777" w:rsidR="004E7244" w:rsidRPr="00F95F01" w:rsidRDefault="004E7244" w:rsidP="004E39C3">
            <w:pPr>
              <w:ind w:left="33"/>
              <w:jc w:val="center"/>
              <w:rPr>
                <w:rFonts w:ascii="Garamond" w:hAnsi="Garamond"/>
                <w:bCs/>
                <w:sz w:val="22"/>
                <w:szCs w:val="22"/>
              </w:rPr>
            </w:pPr>
            <w:r w:rsidRPr="00F95F01">
              <w:rPr>
                <w:rFonts w:ascii="Garamond" w:hAnsi="Garamond"/>
                <w:sz w:val="22"/>
                <w:szCs w:val="22"/>
              </w:rPr>
              <w:t xml:space="preserve">Projekt Współpracy </w:t>
            </w:r>
          </w:p>
        </w:tc>
        <w:tc>
          <w:tcPr>
            <w:tcW w:w="695" w:type="pct"/>
            <w:vAlign w:val="center"/>
          </w:tcPr>
          <w:p w14:paraId="3B3BDF9F" w14:textId="77777777" w:rsidR="004E7244" w:rsidRPr="00F95F01" w:rsidRDefault="004E7244" w:rsidP="004E39C3">
            <w:pPr>
              <w:ind w:left="33"/>
              <w:jc w:val="center"/>
              <w:rPr>
                <w:rFonts w:ascii="Garamond" w:hAnsi="Garamond"/>
                <w:bCs/>
                <w:sz w:val="22"/>
                <w:szCs w:val="22"/>
              </w:rPr>
            </w:pPr>
            <w:r w:rsidRPr="00F95F01">
              <w:rPr>
                <w:rFonts w:ascii="Garamond" w:hAnsi="Garamond"/>
                <w:bCs/>
                <w:sz w:val="22"/>
                <w:szCs w:val="22"/>
              </w:rPr>
              <w:t>0,00</w:t>
            </w:r>
          </w:p>
        </w:tc>
        <w:tc>
          <w:tcPr>
            <w:tcW w:w="692" w:type="pct"/>
            <w:shd w:val="clear" w:color="auto" w:fill="FFFFFF"/>
            <w:vAlign w:val="center"/>
          </w:tcPr>
          <w:p w14:paraId="02FEAA63" w14:textId="0F7EF350" w:rsidR="004E7244" w:rsidRPr="00211495" w:rsidRDefault="00BC63EA" w:rsidP="004E39C3">
            <w:pPr>
              <w:ind w:left="34"/>
              <w:contextualSpacing/>
              <w:jc w:val="center"/>
              <w:rPr>
                <w:rFonts w:ascii="Garamond" w:eastAsia="Calibri" w:hAnsi="Garamond"/>
                <w:bCs/>
                <w:color w:val="FF0000"/>
                <w:sz w:val="22"/>
                <w:szCs w:val="22"/>
                <w:lang w:eastAsia="en-US"/>
              </w:rPr>
            </w:pPr>
            <w:r w:rsidRPr="00211495">
              <w:rPr>
                <w:rFonts w:ascii="Garamond" w:eastAsia="Calibri" w:hAnsi="Garamond"/>
                <w:bCs/>
                <w:color w:val="FF0000"/>
                <w:sz w:val="22"/>
                <w:szCs w:val="22"/>
                <w:lang w:eastAsia="en-US"/>
              </w:rPr>
              <w:t>397</w:t>
            </w:r>
            <w:r w:rsidR="004E7244" w:rsidRPr="00211495">
              <w:rPr>
                <w:rFonts w:ascii="Garamond" w:eastAsia="Calibri" w:hAnsi="Garamond"/>
                <w:bCs/>
                <w:color w:val="FF0000"/>
                <w:sz w:val="22"/>
                <w:szCs w:val="22"/>
                <w:lang w:eastAsia="en-US"/>
              </w:rPr>
              <w:t> 000,00</w:t>
            </w:r>
          </w:p>
          <w:p w14:paraId="7EDB4059" w14:textId="77777777" w:rsidR="004E7244" w:rsidRPr="00C3547E" w:rsidRDefault="004E7244" w:rsidP="004E39C3">
            <w:pPr>
              <w:ind w:left="34"/>
              <w:contextualSpacing/>
              <w:jc w:val="center"/>
              <w:rPr>
                <w:rFonts w:ascii="Garamond" w:eastAsia="Calibri" w:hAnsi="Garamond"/>
                <w:bCs/>
                <w:sz w:val="22"/>
                <w:szCs w:val="22"/>
                <w:lang w:eastAsia="en-US"/>
              </w:rPr>
            </w:pPr>
          </w:p>
          <w:p w14:paraId="3C4092DE" w14:textId="77777777" w:rsidR="004E7244" w:rsidRPr="00C3547E" w:rsidRDefault="006D299A" w:rsidP="004E39C3">
            <w:pPr>
              <w:ind w:left="34"/>
              <w:contextualSpacing/>
              <w:jc w:val="center"/>
              <w:rPr>
                <w:rFonts w:ascii="Garamond" w:eastAsia="Calibri" w:hAnsi="Garamond"/>
                <w:bCs/>
                <w:sz w:val="22"/>
                <w:szCs w:val="22"/>
                <w:lang w:eastAsia="en-US"/>
              </w:rPr>
            </w:pPr>
            <w:r w:rsidRPr="00C3547E">
              <w:rPr>
                <w:rFonts w:ascii="Garamond" w:eastAsia="Calibri" w:hAnsi="Garamond"/>
                <w:bCs/>
                <w:sz w:val="22"/>
                <w:szCs w:val="22"/>
                <w:lang w:eastAsia="en-US"/>
              </w:rPr>
              <w:t>8</w:t>
            </w:r>
            <w:r w:rsidR="004E7244" w:rsidRPr="00C3547E">
              <w:rPr>
                <w:rFonts w:ascii="Garamond" w:eastAsia="Calibri" w:hAnsi="Garamond"/>
                <w:bCs/>
                <w:sz w:val="22"/>
                <w:szCs w:val="22"/>
                <w:lang w:eastAsia="en-US"/>
              </w:rPr>
              <w:t>0 000,00</w:t>
            </w:r>
          </w:p>
        </w:tc>
      </w:tr>
      <w:tr w:rsidR="004E7244" w:rsidRPr="00F95F01" w14:paraId="39E871FF" w14:textId="77777777" w:rsidTr="00D50BEA">
        <w:trPr>
          <w:trHeight w:val="802"/>
        </w:trPr>
        <w:tc>
          <w:tcPr>
            <w:tcW w:w="1249" w:type="pct"/>
            <w:vMerge w:val="restart"/>
            <w:tcBorders>
              <w:right w:val="single" w:sz="4" w:space="0" w:color="auto"/>
            </w:tcBorders>
            <w:shd w:val="clear" w:color="auto" w:fill="E2EFD9"/>
            <w:vAlign w:val="center"/>
          </w:tcPr>
          <w:p w14:paraId="38DFF6F7" w14:textId="77777777" w:rsidR="004E7244" w:rsidRPr="00F95F01" w:rsidRDefault="004E7244" w:rsidP="00D50BEA">
            <w:pPr>
              <w:ind w:left="29" w:hanging="29"/>
              <w:jc w:val="both"/>
              <w:rPr>
                <w:rFonts w:ascii="Garamond" w:hAnsi="Garamond"/>
                <w:bCs/>
                <w:sz w:val="22"/>
                <w:szCs w:val="22"/>
              </w:rPr>
            </w:pPr>
            <w:r w:rsidRPr="00F95F01">
              <w:rPr>
                <w:rFonts w:ascii="Garamond" w:hAnsi="Garamond"/>
                <w:bCs/>
                <w:sz w:val="22"/>
                <w:szCs w:val="22"/>
              </w:rPr>
              <w:t>Cel szczegółowy 2.4</w:t>
            </w:r>
          </w:p>
          <w:p w14:paraId="031240AB" w14:textId="77777777" w:rsidR="004E7244" w:rsidRPr="00F95F01" w:rsidRDefault="004E7244" w:rsidP="00D50BEA">
            <w:pPr>
              <w:ind w:left="29" w:hanging="29"/>
              <w:jc w:val="both"/>
              <w:rPr>
                <w:rFonts w:ascii="Garamond" w:hAnsi="Garamond"/>
                <w:bCs/>
                <w:sz w:val="22"/>
                <w:szCs w:val="22"/>
              </w:rPr>
            </w:pPr>
            <w:r w:rsidRPr="00F95F01">
              <w:rPr>
                <w:rFonts w:ascii="Garamond" w:hAnsi="Garamond"/>
                <w:bCs/>
                <w:sz w:val="22"/>
                <w:szCs w:val="22"/>
              </w:rPr>
              <w:t>Efektywna współpraca i promocja na rzecz przedłużenia sezonu turystycznego i zwiększenie dochodów z turystyki</w:t>
            </w:r>
          </w:p>
          <w:p w14:paraId="6E4798EA" w14:textId="77777777" w:rsidR="004E7244" w:rsidRPr="00F95F01" w:rsidRDefault="004E7244" w:rsidP="00D50BEA">
            <w:pPr>
              <w:ind w:left="29" w:hanging="29"/>
              <w:jc w:val="both"/>
              <w:rPr>
                <w:rFonts w:ascii="Garamond" w:hAnsi="Garamond"/>
                <w:sz w:val="22"/>
                <w:szCs w:val="22"/>
              </w:rPr>
            </w:pPr>
          </w:p>
        </w:tc>
        <w:tc>
          <w:tcPr>
            <w:tcW w:w="1598" w:type="pct"/>
            <w:shd w:val="clear" w:color="auto" w:fill="E2EFD9"/>
            <w:vAlign w:val="center"/>
          </w:tcPr>
          <w:p w14:paraId="4BC23D13" w14:textId="77777777" w:rsidR="004E7244" w:rsidRPr="00F95F01" w:rsidRDefault="004E7244" w:rsidP="00D50BEA">
            <w:pPr>
              <w:ind w:left="34"/>
              <w:jc w:val="both"/>
              <w:rPr>
                <w:rFonts w:ascii="Garamond" w:hAnsi="Garamond"/>
                <w:bCs/>
                <w:sz w:val="22"/>
                <w:szCs w:val="22"/>
              </w:rPr>
            </w:pPr>
            <w:r w:rsidRPr="00F95F01">
              <w:rPr>
                <w:rFonts w:ascii="Garamond" w:hAnsi="Garamond"/>
                <w:bCs/>
                <w:sz w:val="22"/>
                <w:szCs w:val="22"/>
              </w:rPr>
              <w:t>2.4.1 Wspieranie budowy i promocja marki obszaru w oparciu o zi</w:t>
            </w:r>
            <w:r w:rsidR="009D4DBD" w:rsidRPr="00F95F01">
              <w:rPr>
                <w:rFonts w:ascii="Garamond" w:hAnsi="Garamond"/>
                <w:bCs/>
                <w:sz w:val="22"/>
                <w:szCs w:val="22"/>
              </w:rPr>
              <w:t xml:space="preserve">ntegrowane pakiety turystyczne </w:t>
            </w:r>
          </w:p>
        </w:tc>
        <w:tc>
          <w:tcPr>
            <w:tcW w:w="765" w:type="pct"/>
            <w:shd w:val="clear" w:color="auto" w:fill="E2EFD9"/>
            <w:vAlign w:val="center"/>
          </w:tcPr>
          <w:p w14:paraId="75ADDA3D" w14:textId="77777777" w:rsidR="004E7244" w:rsidRPr="00F95F01" w:rsidRDefault="004E7244" w:rsidP="004E39C3">
            <w:pPr>
              <w:ind w:left="33"/>
              <w:jc w:val="center"/>
              <w:rPr>
                <w:rFonts w:ascii="Garamond" w:hAnsi="Garamond"/>
                <w:bCs/>
                <w:sz w:val="22"/>
                <w:szCs w:val="22"/>
              </w:rPr>
            </w:pPr>
            <w:r w:rsidRPr="00F95F01">
              <w:rPr>
                <w:rFonts w:ascii="Garamond" w:hAnsi="Garamond"/>
                <w:bCs/>
                <w:sz w:val="22"/>
                <w:szCs w:val="22"/>
              </w:rPr>
              <w:t>Konkurs</w:t>
            </w:r>
          </w:p>
        </w:tc>
        <w:tc>
          <w:tcPr>
            <w:tcW w:w="695" w:type="pct"/>
            <w:tcBorders>
              <w:left w:val="single" w:sz="4" w:space="0" w:color="auto"/>
              <w:right w:val="single" w:sz="4" w:space="0" w:color="auto"/>
            </w:tcBorders>
            <w:shd w:val="clear" w:color="auto" w:fill="E2EFD9"/>
            <w:vAlign w:val="center"/>
          </w:tcPr>
          <w:p w14:paraId="299A5C49" w14:textId="4CFFC9CE" w:rsidR="004E7244" w:rsidRPr="00F95F01" w:rsidRDefault="00BC63EA" w:rsidP="004E39C3">
            <w:pPr>
              <w:ind w:left="33"/>
              <w:jc w:val="center"/>
              <w:rPr>
                <w:rFonts w:ascii="Garamond" w:hAnsi="Garamond"/>
                <w:bCs/>
                <w:sz w:val="22"/>
                <w:szCs w:val="22"/>
              </w:rPr>
            </w:pPr>
            <w:r w:rsidRPr="00211495">
              <w:rPr>
                <w:rFonts w:ascii="Garamond" w:hAnsi="Garamond"/>
                <w:bCs/>
                <w:color w:val="FF0000"/>
                <w:sz w:val="22"/>
                <w:szCs w:val="22"/>
              </w:rPr>
              <w:t>2</w:t>
            </w:r>
            <w:r w:rsidR="004E7244" w:rsidRPr="00211495">
              <w:rPr>
                <w:rFonts w:ascii="Garamond" w:hAnsi="Garamond"/>
                <w:bCs/>
                <w:color w:val="FF0000"/>
                <w:sz w:val="22"/>
                <w:szCs w:val="22"/>
              </w:rPr>
              <w:t>00 000,00</w:t>
            </w:r>
          </w:p>
        </w:tc>
        <w:tc>
          <w:tcPr>
            <w:tcW w:w="692" w:type="pct"/>
            <w:tcBorders>
              <w:left w:val="single" w:sz="4" w:space="0" w:color="auto"/>
              <w:right w:val="single" w:sz="4" w:space="0" w:color="auto"/>
            </w:tcBorders>
            <w:shd w:val="clear" w:color="auto" w:fill="E2EFD9"/>
            <w:vAlign w:val="center"/>
          </w:tcPr>
          <w:p w14:paraId="21D31564" w14:textId="77777777" w:rsidR="004E7244" w:rsidRPr="00C3547E" w:rsidRDefault="004E7244" w:rsidP="004E39C3">
            <w:pPr>
              <w:ind w:left="34"/>
              <w:contextualSpacing/>
              <w:jc w:val="center"/>
              <w:rPr>
                <w:rFonts w:ascii="Garamond" w:eastAsia="Calibri" w:hAnsi="Garamond"/>
                <w:bCs/>
                <w:sz w:val="22"/>
                <w:szCs w:val="22"/>
                <w:lang w:eastAsia="en-US"/>
              </w:rPr>
            </w:pPr>
            <w:r w:rsidRPr="00C3547E">
              <w:rPr>
                <w:rFonts w:ascii="Garamond" w:eastAsia="Calibri" w:hAnsi="Garamond"/>
                <w:bCs/>
                <w:sz w:val="22"/>
                <w:szCs w:val="22"/>
                <w:lang w:eastAsia="en-US"/>
              </w:rPr>
              <w:t>0,00</w:t>
            </w:r>
          </w:p>
        </w:tc>
      </w:tr>
      <w:tr w:rsidR="004E7244" w:rsidRPr="00F95F01" w14:paraId="23621A8D" w14:textId="77777777" w:rsidTr="00D50BEA">
        <w:trPr>
          <w:trHeight w:val="390"/>
        </w:trPr>
        <w:tc>
          <w:tcPr>
            <w:tcW w:w="1249" w:type="pct"/>
            <w:vMerge/>
            <w:tcBorders>
              <w:right w:val="single" w:sz="4" w:space="0" w:color="auto"/>
            </w:tcBorders>
            <w:vAlign w:val="center"/>
          </w:tcPr>
          <w:p w14:paraId="256A2738" w14:textId="77777777" w:rsidR="004E7244" w:rsidRPr="00F95F01" w:rsidRDefault="004E7244" w:rsidP="004E39C3">
            <w:pPr>
              <w:ind w:left="33"/>
              <w:jc w:val="both"/>
              <w:rPr>
                <w:rFonts w:ascii="Garamond" w:hAnsi="Garamond"/>
                <w:bCs/>
                <w:sz w:val="22"/>
                <w:szCs w:val="22"/>
              </w:rPr>
            </w:pPr>
          </w:p>
        </w:tc>
        <w:tc>
          <w:tcPr>
            <w:tcW w:w="1598" w:type="pct"/>
            <w:shd w:val="clear" w:color="auto" w:fill="E2EFD9"/>
            <w:vAlign w:val="center"/>
          </w:tcPr>
          <w:p w14:paraId="746F522D" w14:textId="77777777" w:rsidR="004E7244" w:rsidRPr="00F95F01" w:rsidRDefault="004E7244" w:rsidP="00D50BEA">
            <w:pPr>
              <w:ind w:left="34"/>
              <w:jc w:val="both"/>
              <w:rPr>
                <w:rFonts w:ascii="Garamond" w:hAnsi="Garamond"/>
                <w:bCs/>
                <w:sz w:val="22"/>
                <w:szCs w:val="22"/>
              </w:rPr>
            </w:pPr>
            <w:r w:rsidRPr="00F95F01">
              <w:rPr>
                <w:rFonts w:ascii="Garamond" w:hAnsi="Garamond"/>
                <w:bCs/>
                <w:sz w:val="22"/>
                <w:szCs w:val="22"/>
              </w:rPr>
              <w:t>2.4.2 Wspieranie budowy marki obszaru - integrowanie lokalnych produktów i usług rybackich</w:t>
            </w:r>
          </w:p>
        </w:tc>
        <w:tc>
          <w:tcPr>
            <w:tcW w:w="765" w:type="pct"/>
            <w:shd w:val="clear" w:color="auto" w:fill="E2EFD9"/>
            <w:vAlign w:val="center"/>
          </w:tcPr>
          <w:p w14:paraId="6DB08972" w14:textId="77777777" w:rsidR="004E7244" w:rsidRPr="00F95F01" w:rsidRDefault="004E7244" w:rsidP="004E39C3">
            <w:pPr>
              <w:ind w:left="33"/>
              <w:jc w:val="center"/>
              <w:rPr>
                <w:rFonts w:ascii="Garamond" w:hAnsi="Garamond"/>
                <w:bCs/>
                <w:sz w:val="22"/>
                <w:szCs w:val="22"/>
              </w:rPr>
            </w:pPr>
            <w:r w:rsidRPr="00F95F01">
              <w:rPr>
                <w:rFonts w:ascii="Garamond" w:hAnsi="Garamond"/>
                <w:bCs/>
                <w:sz w:val="22"/>
                <w:szCs w:val="22"/>
              </w:rPr>
              <w:t xml:space="preserve">Projekt współpracy </w:t>
            </w:r>
          </w:p>
        </w:tc>
        <w:tc>
          <w:tcPr>
            <w:tcW w:w="695" w:type="pct"/>
            <w:tcBorders>
              <w:left w:val="single" w:sz="4" w:space="0" w:color="auto"/>
              <w:right w:val="single" w:sz="4" w:space="0" w:color="auto"/>
            </w:tcBorders>
            <w:shd w:val="clear" w:color="auto" w:fill="E2EFD9"/>
            <w:vAlign w:val="center"/>
          </w:tcPr>
          <w:p w14:paraId="2895D96B" w14:textId="77777777" w:rsidR="004E7244" w:rsidRPr="00F95F01" w:rsidRDefault="004E7244" w:rsidP="004E39C3">
            <w:pPr>
              <w:ind w:left="33"/>
              <w:jc w:val="center"/>
              <w:rPr>
                <w:rFonts w:ascii="Garamond" w:hAnsi="Garamond"/>
                <w:bCs/>
                <w:sz w:val="22"/>
                <w:szCs w:val="22"/>
              </w:rPr>
            </w:pPr>
            <w:r w:rsidRPr="00F95F01">
              <w:rPr>
                <w:rFonts w:ascii="Garamond" w:hAnsi="Garamond"/>
                <w:bCs/>
                <w:sz w:val="22"/>
                <w:szCs w:val="22"/>
              </w:rPr>
              <w:t>0,00</w:t>
            </w:r>
          </w:p>
        </w:tc>
        <w:tc>
          <w:tcPr>
            <w:tcW w:w="692" w:type="pct"/>
            <w:tcBorders>
              <w:left w:val="single" w:sz="4" w:space="0" w:color="auto"/>
              <w:right w:val="single" w:sz="4" w:space="0" w:color="auto"/>
            </w:tcBorders>
            <w:shd w:val="clear" w:color="auto" w:fill="E2EFD9"/>
            <w:vAlign w:val="center"/>
          </w:tcPr>
          <w:p w14:paraId="17C2B338" w14:textId="77777777" w:rsidR="004E7244" w:rsidRPr="00C3547E" w:rsidRDefault="006D299A" w:rsidP="004E39C3">
            <w:pPr>
              <w:jc w:val="center"/>
              <w:rPr>
                <w:rFonts w:ascii="Garamond" w:hAnsi="Garamond"/>
                <w:bCs/>
                <w:sz w:val="22"/>
                <w:szCs w:val="22"/>
              </w:rPr>
            </w:pPr>
            <w:r w:rsidRPr="00C3547E">
              <w:rPr>
                <w:rFonts w:ascii="Garamond" w:hAnsi="Garamond"/>
                <w:bCs/>
                <w:sz w:val="22"/>
                <w:szCs w:val="22"/>
              </w:rPr>
              <w:t>8</w:t>
            </w:r>
            <w:r w:rsidR="004E7244" w:rsidRPr="00C3547E">
              <w:rPr>
                <w:rFonts w:ascii="Garamond" w:hAnsi="Garamond"/>
                <w:bCs/>
                <w:sz w:val="22"/>
                <w:szCs w:val="22"/>
              </w:rPr>
              <w:t>0 000,00</w:t>
            </w:r>
          </w:p>
        </w:tc>
      </w:tr>
    </w:tbl>
    <w:p w14:paraId="05A15756" w14:textId="77777777" w:rsidR="004E7244" w:rsidRPr="00F95F01" w:rsidRDefault="004E7244" w:rsidP="004E39C3">
      <w:pPr>
        <w:rPr>
          <w:rFonts w:ascii="Garamond" w:hAnsi="Garamond"/>
          <w:sz w:val="22"/>
          <w:szCs w:val="22"/>
        </w:rPr>
      </w:pPr>
      <w:r w:rsidRPr="00F95F01">
        <w:rPr>
          <w:rFonts w:ascii="Garamond" w:hAnsi="Garamond"/>
          <w:sz w:val="22"/>
          <w:szCs w:val="22"/>
        </w:rPr>
        <w:t xml:space="preserve">PROW 2014 -2020 – Europejski Fundusz Rolny na rzecz Rozwoju Obszarów Wiejskich </w:t>
      </w:r>
    </w:p>
    <w:p w14:paraId="19A035FE" w14:textId="77777777" w:rsidR="004E7244" w:rsidRDefault="00B5649E" w:rsidP="004E39C3">
      <w:pPr>
        <w:rPr>
          <w:rFonts w:ascii="Garamond" w:hAnsi="Garamond"/>
          <w:sz w:val="22"/>
          <w:szCs w:val="22"/>
        </w:rPr>
      </w:pPr>
      <w:r>
        <w:rPr>
          <w:rFonts w:ascii="Garamond" w:hAnsi="Garamond"/>
          <w:sz w:val="22"/>
          <w:szCs w:val="22"/>
        </w:rPr>
        <w:t>PO RIM</w:t>
      </w:r>
      <w:r w:rsidR="004E7244" w:rsidRPr="00F95F01">
        <w:rPr>
          <w:rFonts w:ascii="Garamond" w:hAnsi="Garamond"/>
          <w:sz w:val="22"/>
          <w:szCs w:val="22"/>
        </w:rPr>
        <w:t xml:space="preserve"> 2014 2020 – Europejski Fundusz Morski i Rybacki </w:t>
      </w:r>
    </w:p>
    <w:p w14:paraId="32440A25" w14:textId="77777777" w:rsidR="00933C03" w:rsidRPr="00F95F01" w:rsidRDefault="00933C03" w:rsidP="004E39C3">
      <w:pPr>
        <w:rPr>
          <w:rFonts w:ascii="Garamond" w:hAnsi="Garamond"/>
          <w:sz w:val="22"/>
          <w:szCs w:val="22"/>
        </w:rPr>
      </w:pPr>
    </w:p>
    <w:p w14:paraId="7746021B" w14:textId="77777777" w:rsidR="007C2066" w:rsidRPr="00F95F01" w:rsidRDefault="007C2066" w:rsidP="002B624D">
      <w:pPr>
        <w:pStyle w:val="Nagwek1"/>
      </w:pPr>
      <w:bookmarkStart w:id="80" w:name="_Toc439094758"/>
      <w:r w:rsidRPr="00341FC4">
        <w:t>IX. PLAN K</w:t>
      </w:r>
      <w:r w:rsidRPr="00341FC4">
        <w:rPr>
          <w:shd w:val="clear" w:color="auto" w:fill="E5B8B7" w:themeFill="accent2" w:themeFillTint="66"/>
        </w:rPr>
        <w:t>OMUNIKACJI</w:t>
      </w:r>
      <w:bookmarkEnd w:id="80"/>
    </w:p>
    <w:p w14:paraId="53CBCFC0" w14:textId="77777777" w:rsidR="007C2066" w:rsidRPr="00F95F01" w:rsidRDefault="007C2066" w:rsidP="004E39C3">
      <w:pPr>
        <w:rPr>
          <w:rFonts w:ascii="Garamond" w:hAnsi="Garamond"/>
          <w:sz w:val="22"/>
          <w:szCs w:val="22"/>
        </w:rPr>
      </w:pPr>
    </w:p>
    <w:p w14:paraId="4CEDE206" w14:textId="77777777" w:rsidR="007C2066" w:rsidRPr="00F95F01" w:rsidRDefault="007C2066" w:rsidP="00ED210B">
      <w:pPr>
        <w:spacing w:after="120"/>
        <w:jc w:val="both"/>
        <w:rPr>
          <w:rFonts w:ascii="Garamond" w:hAnsi="Garamond" w:cs="Arial"/>
          <w:sz w:val="22"/>
          <w:szCs w:val="22"/>
        </w:rPr>
      </w:pPr>
      <w:r w:rsidRPr="00F95F01">
        <w:rPr>
          <w:rFonts w:ascii="Garamond" w:hAnsi="Garamond" w:cs="Arial"/>
          <w:sz w:val="22"/>
          <w:szCs w:val="22"/>
        </w:rPr>
        <w:t>Plan komunikacji Stowarzys</w:t>
      </w:r>
      <w:r w:rsidR="002C7162">
        <w:rPr>
          <w:rFonts w:ascii="Garamond" w:hAnsi="Garamond" w:cs="Arial"/>
          <w:sz w:val="22"/>
          <w:szCs w:val="22"/>
        </w:rPr>
        <w:t xml:space="preserve">zenia PLGR w ramach realizacji </w:t>
      </w:r>
      <w:r w:rsidRPr="00F95F01">
        <w:rPr>
          <w:rFonts w:ascii="Garamond" w:hAnsi="Garamond" w:cs="Arial"/>
          <w:sz w:val="22"/>
          <w:szCs w:val="22"/>
        </w:rPr>
        <w:t xml:space="preserve">LSR 2014 - 2020 zakłada wzajemność kontaktów PLGR z lokalnymi społecznościami: PLGR = społeczność lokalna = PLGR. Podczas spotkań konsultacyjnych ze społecznością lokalną z obszaru zidentyfikowano </w:t>
      </w:r>
      <w:r w:rsidR="00ED210B" w:rsidRPr="00F95F01">
        <w:rPr>
          <w:rFonts w:ascii="Garamond" w:hAnsi="Garamond" w:cs="Arial"/>
          <w:sz w:val="22"/>
          <w:szCs w:val="22"/>
        </w:rPr>
        <w:t xml:space="preserve">następujące </w:t>
      </w:r>
      <w:r w:rsidRPr="00F95F01">
        <w:rPr>
          <w:rFonts w:ascii="Garamond" w:hAnsi="Garamond" w:cs="Arial"/>
          <w:sz w:val="22"/>
          <w:szCs w:val="22"/>
        </w:rPr>
        <w:t>potrzeby w obszarze komunikacji:</w:t>
      </w:r>
    </w:p>
    <w:p w14:paraId="5D04E1E2" w14:textId="77777777" w:rsidR="007C2066" w:rsidRPr="00F95F01" w:rsidRDefault="007C2066" w:rsidP="009C63DD">
      <w:pPr>
        <w:numPr>
          <w:ilvl w:val="0"/>
          <w:numId w:val="74"/>
        </w:numPr>
        <w:spacing w:after="120"/>
        <w:contextualSpacing/>
        <w:jc w:val="both"/>
        <w:rPr>
          <w:rFonts w:ascii="Garamond" w:hAnsi="Garamond" w:cs="Arial"/>
          <w:sz w:val="22"/>
          <w:szCs w:val="22"/>
        </w:rPr>
      </w:pPr>
      <w:r w:rsidRPr="00F95F01">
        <w:rPr>
          <w:rFonts w:ascii="Garamond" w:hAnsi="Garamond" w:cs="Arial"/>
          <w:sz w:val="22"/>
          <w:szCs w:val="22"/>
        </w:rPr>
        <w:t>informowania o działaniach realizowanych przez Stowarzyszenie PLGR;</w:t>
      </w:r>
    </w:p>
    <w:p w14:paraId="1F5A95E9" w14:textId="77777777" w:rsidR="007C2066" w:rsidRPr="00F95F01" w:rsidRDefault="007C2066" w:rsidP="009C63DD">
      <w:pPr>
        <w:numPr>
          <w:ilvl w:val="0"/>
          <w:numId w:val="74"/>
        </w:numPr>
        <w:spacing w:after="160"/>
        <w:contextualSpacing/>
        <w:jc w:val="both"/>
        <w:rPr>
          <w:rFonts w:ascii="Garamond" w:hAnsi="Garamond" w:cs="Arial"/>
          <w:sz w:val="22"/>
          <w:szCs w:val="22"/>
        </w:rPr>
      </w:pPr>
      <w:r w:rsidRPr="00F95F01">
        <w:rPr>
          <w:rFonts w:ascii="Garamond" w:hAnsi="Garamond" w:cs="Arial"/>
          <w:sz w:val="22"/>
          <w:szCs w:val="22"/>
        </w:rPr>
        <w:t>informowanie o celach i założeniach LSR 2014-2020;</w:t>
      </w:r>
    </w:p>
    <w:p w14:paraId="7135DA51" w14:textId="77777777" w:rsidR="007C2066" w:rsidRPr="00F95F01" w:rsidRDefault="007C2066" w:rsidP="009C63DD">
      <w:pPr>
        <w:numPr>
          <w:ilvl w:val="0"/>
          <w:numId w:val="74"/>
        </w:numPr>
        <w:spacing w:after="160"/>
        <w:contextualSpacing/>
        <w:jc w:val="both"/>
        <w:rPr>
          <w:rFonts w:ascii="Garamond" w:hAnsi="Garamond" w:cs="Arial"/>
          <w:sz w:val="22"/>
          <w:szCs w:val="22"/>
        </w:rPr>
      </w:pPr>
      <w:r w:rsidRPr="00F95F01">
        <w:rPr>
          <w:rFonts w:ascii="Garamond" w:hAnsi="Garamond" w:cs="Arial"/>
          <w:sz w:val="22"/>
          <w:szCs w:val="22"/>
        </w:rPr>
        <w:t xml:space="preserve">informowanie o zasadach i kryteriach udzielania wsparcia z budżetu LSR, </w:t>
      </w:r>
    </w:p>
    <w:p w14:paraId="3A054AFD" w14:textId="77777777" w:rsidR="007C2066" w:rsidRPr="00F95F01" w:rsidRDefault="007C2066" w:rsidP="009C63DD">
      <w:pPr>
        <w:numPr>
          <w:ilvl w:val="0"/>
          <w:numId w:val="74"/>
        </w:numPr>
        <w:spacing w:after="160"/>
        <w:contextualSpacing/>
        <w:jc w:val="both"/>
        <w:rPr>
          <w:rFonts w:ascii="Garamond" w:hAnsi="Garamond" w:cs="Arial"/>
          <w:sz w:val="22"/>
          <w:szCs w:val="22"/>
        </w:rPr>
      </w:pPr>
      <w:r w:rsidRPr="00F95F01">
        <w:rPr>
          <w:rFonts w:ascii="Garamond" w:hAnsi="Garamond" w:cs="Arial"/>
          <w:sz w:val="22"/>
          <w:szCs w:val="22"/>
        </w:rPr>
        <w:t>promowanie lokalnych dobrych praktyk w zakresie wdrażania LSR.</w:t>
      </w:r>
    </w:p>
    <w:p w14:paraId="781AA599" w14:textId="77777777" w:rsidR="007C2066" w:rsidRPr="00F95F01" w:rsidRDefault="007C2066" w:rsidP="004E39C3">
      <w:pPr>
        <w:jc w:val="both"/>
        <w:rPr>
          <w:rFonts w:ascii="Garamond" w:hAnsi="Garamond" w:cs="Arial"/>
          <w:sz w:val="22"/>
          <w:szCs w:val="22"/>
        </w:rPr>
      </w:pPr>
      <w:r w:rsidRPr="00F95F01">
        <w:rPr>
          <w:rFonts w:ascii="Garamond" w:hAnsi="Garamond" w:cs="Arial"/>
          <w:sz w:val="22"/>
          <w:szCs w:val="22"/>
        </w:rPr>
        <w:t>oraz określono pożądane przez społeczność lokalną kanały komunikacji, szczegółowo opisane w załączniku do LSR.</w:t>
      </w:r>
    </w:p>
    <w:p w14:paraId="314FC8AF" w14:textId="77777777" w:rsidR="00ED2481" w:rsidRDefault="00ED2481" w:rsidP="004E39C3">
      <w:pPr>
        <w:jc w:val="both"/>
        <w:rPr>
          <w:rFonts w:ascii="Garamond" w:hAnsi="Garamond" w:cs="Arial"/>
          <w:sz w:val="22"/>
          <w:szCs w:val="22"/>
        </w:rPr>
      </w:pPr>
    </w:p>
    <w:p w14:paraId="5CD29CD7" w14:textId="77777777" w:rsidR="007C2066" w:rsidRPr="00F95F01" w:rsidRDefault="007C2066" w:rsidP="004E39C3">
      <w:pPr>
        <w:jc w:val="both"/>
        <w:rPr>
          <w:rFonts w:ascii="Garamond" w:hAnsi="Garamond" w:cs="Arial"/>
          <w:sz w:val="22"/>
          <w:szCs w:val="22"/>
        </w:rPr>
      </w:pPr>
      <w:r w:rsidRPr="00476A73">
        <w:rPr>
          <w:rFonts w:ascii="Garamond" w:hAnsi="Garamond" w:cs="Arial"/>
          <w:b/>
          <w:sz w:val="22"/>
          <w:szCs w:val="22"/>
        </w:rPr>
        <w:t>Celem ogólnym Planu Komunikacji Lokalnej Strategii Rozwoju na lata 2014-2020</w:t>
      </w:r>
      <w:r w:rsidRPr="00F95F01">
        <w:rPr>
          <w:rFonts w:ascii="Garamond" w:hAnsi="Garamond" w:cs="Arial"/>
          <w:sz w:val="22"/>
          <w:szCs w:val="22"/>
        </w:rPr>
        <w:t xml:space="preserve"> jest zapewnienie pewnej, aktualnej i przejrzystej informacji o LSR 2014 -2020 </w:t>
      </w:r>
      <w:r w:rsidR="00C32467" w:rsidRPr="00F95F01">
        <w:rPr>
          <w:rFonts w:ascii="Garamond" w:hAnsi="Garamond" w:cs="Arial"/>
          <w:sz w:val="22"/>
          <w:szCs w:val="22"/>
        </w:rPr>
        <w:t xml:space="preserve">ze szczegółowymi, wiarygodnymi i aktualnymi informacjami dotyczącą zakresu, warunków i wysokości możliwego wsparcia finansowego </w:t>
      </w:r>
      <w:r w:rsidRPr="00F95F01">
        <w:rPr>
          <w:rFonts w:ascii="Garamond" w:hAnsi="Garamond" w:cs="Arial"/>
          <w:sz w:val="22"/>
          <w:szCs w:val="22"/>
        </w:rPr>
        <w:t xml:space="preserve">wśród wszystkich mieszkańców i mediów oraz promowanie instrumentu </w:t>
      </w:r>
      <w:r w:rsidR="002C7162" w:rsidRPr="00F95F01">
        <w:rPr>
          <w:rFonts w:ascii="Garamond" w:hAnsi="Garamond" w:cs="Arial"/>
          <w:sz w:val="22"/>
          <w:szCs w:val="22"/>
        </w:rPr>
        <w:t>RLKS, jako</w:t>
      </w:r>
      <w:r w:rsidRPr="00F95F01">
        <w:rPr>
          <w:rFonts w:ascii="Garamond" w:hAnsi="Garamond" w:cs="Arial"/>
          <w:sz w:val="22"/>
          <w:szCs w:val="22"/>
        </w:rPr>
        <w:t xml:space="preserve"> efektywnego środka wspierającego rozwój obszarów wiejskich i rybackich.</w:t>
      </w:r>
      <w:r w:rsidR="00476A73">
        <w:rPr>
          <w:rFonts w:ascii="Garamond" w:hAnsi="Garamond" w:cs="Arial"/>
          <w:sz w:val="22"/>
          <w:szCs w:val="22"/>
        </w:rPr>
        <w:t xml:space="preserve"> </w:t>
      </w:r>
      <w:r w:rsidRPr="00476A73">
        <w:rPr>
          <w:rFonts w:ascii="Garamond" w:hAnsi="Garamond" w:cs="Arial"/>
          <w:b/>
          <w:sz w:val="22"/>
          <w:szCs w:val="22"/>
        </w:rPr>
        <w:t>Cele szczegółowe:</w:t>
      </w:r>
    </w:p>
    <w:p w14:paraId="16D7D7F3" w14:textId="77777777" w:rsidR="007C2066" w:rsidRPr="00F95F01" w:rsidRDefault="007C2066" w:rsidP="009C63DD">
      <w:pPr>
        <w:numPr>
          <w:ilvl w:val="0"/>
          <w:numId w:val="75"/>
        </w:numPr>
        <w:spacing w:after="160"/>
        <w:contextualSpacing/>
        <w:jc w:val="both"/>
        <w:rPr>
          <w:rFonts w:ascii="Garamond" w:hAnsi="Garamond" w:cs="Arial"/>
          <w:sz w:val="22"/>
          <w:szCs w:val="22"/>
        </w:rPr>
      </w:pPr>
      <w:r w:rsidRPr="00F95F01">
        <w:rPr>
          <w:rFonts w:ascii="Garamond" w:hAnsi="Garamond" w:cs="Arial"/>
          <w:sz w:val="22"/>
          <w:szCs w:val="22"/>
        </w:rPr>
        <w:t xml:space="preserve">budowanie pozytywnego wizerunku LSR 2014-2020 wśród mieszkańców obszaru poprzez informowanie ich o możliwościach dofinansowania w ramach LSR oraz </w:t>
      </w:r>
      <w:r w:rsidR="002C7162" w:rsidRPr="00F95F01">
        <w:rPr>
          <w:rFonts w:ascii="Garamond" w:hAnsi="Garamond" w:cs="Arial"/>
          <w:sz w:val="22"/>
          <w:szCs w:val="22"/>
        </w:rPr>
        <w:t>korzyściach, jakie</w:t>
      </w:r>
      <w:r w:rsidRPr="00F95F01">
        <w:rPr>
          <w:rFonts w:ascii="Garamond" w:hAnsi="Garamond" w:cs="Arial"/>
          <w:sz w:val="22"/>
          <w:szCs w:val="22"/>
        </w:rPr>
        <w:t xml:space="preserve"> daje realizacja LSR na obszarze,</w:t>
      </w:r>
    </w:p>
    <w:p w14:paraId="718431B5" w14:textId="77777777" w:rsidR="007C2066" w:rsidRPr="00F95F01" w:rsidRDefault="007C2066" w:rsidP="009C63DD">
      <w:pPr>
        <w:numPr>
          <w:ilvl w:val="0"/>
          <w:numId w:val="75"/>
        </w:numPr>
        <w:spacing w:after="160"/>
        <w:contextualSpacing/>
        <w:jc w:val="both"/>
        <w:rPr>
          <w:rFonts w:ascii="Garamond" w:hAnsi="Garamond" w:cs="Arial"/>
          <w:sz w:val="22"/>
          <w:szCs w:val="22"/>
        </w:rPr>
      </w:pPr>
      <w:r w:rsidRPr="00F95F01">
        <w:rPr>
          <w:rFonts w:ascii="Garamond" w:hAnsi="Garamond" w:cs="Arial"/>
          <w:sz w:val="22"/>
          <w:szCs w:val="22"/>
        </w:rPr>
        <w:t>kompleksowe informowanie i wsparcie potencjalnych beneficjentów i beneficjentów w zakresie pozyskiwania środków w ramach LSR oraz w procesie realizacji i rozliczania projektów,</w:t>
      </w:r>
    </w:p>
    <w:p w14:paraId="7773E1F0" w14:textId="77777777" w:rsidR="007C2066" w:rsidRPr="00F95F01" w:rsidRDefault="007C2066" w:rsidP="009C63DD">
      <w:pPr>
        <w:numPr>
          <w:ilvl w:val="0"/>
          <w:numId w:val="75"/>
        </w:numPr>
        <w:spacing w:after="160"/>
        <w:contextualSpacing/>
        <w:jc w:val="both"/>
        <w:rPr>
          <w:rFonts w:ascii="Garamond" w:hAnsi="Garamond" w:cs="Arial"/>
          <w:sz w:val="22"/>
          <w:szCs w:val="22"/>
        </w:rPr>
      </w:pPr>
      <w:r w:rsidRPr="00F95F01">
        <w:rPr>
          <w:rFonts w:ascii="Garamond" w:hAnsi="Garamond" w:cs="Arial"/>
          <w:sz w:val="22"/>
          <w:szCs w:val="22"/>
        </w:rPr>
        <w:t>motywowanie projektodawców i edukowanie w obszarze właściwego przygotowania i realizacji projektów,</w:t>
      </w:r>
    </w:p>
    <w:p w14:paraId="33AFB7B0" w14:textId="77777777" w:rsidR="007C2066" w:rsidRPr="00F95F01" w:rsidRDefault="007C2066" w:rsidP="009C63DD">
      <w:pPr>
        <w:numPr>
          <w:ilvl w:val="0"/>
          <w:numId w:val="75"/>
        </w:numPr>
        <w:spacing w:after="160"/>
        <w:contextualSpacing/>
        <w:jc w:val="both"/>
        <w:rPr>
          <w:rFonts w:ascii="Garamond" w:hAnsi="Garamond" w:cs="Arial"/>
          <w:sz w:val="22"/>
          <w:szCs w:val="22"/>
        </w:rPr>
      </w:pPr>
      <w:r w:rsidRPr="00F95F01">
        <w:rPr>
          <w:rFonts w:ascii="Garamond" w:hAnsi="Garamond" w:cs="Arial"/>
          <w:sz w:val="22"/>
          <w:szCs w:val="22"/>
        </w:rPr>
        <w:t>zwiększenie poziomu świadomości i wiedzy mieszkańców na temat korzyści z członkostwa w Unii Europejskiej dla gmin i mieszkańców obszaru,</w:t>
      </w:r>
    </w:p>
    <w:p w14:paraId="7726AC62" w14:textId="77777777" w:rsidR="007C2066" w:rsidRPr="00F95F01" w:rsidRDefault="007C2066" w:rsidP="009C63DD">
      <w:pPr>
        <w:numPr>
          <w:ilvl w:val="0"/>
          <w:numId w:val="75"/>
        </w:numPr>
        <w:spacing w:after="160"/>
        <w:contextualSpacing/>
        <w:jc w:val="both"/>
        <w:rPr>
          <w:rFonts w:ascii="Garamond" w:hAnsi="Garamond" w:cs="Arial"/>
          <w:sz w:val="22"/>
          <w:szCs w:val="22"/>
        </w:rPr>
      </w:pPr>
      <w:r w:rsidRPr="00F95F01">
        <w:rPr>
          <w:rFonts w:ascii="Garamond" w:hAnsi="Garamond" w:cs="Arial"/>
          <w:sz w:val="22"/>
          <w:szCs w:val="22"/>
        </w:rPr>
        <w:t xml:space="preserve">zwiększenie świadomości z korzyści wynikających z kompleksowej realizacji wielofunduszowej LSR na obszarze PLGR, w tym zmianą w świadomości mieszkańców obszaru, podejścia do </w:t>
      </w:r>
      <w:r w:rsidR="002C7162" w:rsidRPr="00F95F01">
        <w:rPr>
          <w:rFonts w:ascii="Garamond" w:hAnsi="Garamond" w:cs="Arial"/>
          <w:sz w:val="22"/>
          <w:szCs w:val="22"/>
        </w:rPr>
        <w:t>PROW, jako</w:t>
      </w:r>
      <w:r w:rsidRPr="00F95F01">
        <w:rPr>
          <w:rFonts w:ascii="Garamond" w:hAnsi="Garamond" w:cs="Arial"/>
          <w:sz w:val="22"/>
          <w:szCs w:val="22"/>
        </w:rPr>
        <w:t xml:space="preserve"> programu wyłącznie wspierającego rolnictwo a </w:t>
      </w:r>
      <w:r w:rsidR="00B5649E">
        <w:rPr>
          <w:rFonts w:ascii="Garamond" w:hAnsi="Garamond" w:cs="Arial"/>
          <w:sz w:val="22"/>
          <w:szCs w:val="22"/>
        </w:rPr>
        <w:t>PO RIM</w:t>
      </w:r>
      <w:r w:rsidR="002C7162" w:rsidRPr="00F95F01">
        <w:rPr>
          <w:rFonts w:ascii="Garamond" w:hAnsi="Garamond" w:cs="Arial"/>
          <w:sz w:val="22"/>
          <w:szCs w:val="22"/>
        </w:rPr>
        <w:t>, jako</w:t>
      </w:r>
      <w:r w:rsidRPr="00F95F01">
        <w:rPr>
          <w:rFonts w:ascii="Garamond" w:hAnsi="Garamond" w:cs="Arial"/>
          <w:sz w:val="22"/>
          <w:szCs w:val="22"/>
        </w:rPr>
        <w:t xml:space="preserve"> programu adresowanego do rybaków,</w:t>
      </w:r>
    </w:p>
    <w:p w14:paraId="21B01674" w14:textId="77777777" w:rsidR="007C2066" w:rsidRPr="00F95F01" w:rsidRDefault="007C2066" w:rsidP="009C63DD">
      <w:pPr>
        <w:numPr>
          <w:ilvl w:val="0"/>
          <w:numId w:val="75"/>
        </w:numPr>
        <w:spacing w:after="160"/>
        <w:contextualSpacing/>
        <w:jc w:val="both"/>
        <w:rPr>
          <w:rFonts w:ascii="Garamond" w:hAnsi="Garamond" w:cs="Arial"/>
          <w:sz w:val="22"/>
          <w:szCs w:val="22"/>
        </w:rPr>
      </w:pPr>
      <w:r w:rsidRPr="00F95F01">
        <w:rPr>
          <w:rFonts w:ascii="Garamond" w:hAnsi="Garamond" w:cs="Arial"/>
          <w:sz w:val="22"/>
          <w:szCs w:val="22"/>
        </w:rPr>
        <w:t xml:space="preserve">wzmocnienie pozytywnego wizerunku </w:t>
      </w:r>
      <w:r w:rsidR="002C7162" w:rsidRPr="00F95F01">
        <w:rPr>
          <w:rFonts w:ascii="Garamond" w:hAnsi="Garamond" w:cs="Arial"/>
          <w:sz w:val="22"/>
          <w:szCs w:val="22"/>
        </w:rPr>
        <w:t>PLGR, jako</w:t>
      </w:r>
      <w:r w:rsidRPr="00F95F01">
        <w:rPr>
          <w:rFonts w:ascii="Garamond" w:hAnsi="Garamond" w:cs="Arial"/>
          <w:sz w:val="22"/>
          <w:szCs w:val="22"/>
        </w:rPr>
        <w:t xml:space="preserve"> partnerskie nastawionej na dialog trójsektorowej organizacji efektywnie wykorzystującej szanse związane z wdrażaniem RLKS </w:t>
      </w:r>
    </w:p>
    <w:p w14:paraId="7B5A1483" w14:textId="77777777" w:rsidR="007C2066" w:rsidRPr="00F95F01" w:rsidRDefault="007C2066" w:rsidP="00ED2481">
      <w:pPr>
        <w:numPr>
          <w:ilvl w:val="0"/>
          <w:numId w:val="75"/>
        </w:numPr>
        <w:contextualSpacing/>
        <w:jc w:val="both"/>
        <w:rPr>
          <w:rFonts w:ascii="Garamond" w:hAnsi="Garamond" w:cs="Arial"/>
          <w:sz w:val="22"/>
          <w:szCs w:val="22"/>
        </w:rPr>
      </w:pPr>
      <w:r w:rsidRPr="00F95F01">
        <w:rPr>
          <w:rFonts w:ascii="Garamond" w:hAnsi="Garamond" w:cs="Arial"/>
          <w:sz w:val="22"/>
          <w:szCs w:val="22"/>
        </w:rPr>
        <w:t>utrwalenie spójnego systemu identyfikacji projektów zrealizowanych za pośrednictwem LSR dla obszaru PLGR,</w:t>
      </w:r>
    </w:p>
    <w:p w14:paraId="49D1E485" w14:textId="77777777" w:rsidR="00ED2481" w:rsidRDefault="00ED2481" w:rsidP="00ED2481">
      <w:pPr>
        <w:jc w:val="both"/>
        <w:rPr>
          <w:rFonts w:ascii="Garamond" w:hAnsi="Garamond" w:cs="Arial"/>
          <w:sz w:val="22"/>
          <w:szCs w:val="22"/>
        </w:rPr>
      </w:pPr>
    </w:p>
    <w:p w14:paraId="143890C5" w14:textId="77777777" w:rsidR="007C2066" w:rsidRPr="00F95F01" w:rsidRDefault="007C2066" w:rsidP="00ED2481">
      <w:pPr>
        <w:jc w:val="both"/>
        <w:rPr>
          <w:rFonts w:ascii="Garamond" w:hAnsi="Garamond" w:cs="Arial"/>
          <w:sz w:val="22"/>
          <w:szCs w:val="22"/>
        </w:rPr>
      </w:pPr>
      <w:r w:rsidRPr="00F95F01">
        <w:rPr>
          <w:rFonts w:ascii="Garamond" w:hAnsi="Garamond" w:cs="Arial"/>
          <w:sz w:val="22"/>
          <w:szCs w:val="22"/>
        </w:rPr>
        <w:t>Przewidywane kategorie działań komunikacyjnych obejmują:</w:t>
      </w:r>
    </w:p>
    <w:p w14:paraId="59168FDC" w14:textId="77777777" w:rsidR="007C2066" w:rsidRPr="00F95F01" w:rsidRDefault="007C2066" w:rsidP="009C63DD">
      <w:pPr>
        <w:numPr>
          <w:ilvl w:val="0"/>
          <w:numId w:val="76"/>
        </w:numPr>
        <w:spacing w:after="160"/>
        <w:contextualSpacing/>
        <w:jc w:val="both"/>
        <w:rPr>
          <w:rFonts w:ascii="Garamond" w:hAnsi="Garamond" w:cs="Arial"/>
          <w:sz w:val="22"/>
          <w:szCs w:val="22"/>
        </w:rPr>
      </w:pPr>
      <w:r w:rsidRPr="00F95F01">
        <w:rPr>
          <w:rFonts w:ascii="Garamond" w:hAnsi="Garamond" w:cs="Arial"/>
          <w:sz w:val="22"/>
          <w:szCs w:val="22"/>
        </w:rPr>
        <w:t xml:space="preserve">Kampania informacyjna nt. głównych założeń LSR na lata 2014-2020, </w:t>
      </w:r>
    </w:p>
    <w:p w14:paraId="5199D0E6" w14:textId="77777777" w:rsidR="007C2066" w:rsidRPr="00F95F01" w:rsidRDefault="002C7162" w:rsidP="009C63DD">
      <w:pPr>
        <w:numPr>
          <w:ilvl w:val="0"/>
          <w:numId w:val="76"/>
        </w:numPr>
        <w:spacing w:after="160"/>
        <w:contextualSpacing/>
        <w:jc w:val="both"/>
        <w:rPr>
          <w:rFonts w:ascii="Garamond" w:hAnsi="Garamond" w:cs="Arial"/>
          <w:sz w:val="22"/>
          <w:szCs w:val="22"/>
        </w:rPr>
      </w:pPr>
      <w:r>
        <w:rPr>
          <w:rFonts w:ascii="Garamond" w:hAnsi="Garamond" w:cs="Arial"/>
          <w:sz w:val="22"/>
          <w:szCs w:val="22"/>
        </w:rPr>
        <w:t xml:space="preserve">Zapewnienie </w:t>
      </w:r>
      <w:r w:rsidR="007C2066" w:rsidRPr="00F95F01">
        <w:rPr>
          <w:rFonts w:ascii="Garamond" w:hAnsi="Garamond" w:cs="Arial"/>
          <w:sz w:val="22"/>
          <w:szCs w:val="22"/>
        </w:rPr>
        <w:t>informacji nt. ogłaszanych konkursów, zasad oceniania i wyboru operacji przez PLGR</w:t>
      </w:r>
      <w:r>
        <w:rPr>
          <w:rFonts w:ascii="Garamond" w:hAnsi="Garamond" w:cs="Arial"/>
          <w:sz w:val="22"/>
          <w:szCs w:val="22"/>
        </w:rPr>
        <w:t>,</w:t>
      </w:r>
    </w:p>
    <w:p w14:paraId="14EFE990" w14:textId="77777777" w:rsidR="007C2066" w:rsidRPr="00F95F01" w:rsidRDefault="007C2066" w:rsidP="009C63DD">
      <w:pPr>
        <w:numPr>
          <w:ilvl w:val="0"/>
          <w:numId w:val="76"/>
        </w:numPr>
        <w:spacing w:after="160"/>
        <w:contextualSpacing/>
        <w:jc w:val="both"/>
        <w:rPr>
          <w:rFonts w:ascii="Garamond" w:hAnsi="Garamond" w:cs="Arial"/>
          <w:sz w:val="22"/>
          <w:szCs w:val="22"/>
        </w:rPr>
      </w:pPr>
      <w:r w:rsidRPr="00F95F01">
        <w:rPr>
          <w:rFonts w:ascii="Garamond" w:hAnsi="Garamond" w:cs="Arial"/>
          <w:sz w:val="22"/>
          <w:szCs w:val="22"/>
        </w:rPr>
        <w:lastRenderedPageBreak/>
        <w:t>Informowanie o rezultatach realizacji LSR na obszarze PLGR oraz zapewnienie odpowiedniej wizua</w:t>
      </w:r>
      <w:r w:rsidR="002C7162">
        <w:rPr>
          <w:rFonts w:ascii="Garamond" w:hAnsi="Garamond" w:cs="Arial"/>
          <w:sz w:val="22"/>
          <w:szCs w:val="22"/>
        </w:rPr>
        <w:t>lizacji efektów realizacji LSR,</w:t>
      </w:r>
    </w:p>
    <w:p w14:paraId="52E00344" w14:textId="77777777" w:rsidR="007C2066" w:rsidRPr="00F95F01" w:rsidRDefault="007C2066" w:rsidP="009C63DD">
      <w:pPr>
        <w:numPr>
          <w:ilvl w:val="0"/>
          <w:numId w:val="76"/>
        </w:numPr>
        <w:spacing w:after="160"/>
        <w:contextualSpacing/>
        <w:jc w:val="both"/>
        <w:rPr>
          <w:rFonts w:ascii="Garamond" w:hAnsi="Garamond" w:cs="Arial"/>
          <w:sz w:val="22"/>
          <w:szCs w:val="22"/>
        </w:rPr>
      </w:pPr>
      <w:r w:rsidRPr="00F95F01">
        <w:rPr>
          <w:rFonts w:ascii="Garamond" w:hAnsi="Garamond" w:cs="Arial"/>
          <w:sz w:val="22"/>
          <w:szCs w:val="22"/>
        </w:rPr>
        <w:t>Badanie dot. realizacji LSR, zasad wdrażania LSR oraz jakości pomocy świadczonej na etapie przygotowywania wniosków</w:t>
      </w:r>
      <w:r w:rsidR="002C7162">
        <w:rPr>
          <w:rFonts w:ascii="Garamond" w:hAnsi="Garamond" w:cs="Arial"/>
          <w:sz w:val="22"/>
          <w:szCs w:val="22"/>
        </w:rPr>
        <w:t>.</w:t>
      </w:r>
    </w:p>
    <w:p w14:paraId="76EA2C41" w14:textId="77777777" w:rsidR="00ED2481" w:rsidRDefault="008464DA" w:rsidP="004E39C3">
      <w:pPr>
        <w:jc w:val="both"/>
        <w:rPr>
          <w:rFonts w:ascii="Garamond" w:hAnsi="Garamond" w:cs="Arial"/>
          <w:sz w:val="22"/>
          <w:szCs w:val="22"/>
        </w:rPr>
      </w:pPr>
      <w:r>
        <w:rPr>
          <w:rFonts w:ascii="Garamond" w:hAnsi="Garamond" w:cs="Arial"/>
          <w:sz w:val="22"/>
          <w:szCs w:val="22"/>
        </w:rPr>
        <w:t>I</w:t>
      </w:r>
      <w:r w:rsidRPr="008464DA">
        <w:rPr>
          <w:rFonts w:ascii="Garamond" w:hAnsi="Garamond" w:cs="Arial"/>
          <w:sz w:val="22"/>
          <w:szCs w:val="22"/>
        </w:rPr>
        <w:t>ndywidualne podejście</w:t>
      </w:r>
      <w:r w:rsidR="00ED2481">
        <w:rPr>
          <w:rFonts w:ascii="Garamond" w:hAnsi="Garamond" w:cs="Arial"/>
          <w:sz w:val="22"/>
          <w:szCs w:val="22"/>
        </w:rPr>
        <w:t xml:space="preserve"> stosowane będzie w przypadku grup </w:t>
      </w:r>
      <w:proofErr w:type="spellStart"/>
      <w:r w:rsidR="00ED2481">
        <w:rPr>
          <w:rFonts w:ascii="Garamond" w:hAnsi="Garamond" w:cs="Arial"/>
          <w:sz w:val="22"/>
          <w:szCs w:val="22"/>
        </w:rPr>
        <w:t>defaworyzowanych</w:t>
      </w:r>
      <w:proofErr w:type="spellEnd"/>
      <w:r w:rsidR="00ED2481">
        <w:rPr>
          <w:rFonts w:ascii="Garamond" w:hAnsi="Garamond" w:cs="Arial"/>
          <w:sz w:val="22"/>
          <w:szCs w:val="22"/>
        </w:rPr>
        <w:t xml:space="preserve"> ( min. współpraca z ośrodkami pomocy i OWES ) oraz przedstawicieli </w:t>
      </w:r>
      <w:r w:rsidRPr="008464DA">
        <w:rPr>
          <w:rFonts w:ascii="Garamond" w:hAnsi="Garamond" w:cs="Arial"/>
          <w:sz w:val="22"/>
          <w:szCs w:val="22"/>
        </w:rPr>
        <w:t>sektora rybackiego</w:t>
      </w:r>
      <w:r w:rsidR="00ED2481">
        <w:rPr>
          <w:rFonts w:ascii="Garamond" w:hAnsi="Garamond" w:cs="Arial"/>
          <w:sz w:val="22"/>
          <w:szCs w:val="22"/>
        </w:rPr>
        <w:t>. Doświadczenia z wdrażania LSROR pokazują iż rybacy to osoby</w:t>
      </w:r>
      <w:r w:rsidRPr="008464DA">
        <w:rPr>
          <w:rFonts w:ascii="Garamond" w:hAnsi="Garamond" w:cs="Arial"/>
          <w:sz w:val="22"/>
          <w:szCs w:val="22"/>
        </w:rPr>
        <w:t xml:space="preserve"> konserwatywne i nieu</w:t>
      </w:r>
      <w:r w:rsidR="00ED2481">
        <w:rPr>
          <w:rFonts w:ascii="Garamond" w:hAnsi="Garamond" w:cs="Arial"/>
          <w:sz w:val="22"/>
          <w:szCs w:val="22"/>
        </w:rPr>
        <w:t xml:space="preserve">fnej do procedur aplikacyjnych </w:t>
      </w:r>
      <w:r w:rsidRPr="008464DA">
        <w:rPr>
          <w:rFonts w:ascii="Garamond" w:hAnsi="Garamond" w:cs="Arial"/>
          <w:sz w:val="22"/>
          <w:szCs w:val="22"/>
        </w:rPr>
        <w:t>UE</w:t>
      </w:r>
      <w:r w:rsidR="00ED2481">
        <w:rPr>
          <w:rFonts w:ascii="Garamond" w:hAnsi="Garamond" w:cs="Arial"/>
          <w:sz w:val="22"/>
          <w:szCs w:val="22"/>
        </w:rPr>
        <w:t>, a najlepsza forma komunikacji to bezpośrednie spotkania oraz</w:t>
      </w:r>
      <w:r w:rsidRPr="008464DA">
        <w:rPr>
          <w:rFonts w:ascii="Garamond" w:hAnsi="Garamond" w:cs="Arial"/>
          <w:sz w:val="22"/>
          <w:szCs w:val="22"/>
        </w:rPr>
        <w:t xml:space="preserve"> ogłosze</w:t>
      </w:r>
      <w:r w:rsidR="00ED2481">
        <w:rPr>
          <w:rFonts w:ascii="Garamond" w:hAnsi="Garamond" w:cs="Arial"/>
          <w:sz w:val="22"/>
          <w:szCs w:val="22"/>
        </w:rPr>
        <w:t xml:space="preserve">nia parafialne. Istotne jest także wykorzystanie liderów rybackich, osób z autorytetem wśród rybaków oraz współpraca </w:t>
      </w:r>
      <w:r w:rsidRPr="008464DA">
        <w:rPr>
          <w:rFonts w:ascii="Garamond" w:hAnsi="Garamond" w:cs="Arial"/>
          <w:sz w:val="22"/>
          <w:szCs w:val="22"/>
        </w:rPr>
        <w:t>z organizacjami rybackimi: Zrzeszeniem Rybaków Morskich oraz Związkiem Rybaków Polskich zrzeszającymi prawie wszystkich rybaków na obsza</w:t>
      </w:r>
      <w:r w:rsidR="00ED2481">
        <w:rPr>
          <w:rFonts w:ascii="Garamond" w:hAnsi="Garamond" w:cs="Arial"/>
          <w:sz w:val="22"/>
          <w:szCs w:val="22"/>
        </w:rPr>
        <w:t xml:space="preserve">rze. </w:t>
      </w:r>
      <w:r w:rsidR="007C2066" w:rsidRPr="00F95F01">
        <w:rPr>
          <w:rFonts w:ascii="Garamond" w:hAnsi="Garamond" w:cs="Arial"/>
          <w:sz w:val="22"/>
          <w:szCs w:val="22"/>
        </w:rPr>
        <w:t xml:space="preserve">W ramach działań komunikacyjnych będzie wykorzystywany pełen zakres środków przekazu: strony internetowe, portale społecznościowe, spotkania, szkolenia, materiały informacyjne i promocyjne drukowane i elektroniczne, ankiety. Elementy stron www będą miały formę interaktywną w postaci możliwości komentowania i wyrażania opinii, co ma </w:t>
      </w:r>
      <w:r w:rsidR="007C2066" w:rsidRPr="00F95F01">
        <w:rPr>
          <w:rFonts w:ascii="Garamond" w:hAnsi="Garamond" w:cs="Arial"/>
          <w:b/>
          <w:sz w:val="22"/>
          <w:szCs w:val="22"/>
        </w:rPr>
        <w:t>charakter innowacyjny</w:t>
      </w:r>
      <w:r w:rsidR="007C2066" w:rsidRPr="00F95F01">
        <w:rPr>
          <w:rFonts w:ascii="Garamond" w:hAnsi="Garamond" w:cs="Arial"/>
          <w:sz w:val="22"/>
          <w:szCs w:val="22"/>
        </w:rPr>
        <w:t>.</w:t>
      </w:r>
      <w:r w:rsidR="002B50F8" w:rsidRPr="00F95F01">
        <w:rPr>
          <w:rFonts w:ascii="Garamond" w:hAnsi="Garamond" w:cs="Arial"/>
          <w:sz w:val="22"/>
          <w:szCs w:val="22"/>
        </w:rPr>
        <w:t xml:space="preserve"> </w:t>
      </w:r>
      <w:r w:rsidR="007C2066" w:rsidRPr="00F95F01">
        <w:rPr>
          <w:rFonts w:ascii="Garamond" w:hAnsi="Garamond" w:cs="Arial"/>
          <w:b/>
          <w:sz w:val="22"/>
          <w:szCs w:val="22"/>
        </w:rPr>
        <w:t>Komunikacja wewnętrzna</w:t>
      </w:r>
      <w:r w:rsidR="007C2066" w:rsidRPr="00F95F01">
        <w:rPr>
          <w:rFonts w:ascii="Garamond" w:hAnsi="Garamond" w:cs="Arial"/>
          <w:sz w:val="22"/>
          <w:szCs w:val="22"/>
        </w:rPr>
        <w:t xml:space="preserve"> w Stowarzyszeniu PLGR jest uregulowana w dokumentach pracy biura i regulaminach organów LGD, które określają zasady prowadzenia dokumentacji związanej z procesem wdrażania LSR, jego monitorowaniem i ewaluacją.</w:t>
      </w:r>
      <w:r w:rsidR="009975D4">
        <w:rPr>
          <w:rFonts w:ascii="Garamond" w:hAnsi="Garamond" w:cs="Arial"/>
          <w:sz w:val="22"/>
          <w:szCs w:val="22"/>
        </w:rPr>
        <w:t xml:space="preserve"> </w:t>
      </w:r>
    </w:p>
    <w:p w14:paraId="10B0B0AD" w14:textId="77777777" w:rsidR="00BE3506" w:rsidRDefault="00BE3506" w:rsidP="004E39C3">
      <w:pPr>
        <w:jc w:val="both"/>
        <w:rPr>
          <w:rFonts w:ascii="Garamond" w:hAnsi="Garamond" w:cs="Arial"/>
          <w:sz w:val="22"/>
          <w:szCs w:val="22"/>
        </w:rPr>
      </w:pPr>
      <w:r w:rsidRPr="00F95F01">
        <w:rPr>
          <w:rFonts w:ascii="Garamond" w:hAnsi="Garamond" w:cs="Arial"/>
          <w:sz w:val="22"/>
          <w:szCs w:val="22"/>
        </w:rPr>
        <w:t>Szczegółowe rozwiązania dotyczące komunikacji zawarte zostały w załączniku do LSR.</w:t>
      </w:r>
    </w:p>
    <w:p w14:paraId="6576A873" w14:textId="77777777" w:rsidR="00751174" w:rsidRPr="00F95F01" w:rsidRDefault="00751174" w:rsidP="004E39C3">
      <w:pPr>
        <w:rPr>
          <w:rFonts w:ascii="Garamond" w:hAnsi="Garamond"/>
          <w:sz w:val="22"/>
          <w:szCs w:val="22"/>
        </w:rPr>
      </w:pPr>
    </w:p>
    <w:p w14:paraId="1429282F" w14:textId="77777777" w:rsidR="007C2066" w:rsidRPr="00F95F01" w:rsidRDefault="00FF4F15" w:rsidP="002B624D">
      <w:pPr>
        <w:pStyle w:val="Nagwek1"/>
      </w:pPr>
      <w:bookmarkStart w:id="81" w:name="_Toc439094759"/>
      <w:r>
        <w:t>X</w:t>
      </w:r>
      <w:r w:rsidR="007C2066" w:rsidRPr="00F95F01">
        <w:t>. ZINTEGROWANIE</w:t>
      </w:r>
      <w:bookmarkEnd w:id="81"/>
    </w:p>
    <w:p w14:paraId="09F755D7" w14:textId="77777777" w:rsidR="007C2066" w:rsidRPr="00F95F01" w:rsidRDefault="007C2066" w:rsidP="004E39C3">
      <w:pPr>
        <w:rPr>
          <w:rFonts w:ascii="Garamond" w:hAnsi="Garamond"/>
          <w:sz w:val="22"/>
          <w:szCs w:val="22"/>
        </w:rPr>
      </w:pPr>
    </w:p>
    <w:p w14:paraId="70A4C682" w14:textId="77777777" w:rsidR="007C2066" w:rsidRPr="00296698" w:rsidRDefault="007C2066" w:rsidP="002941A3">
      <w:pPr>
        <w:pStyle w:val="Nagwek2"/>
      </w:pPr>
      <w:bookmarkStart w:id="82" w:name="_Toc439094760"/>
      <w:r w:rsidRPr="00296698">
        <w:t>Wprowadzenie</w:t>
      </w:r>
      <w:bookmarkEnd w:id="82"/>
      <w:r w:rsidRPr="00296698">
        <w:t xml:space="preserve"> </w:t>
      </w:r>
    </w:p>
    <w:p w14:paraId="7C606C46" w14:textId="77777777" w:rsidR="007C2066" w:rsidRPr="00F95F01" w:rsidRDefault="007C2066"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 xml:space="preserve">Realizacja wielofunduszowej strategii jest pierwszym tak szeroko </w:t>
      </w:r>
      <w:r w:rsidR="002C7162">
        <w:rPr>
          <w:rFonts w:ascii="Garamond" w:eastAsia="Calibri" w:hAnsi="Garamond"/>
          <w:sz w:val="22"/>
          <w:szCs w:val="22"/>
          <w:lang w:eastAsia="en-US"/>
        </w:rPr>
        <w:t>i w takim zakresie wdrażanym na</w:t>
      </w:r>
      <w:r w:rsidRPr="00F95F01">
        <w:rPr>
          <w:rFonts w:ascii="Garamond" w:eastAsia="Calibri" w:hAnsi="Garamond"/>
          <w:sz w:val="22"/>
          <w:szCs w:val="22"/>
          <w:lang w:eastAsia="en-US"/>
        </w:rPr>
        <w:t xml:space="preserve"> obszarze PLGR dokumentem strategicznym z przypisanym budżetem realizacyjnym. Wykorzystując doświadczenia z lat 2007-201</w:t>
      </w:r>
      <w:r w:rsidR="00CB7A63" w:rsidRPr="00F95F01">
        <w:rPr>
          <w:rFonts w:ascii="Garamond" w:eastAsia="Calibri" w:hAnsi="Garamond"/>
          <w:sz w:val="22"/>
          <w:szCs w:val="22"/>
          <w:lang w:eastAsia="en-US"/>
        </w:rPr>
        <w:t>3</w:t>
      </w:r>
      <w:r w:rsidRPr="00F95F01">
        <w:rPr>
          <w:rFonts w:ascii="Garamond" w:eastAsia="Calibri" w:hAnsi="Garamond"/>
          <w:sz w:val="22"/>
          <w:szCs w:val="22"/>
          <w:lang w:eastAsia="en-US"/>
        </w:rPr>
        <w:t>, PLGR maksymalnie efektywnie angażuje posiadane zasoby oraz rozszerza i integruje dotychczas funkcjonujące obok siebie środowiska LGD „wiejskie” i LGR „rybackie”. Mając tak szeroko zakreślony skład Stowarzyszenia można było skuteczniej zaplanować i przygotować zintegrowaną LSR, celem realizacji projektów wykorzystujących kompleksowo potencjał obszaru, jego zasoby oraz atuty społeczności obszaru.</w:t>
      </w:r>
    </w:p>
    <w:p w14:paraId="1A26ADCC" w14:textId="77777777" w:rsidR="007C2066" w:rsidRDefault="007C2066" w:rsidP="002941A3">
      <w:pPr>
        <w:jc w:val="both"/>
        <w:rPr>
          <w:rFonts w:ascii="Garamond" w:eastAsia="Calibri" w:hAnsi="Garamond"/>
          <w:sz w:val="22"/>
          <w:szCs w:val="22"/>
          <w:lang w:eastAsia="en-US"/>
        </w:rPr>
      </w:pPr>
      <w:r w:rsidRPr="00F95F01">
        <w:rPr>
          <w:rFonts w:ascii="Garamond" w:eastAsia="Calibri" w:hAnsi="Garamond"/>
          <w:sz w:val="22"/>
          <w:szCs w:val="22"/>
          <w:lang w:eastAsia="en-US"/>
        </w:rPr>
        <w:t xml:space="preserve">Zintegrowany charakter strategii rozpatrywany jest zarówno w układzie wewnętrznym, jak i w relacjach zewnętrznych. Obszary tematyczne, na których koncentruje się strategia to podnoszenie jakości życia oraz rozwój gospodarczy poprzez wykorzystanie zasobów i potencjałów rozwojowych obszaru </w:t>
      </w:r>
      <w:r w:rsidR="00071B7E" w:rsidRPr="00F95F01">
        <w:rPr>
          <w:rFonts w:ascii="Garamond" w:eastAsia="Calibri" w:hAnsi="Garamond"/>
          <w:sz w:val="22"/>
          <w:szCs w:val="22"/>
          <w:lang w:eastAsia="en-US"/>
        </w:rPr>
        <w:t>–</w:t>
      </w:r>
      <w:r w:rsidRPr="00F95F01">
        <w:rPr>
          <w:rFonts w:ascii="Garamond" w:eastAsia="Calibri" w:hAnsi="Garamond"/>
          <w:sz w:val="22"/>
          <w:szCs w:val="22"/>
          <w:lang w:eastAsia="en-US"/>
        </w:rPr>
        <w:t xml:space="preserve"> </w:t>
      </w:r>
      <w:r w:rsidR="00071B7E" w:rsidRPr="00F95F01">
        <w:rPr>
          <w:rFonts w:ascii="Garamond" w:eastAsia="Calibri" w:hAnsi="Garamond"/>
          <w:sz w:val="22"/>
          <w:szCs w:val="22"/>
          <w:lang w:eastAsia="en-US"/>
        </w:rPr>
        <w:t xml:space="preserve">geograficznych, </w:t>
      </w:r>
      <w:r w:rsidRPr="00F95F01">
        <w:rPr>
          <w:rFonts w:ascii="Garamond" w:eastAsia="Calibri" w:hAnsi="Garamond"/>
          <w:sz w:val="22"/>
          <w:szCs w:val="22"/>
          <w:lang w:eastAsia="en-US"/>
        </w:rPr>
        <w:t>przyrodniczych, historycznych i kulturowych, w celu tworzenia podstaw wysokiej atrakcyjności osiedleńczej, przy jednoczesnym stworzeniu odpowiedniej i innowacyjnej oferty turystycznej. Zintegrowany charakter strategii w relacjach zewnętrznych manifestuje się w tym, że obejmuje ona spójny wewnętrznie zestaw przedsięwzięć, które pozwolą na realizację lokalnie uzgodnionych celów i zidentyfikowanych potrzeb, a jednocześnie przyczynią się do osiągania celów UE, zarówno ogólnych, odnoszących się do inteligentnego, zrównoważonego i sprzyjającego włączeniu społecznemu wzrostu, jak i celów szczegółowych, określonych w dokumentach strategicznych i operacyjnych, przyjętych na różnych poziomach realizacji polityk UE. Strategia stanowi uzupełnienie realizacji działań rozwojowych podejmowanych na różnych szczeblach, kompleksowo oddziałujących na rozwój obszaru. W związku z tym została odpowiednio powiązana z dokumentami planistycznym, zarówno strategicznymi, jak i operacyjnymi, na poziomie wybranych gmin, i województwa, a także na poziomie krajowym. Istotne jest przywołanie w tym miejscu informacji o trwających aktualnie pracach nad Strategią Rozwoju Ziem</w:t>
      </w:r>
      <w:r w:rsidR="002C7162">
        <w:rPr>
          <w:rFonts w:ascii="Garamond" w:eastAsia="Calibri" w:hAnsi="Garamond"/>
          <w:sz w:val="22"/>
          <w:szCs w:val="22"/>
          <w:lang w:eastAsia="en-US"/>
        </w:rPr>
        <w:t>i Puckiej na lata 2016 – 2025 (</w:t>
      </w:r>
      <w:r w:rsidRPr="00F95F01">
        <w:rPr>
          <w:rFonts w:ascii="Garamond" w:eastAsia="Calibri" w:hAnsi="Garamond"/>
          <w:sz w:val="22"/>
          <w:szCs w:val="22"/>
          <w:lang w:eastAsia="en-US"/>
        </w:rPr>
        <w:t>zakończenie p</w:t>
      </w:r>
      <w:r w:rsidR="002C7162">
        <w:rPr>
          <w:rFonts w:ascii="Garamond" w:eastAsia="Calibri" w:hAnsi="Garamond"/>
          <w:sz w:val="22"/>
          <w:szCs w:val="22"/>
          <w:lang w:eastAsia="en-US"/>
        </w:rPr>
        <w:t>rac planowane jest na luty 2016</w:t>
      </w:r>
      <w:r w:rsidRPr="00F95F01">
        <w:rPr>
          <w:rFonts w:ascii="Garamond" w:eastAsia="Calibri" w:hAnsi="Garamond"/>
          <w:sz w:val="22"/>
          <w:szCs w:val="22"/>
          <w:lang w:eastAsia="en-US"/>
        </w:rPr>
        <w:t xml:space="preserve">), która decyzją wszystkich samorządów Ziemi Puckiej opracowywana jest przez Stowarzyszenie PLGR. Strategia rozwoju Ziemi Puckiej zgodnie z przyjętymi przez przedstawicieli wszystkich sektorów założeniami jest dokumentem wyznaczającym długofalowe kierunki rozwoju oraz wspólne dla całego obszaru priorytety rozwojowe, nieograniczone do zadań poszczególnych jednostek samorządu terytorialnego, prace nad nią i nad LSR odbywały się </w:t>
      </w:r>
      <w:r w:rsidR="0081253D" w:rsidRPr="00F95F01">
        <w:rPr>
          <w:rFonts w:ascii="Garamond" w:eastAsia="Calibri" w:hAnsi="Garamond"/>
          <w:sz w:val="22"/>
          <w:szCs w:val="22"/>
          <w:lang w:eastAsia="en-US"/>
        </w:rPr>
        <w:t xml:space="preserve">w tym samym czasie powodując </w:t>
      </w:r>
      <w:r w:rsidRPr="00F95F01">
        <w:rPr>
          <w:rFonts w:ascii="Garamond" w:eastAsia="Calibri" w:hAnsi="Garamond"/>
          <w:sz w:val="22"/>
          <w:szCs w:val="22"/>
          <w:lang w:eastAsia="en-US"/>
        </w:rPr>
        <w:t xml:space="preserve">wzajemne zintegrowanie </w:t>
      </w:r>
      <w:r w:rsidR="0081253D" w:rsidRPr="00F95F01">
        <w:rPr>
          <w:rFonts w:ascii="Garamond" w:eastAsia="Calibri" w:hAnsi="Garamond"/>
          <w:sz w:val="22"/>
          <w:szCs w:val="22"/>
          <w:lang w:eastAsia="en-US"/>
        </w:rPr>
        <w:t xml:space="preserve">obu dokumentów. </w:t>
      </w:r>
    </w:p>
    <w:p w14:paraId="58E62208" w14:textId="77777777" w:rsidR="002941A3" w:rsidRPr="00F95F01" w:rsidRDefault="002941A3" w:rsidP="002941A3">
      <w:pPr>
        <w:jc w:val="both"/>
        <w:rPr>
          <w:rFonts w:ascii="Garamond" w:eastAsia="Calibri" w:hAnsi="Garamond"/>
          <w:sz w:val="22"/>
          <w:szCs w:val="22"/>
          <w:lang w:eastAsia="en-US"/>
        </w:rPr>
      </w:pPr>
    </w:p>
    <w:p w14:paraId="0FB46C38" w14:textId="77777777" w:rsidR="007C2066" w:rsidRPr="00F95F01" w:rsidRDefault="007C2066" w:rsidP="002941A3">
      <w:pPr>
        <w:pStyle w:val="Nagwek2"/>
        <w:spacing w:after="0"/>
      </w:pPr>
      <w:bookmarkStart w:id="83" w:name="_Toc438586333"/>
      <w:bookmarkStart w:id="84" w:name="_Toc439094761"/>
      <w:r w:rsidRPr="00F95F01">
        <w:t>Opis zgodno</w:t>
      </w:r>
      <w:r w:rsidR="00D271C7" w:rsidRPr="00F95F01">
        <w:t>ści i komplementarności z</w:t>
      </w:r>
      <w:r w:rsidRPr="00F95F01">
        <w:t xml:space="preserve"> dokumentami planistycznymi</w:t>
      </w:r>
      <w:bookmarkEnd w:id="83"/>
      <w:bookmarkEnd w:id="84"/>
    </w:p>
    <w:p w14:paraId="17A8559F" w14:textId="77777777" w:rsidR="007C2066" w:rsidRPr="00F95F01" w:rsidRDefault="007C2066" w:rsidP="004E39C3">
      <w:pPr>
        <w:jc w:val="both"/>
        <w:rPr>
          <w:rFonts w:ascii="Garamond" w:eastAsia="Calibri" w:hAnsi="Garamond"/>
          <w:sz w:val="22"/>
          <w:szCs w:val="22"/>
          <w:lang w:eastAsia="en-US"/>
        </w:rPr>
      </w:pPr>
      <w:r w:rsidRPr="00F95F01">
        <w:rPr>
          <w:rFonts w:ascii="Garamond" w:eastAsia="Calibri" w:hAnsi="Garamond"/>
          <w:sz w:val="22"/>
          <w:szCs w:val="22"/>
          <w:lang w:eastAsia="en-US"/>
        </w:rPr>
        <w:t>Poniżej zostało przedstawione zestawienie celów</w:t>
      </w:r>
      <w:r w:rsidR="009164F6" w:rsidRPr="00F95F01">
        <w:rPr>
          <w:rFonts w:ascii="Garamond" w:eastAsia="Calibri" w:hAnsi="Garamond"/>
          <w:sz w:val="22"/>
          <w:szCs w:val="22"/>
          <w:lang w:eastAsia="en-US"/>
        </w:rPr>
        <w:t xml:space="preserve"> LSR </w:t>
      </w:r>
      <w:r w:rsidRPr="00F95F01">
        <w:rPr>
          <w:rFonts w:ascii="Garamond" w:eastAsia="Calibri" w:hAnsi="Garamond"/>
          <w:sz w:val="22"/>
          <w:szCs w:val="22"/>
          <w:lang w:eastAsia="en-US"/>
        </w:rPr>
        <w:t>z celami (ew. priorytetami) wyz</w:t>
      </w:r>
      <w:r w:rsidR="002C7162">
        <w:rPr>
          <w:rFonts w:ascii="Garamond" w:eastAsia="Calibri" w:hAnsi="Garamond"/>
          <w:sz w:val="22"/>
          <w:szCs w:val="22"/>
          <w:lang w:eastAsia="en-US"/>
        </w:rPr>
        <w:t xml:space="preserve">naczonymi </w:t>
      </w:r>
      <w:r w:rsidRPr="00F95F01">
        <w:rPr>
          <w:rFonts w:ascii="Garamond" w:eastAsia="Calibri" w:hAnsi="Garamond"/>
          <w:sz w:val="22"/>
          <w:szCs w:val="22"/>
          <w:lang w:eastAsia="en-US"/>
        </w:rPr>
        <w:t xml:space="preserve">przez zewnętrzne dokumenty planistyczne. Zestawienie nie uwzględnia Planu Zagospodarowania Przestrzennego Województwa Pomorskiego, ponieważ jest on obecnie w trakcie aktualizacji, a wciąż jeszcze obowiązująca wersja nie jest spójna z regionalnymi strategicznymi i operacyjnymi dokumentami w zakresie planowania społeczno-gospodarczego.     </w:t>
      </w:r>
    </w:p>
    <w:p w14:paraId="2FE96DDC" w14:textId="77777777" w:rsidR="00E65A1C" w:rsidRPr="00F95F01" w:rsidRDefault="00E65A1C" w:rsidP="004E39C3">
      <w:pPr>
        <w:jc w:val="both"/>
        <w:rPr>
          <w:rFonts w:ascii="Garamond" w:eastAsia="Calibri" w:hAnsi="Garamond"/>
          <w:sz w:val="22"/>
          <w:szCs w:val="22"/>
          <w:lang w:eastAsia="en-US"/>
        </w:rPr>
      </w:pPr>
    </w:p>
    <w:p w14:paraId="29285422" w14:textId="77777777" w:rsidR="007C2066" w:rsidRPr="00F95F01" w:rsidRDefault="007C2066" w:rsidP="004E39C3">
      <w:pPr>
        <w:spacing w:after="160"/>
        <w:jc w:val="both"/>
        <w:rPr>
          <w:rFonts w:ascii="Garamond" w:eastAsia="Calibri" w:hAnsi="Garamond"/>
          <w:b/>
          <w:sz w:val="22"/>
          <w:szCs w:val="22"/>
          <w:lang w:eastAsia="en-US"/>
        </w:rPr>
      </w:pPr>
      <w:r w:rsidRPr="00F95F01">
        <w:rPr>
          <w:rFonts w:ascii="Garamond" w:eastAsia="Calibri" w:hAnsi="Garamond"/>
          <w:b/>
          <w:sz w:val="22"/>
          <w:szCs w:val="22"/>
          <w:lang w:eastAsia="en-US"/>
        </w:rPr>
        <w:t>Tab. 1</w:t>
      </w:r>
      <w:r w:rsidR="00F82A8D">
        <w:rPr>
          <w:rFonts w:ascii="Garamond" w:eastAsia="Calibri" w:hAnsi="Garamond"/>
          <w:b/>
          <w:sz w:val="22"/>
          <w:szCs w:val="22"/>
          <w:lang w:eastAsia="en-US"/>
        </w:rPr>
        <w:t xml:space="preserve">6 </w:t>
      </w:r>
      <w:r w:rsidRPr="00F95F01">
        <w:rPr>
          <w:rFonts w:ascii="Garamond" w:eastAsia="Calibri" w:hAnsi="Garamond"/>
          <w:b/>
          <w:sz w:val="22"/>
          <w:szCs w:val="22"/>
          <w:lang w:eastAsia="en-US"/>
        </w:rPr>
        <w:t xml:space="preserve"> Zintegrowanie z dokumentami Województwa Pomorskiego </w:t>
      </w:r>
    </w:p>
    <w:tbl>
      <w:tblPr>
        <w:tblStyle w:val="Tabela-Siatka5"/>
        <w:tblW w:w="10627" w:type="dxa"/>
        <w:tblLayout w:type="fixed"/>
        <w:tblLook w:val="04A0" w:firstRow="1" w:lastRow="0" w:firstColumn="1" w:lastColumn="0" w:noHBand="0" w:noVBand="1"/>
      </w:tblPr>
      <w:tblGrid>
        <w:gridCol w:w="4390"/>
        <w:gridCol w:w="3118"/>
        <w:gridCol w:w="3119"/>
      </w:tblGrid>
      <w:tr w:rsidR="007C2066" w:rsidRPr="00F95F01" w14:paraId="317B8784" w14:textId="77777777" w:rsidTr="00F93C10">
        <w:trPr>
          <w:trHeight w:val="948"/>
        </w:trPr>
        <w:tc>
          <w:tcPr>
            <w:tcW w:w="4390" w:type="dxa"/>
            <w:shd w:val="clear" w:color="auto" w:fill="C5E0B3"/>
          </w:tcPr>
          <w:p w14:paraId="0B307392" w14:textId="77777777" w:rsidR="007C2066" w:rsidRPr="00F95F01" w:rsidRDefault="007C2066" w:rsidP="004E39C3">
            <w:pPr>
              <w:ind w:left="360" w:hanging="473"/>
              <w:jc w:val="center"/>
              <w:rPr>
                <w:rFonts w:ascii="Garamond" w:hAnsi="Garamond"/>
                <w:b/>
                <w:sz w:val="22"/>
                <w:szCs w:val="22"/>
              </w:rPr>
            </w:pPr>
            <w:r w:rsidRPr="00F95F01">
              <w:rPr>
                <w:rFonts w:ascii="Garamond" w:hAnsi="Garamond"/>
                <w:b/>
                <w:sz w:val="22"/>
                <w:szCs w:val="22"/>
              </w:rPr>
              <w:t xml:space="preserve">LSR 2014 – 2020 </w:t>
            </w:r>
          </w:p>
          <w:p w14:paraId="5CCE6BFF" w14:textId="77777777" w:rsidR="007C2066" w:rsidRPr="00F95F01" w:rsidRDefault="007C2066" w:rsidP="004E39C3">
            <w:pPr>
              <w:ind w:left="360"/>
              <w:jc w:val="center"/>
              <w:rPr>
                <w:rFonts w:ascii="Garamond" w:hAnsi="Garamond"/>
                <w:b/>
                <w:sz w:val="22"/>
                <w:szCs w:val="22"/>
              </w:rPr>
            </w:pPr>
          </w:p>
        </w:tc>
        <w:tc>
          <w:tcPr>
            <w:tcW w:w="3118" w:type="dxa"/>
            <w:shd w:val="clear" w:color="auto" w:fill="C5E0B3"/>
          </w:tcPr>
          <w:p w14:paraId="76120C2C" w14:textId="77777777" w:rsidR="007C2066" w:rsidRPr="00F95F01" w:rsidRDefault="007C2066" w:rsidP="004E39C3">
            <w:pPr>
              <w:ind w:left="34"/>
              <w:jc w:val="center"/>
              <w:rPr>
                <w:rFonts w:ascii="Garamond" w:hAnsi="Garamond"/>
                <w:b/>
                <w:sz w:val="22"/>
                <w:szCs w:val="22"/>
              </w:rPr>
            </w:pPr>
            <w:r w:rsidRPr="00F95F01">
              <w:rPr>
                <w:rFonts w:ascii="Garamond" w:hAnsi="Garamond"/>
                <w:b/>
                <w:sz w:val="22"/>
                <w:szCs w:val="22"/>
              </w:rPr>
              <w:t>STRATEGIA ROZWOJU WOJEWÓDZTWA POMORSKIEGO 2020</w:t>
            </w:r>
          </w:p>
          <w:p w14:paraId="2D69DB76" w14:textId="77777777" w:rsidR="007C2066" w:rsidRPr="00F95F01" w:rsidRDefault="007C2066" w:rsidP="004E39C3">
            <w:pPr>
              <w:ind w:left="34"/>
              <w:jc w:val="center"/>
              <w:rPr>
                <w:rFonts w:ascii="Garamond" w:hAnsi="Garamond"/>
                <w:b/>
                <w:sz w:val="22"/>
                <w:szCs w:val="22"/>
              </w:rPr>
            </w:pPr>
          </w:p>
        </w:tc>
        <w:tc>
          <w:tcPr>
            <w:tcW w:w="3119" w:type="dxa"/>
            <w:shd w:val="clear" w:color="auto" w:fill="C5E0B3"/>
          </w:tcPr>
          <w:p w14:paraId="511511DC" w14:textId="77777777" w:rsidR="007C2066" w:rsidRPr="00F95F01" w:rsidRDefault="007C2066" w:rsidP="004E39C3">
            <w:pPr>
              <w:ind w:left="-108"/>
              <w:jc w:val="center"/>
              <w:rPr>
                <w:rFonts w:ascii="Garamond" w:hAnsi="Garamond"/>
                <w:b/>
                <w:sz w:val="22"/>
                <w:szCs w:val="22"/>
              </w:rPr>
            </w:pPr>
            <w:r w:rsidRPr="00F95F01">
              <w:rPr>
                <w:rFonts w:ascii="Garamond" w:hAnsi="Garamond"/>
                <w:b/>
                <w:sz w:val="22"/>
                <w:szCs w:val="22"/>
              </w:rPr>
              <w:lastRenderedPageBreak/>
              <w:t xml:space="preserve">REGIONALNY PROGRAM OPERACYJNY </w:t>
            </w:r>
            <w:r w:rsidRPr="00F95F01">
              <w:rPr>
                <w:rFonts w:ascii="Garamond" w:hAnsi="Garamond"/>
                <w:b/>
                <w:sz w:val="22"/>
                <w:szCs w:val="22"/>
              </w:rPr>
              <w:lastRenderedPageBreak/>
              <w:t>WOJEWÓDZTWA POMORSKIEGO</w:t>
            </w:r>
          </w:p>
          <w:p w14:paraId="305B1684" w14:textId="77777777" w:rsidR="007C2066" w:rsidRPr="00F95F01" w:rsidRDefault="007C2066" w:rsidP="004E39C3">
            <w:pPr>
              <w:ind w:left="-108"/>
              <w:jc w:val="center"/>
              <w:rPr>
                <w:rFonts w:ascii="Garamond" w:hAnsi="Garamond"/>
                <w:b/>
                <w:sz w:val="22"/>
                <w:szCs w:val="22"/>
              </w:rPr>
            </w:pPr>
            <w:r w:rsidRPr="00F95F01">
              <w:rPr>
                <w:rFonts w:ascii="Garamond" w:hAnsi="Garamond"/>
                <w:b/>
                <w:sz w:val="22"/>
                <w:szCs w:val="22"/>
              </w:rPr>
              <w:t>2014- 2020</w:t>
            </w:r>
          </w:p>
        </w:tc>
      </w:tr>
      <w:tr w:rsidR="007C2066" w:rsidRPr="00F95F01" w14:paraId="1334DDB0" w14:textId="77777777" w:rsidTr="00F93C10">
        <w:trPr>
          <w:trHeight w:val="581"/>
        </w:trPr>
        <w:tc>
          <w:tcPr>
            <w:tcW w:w="10627" w:type="dxa"/>
            <w:gridSpan w:val="3"/>
            <w:shd w:val="clear" w:color="auto" w:fill="DEEAF6"/>
          </w:tcPr>
          <w:p w14:paraId="6B0AAA51" w14:textId="77777777" w:rsidR="007C2066" w:rsidRPr="00F95F01" w:rsidRDefault="007C2066" w:rsidP="004E39C3">
            <w:pPr>
              <w:autoSpaceDE w:val="0"/>
              <w:autoSpaceDN w:val="0"/>
              <w:adjustRightInd w:val="0"/>
              <w:ind w:left="-113"/>
              <w:jc w:val="both"/>
              <w:rPr>
                <w:rFonts w:ascii="Garamond" w:hAnsi="Garamond"/>
                <w:sz w:val="22"/>
                <w:szCs w:val="22"/>
              </w:rPr>
            </w:pPr>
            <w:r w:rsidRPr="00F95F01">
              <w:rPr>
                <w:rFonts w:ascii="Garamond" w:hAnsi="Garamond"/>
                <w:b/>
                <w:sz w:val="22"/>
                <w:szCs w:val="22"/>
              </w:rPr>
              <w:t>CEL: I.</w:t>
            </w:r>
            <w:r w:rsidRPr="00F95F01">
              <w:rPr>
                <w:rFonts w:ascii="Garamond" w:hAnsi="Garamond"/>
                <w:b/>
                <w:sz w:val="22"/>
                <w:szCs w:val="22"/>
              </w:rPr>
              <w:tab/>
              <w:t>W</w:t>
            </w:r>
            <w:r w:rsidR="002B50F8" w:rsidRPr="00F95F01">
              <w:rPr>
                <w:rFonts w:ascii="Garamond" w:hAnsi="Garamond"/>
                <w:b/>
                <w:sz w:val="22"/>
                <w:szCs w:val="22"/>
              </w:rPr>
              <w:t>ysoka jakość życia integrująca mieszkańców z miejscem zamieszkania oraz sprzyjająca rozwojowi turystyki</w:t>
            </w:r>
            <w:r w:rsidR="002B50F8" w:rsidRPr="00F95F01">
              <w:rPr>
                <w:rFonts w:ascii="Garamond" w:hAnsi="Garamond"/>
                <w:sz w:val="22"/>
                <w:szCs w:val="22"/>
              </w:rPr>
              <w:t>.</w:t>
            </w:r>
          </w:p>
        </w:tc>
      </w:tr>
      <w:tr w:rsidR="007C2066" w:rsidRPr="00F95F01" w14:paraId="403DB8DD" w14:textId="77777777" w:rsidTr="00F93C10">
        <w:trPr>
          <w:trHeight w:val="752"/>
        </w:trPr>
        <w:tc>
          <w:tcPr>
            <w:tcW w:w="4390" w:type="dxa"/>
          </w:tcPr>
          <w:p w14:paraId="6E2970F1" w14:textId="77777777" w:rsidR="007C2066" w:rsidRPr="00F95F01" w:rsidRDefault="002C7162" w:rsidP="004E39C3">
            <w:pPr>
              <w:ind w:left="29"/>
              <w:jc w:val="both"/>
              <w:rPr>
                <w:rFonts w:ascii="Garamond" w:hAnsi="Garamond"/>
                <w:sz w:val="22"/>
                <w:szCs w:val="22"/>
              </w:rPr>
            </w:pPr>
            <w:r>
              <w:rPr>
                <w:rFonts w:ascii="Garamond" w:hAnsi="Garamond"/>
                <w:sz w:val="22"/>
                <w:szCs w:val="22"/>
              </w:rPr>
              <w:t>Poprawa</w:t>
            </w:r>
            <w:r w:rsidR="007C2066" w:rsidRPr="00F95F01">
              <w:rPr>
                <w:rFonts w:ascii="Garamond" w:hAnsi="Garamond"/>
                <w:sz w:val="22"/>
                <w:szCs w:val="22"/>
              </w:rPr>
              <w:t xml:space="preserve"> komunikacji wewnętrznej i dostępności usług społecznych</w:t>
            </w:r>
          </w:p>
        </w:tc>
        <w:tc>
          <w:tcPr>
            <w:tcW w:w="3118" w:type="dxa"/>
          </w:tcPr>
          <w:p w14:paraId="46DEBCBF" w14:textId="77777777" w:rsidR="007C2066" w:rsidRPr="00F95F01" w:rsidRDefault="007C2066" w:rsidP="00CA09FF">
            <w:pPr>
              <w:jc w:val="both"/>
              <w:rPr>
                <w:rFonts w:ascii="Garamond" w:hAnsi="Garamond" w:cs="Calibri"/>
                <w:sz w:val="22"/>
                <w:szCs w:val="22"/>
              </w:rPr>
            </w:pPr>
            <w:r w:rsidRPr="00F95F01">
              <w:rPr>
                <w:rFonts w:ascii="Garamond" w:hAnsi="Garamond" w:cs="Calibri"/>
                <w:sz w:val="22"/>
                <w:szCs w:val="22"/>
              </w:rPr>
              <w:t>3.1. Sprawny system transportowy</w:t>
            </w:r>
          </w:p>
          <w:p w14:paraId="69FBB424" w14:textId="77777777" w:rsidR="007C2066" w:rsidRPr="00F95F01" w:rsidRDefault="007C2066" w:rsidP="00CA09FF">
            <w:pPr>
              <w:jc w:val="both"/>
              <w:rPr>
                <w:rFonts w:ascii="Garamond" w:hAnsi="Garamond" w:cs="Calibri"/>
                <w:sz w:val="22"/>
                <w:szCs w:val="22"/>
              </w:rPr>
            </w:pPr>
            <w:r w:rsidRPr="00F95F01">
              <w:rPr>
                <w:rFonts w:ascii="Garamond" w:hAnsi="Garamond" w:cs="Calibri"/>
                <w:sz w:val="22"/>
                <w:szCs w:val="22"/>
              </w:rPr>
              <w:t>2.1. Wysoki poziom zatrudnienia</w:t>
            </w:r>
          </w:p>
        </w:tc>
        <w:tc>
          <w:tcPr>
            <w:tcW w:w="3119" w:type="dxa"/>
          </w:tcPr>
          <w:p w14:paraId="783AB13A" w14:textId="77777777" w:rsidR="007C2066" w:rsidRPr="00F95F01" w:rsidRDefault="007C2066" w:rsidP="004E39C3">
            <w:pPr>
              <w:jc w:val="both"/>
              <w:rPr>
                <w:rFonts w:ascii="Garamond" w:hAnsi="Garamond"/>
                <w:sz w:val="22"/>
                <w:szCs w:val="22"/>
              </w:rPr>
            </w:pPr>
            <w:r w:rsidRPr="00F95F01">
              <w:rPr>
                <w:rFonts w:ascii="Garamond" w:hAnsi="Garamond"/>
                <w:sz w:val="22"/>
                <w:szCs w:val="22"/>
              </w:rPr>
              <w:t>OP 9 Mobilność</w:t>
            </w:r>
          </w:p>
          <w:p w14:paraId="7EADEA57" w14:textId="77777777" w:rsidR="007C2066" w:rsidRPr="00F95F01" w:rsidRDefault="007C2066" w:rsidP="004E39C3">
            <w:pPr>
              <w:jc w:val="both"/>
              <w:rPr>
                <w:rFonts w:ascii="Garamond" w:hAnsi="Garamond"/>
                <w:sz w:val="22"/>
                <w:szCs w:val="22"/>
              </w:rPr>
            </w:pPr>
            <w:r w:rsidRPr="00F95F01">
              <w:rPr>
                <w:rFonts w:ascii="Garamond" w:hAnsi="Garamond"/>
                <w:sz w:val="22"/>
                <w:szCs w:val="22"/>
              </w:rPr>
              <w:t>OP 5 Zatrudnienie</w:t>
            </w:r>
          </w:p>
          <w:p w14:paraId="7103F793" w14:textId="77777777" w:rsidR="007C2066" w:rsidRPr="00F95F01" w:rsidRDefault="007C2066" w:rsidP="004E39C3">
            <w:pPr>
              <w:jc w:val="both"/>
              <w:rPr>
                <w:rFonts w:ascii="Garamond" w:hAnsi="Garamond"/>
                <w:sz w:val="22"/>
                <w:szCs w:val="22"/>
              </w:rPr>
            </w:pPr>
            <w:r w:rsidRPr="00F95F01">
              <w:rPr>
                <w:rFonts w:ascii="Garamond" w:hAnsi="Garamond"/>
                <w:sz w:val="22"/>
                <w:szCs w:val="22"/>
              </w:rPr>
              <w:t>OP 6 Integracja</w:t>
            </w:r>
          </w:p>
        </w:tc>
      </w:tr>
      <w:tr w:rsidR="007C2066" w:rsidRPr="00F95F01" w14:paraId="065CA837" w14:textId="77777777" w:rsidTr="00F93C10">
        <w:tc>
          <w:tcPr>
            <w:tcW w:w="4390" w:type="dxa"/>
          </w:tcPr>
          <w:p w14:paraId="1AE9D6DF" w14:textId="77777777" w:rsidR="007C2066" w:rsidRPr="00F95F01" w:rsidRDefault="007C2066" w:rsidP="004E39C3">
            <w:pPr>
              <w:ind w:left="29"/>
              <w:jc w:val="both"/>
              <w:rPr>
                <w:rFonts w:ascii="Garamond" w:hAnsi="Garamond"/>
                <w:sz w:val="22"/>
                <w:szCs w:val="22"/>
              </w:rPr>
            </w:pPr>
            <w:r w:rsidRPr="00F95F01">
              <w:rPr>
                <w:rFonts w:ascii="Garamond" w:hAnsi="Garamond"/>
                <w:sz w:val="22"/>
                <w:szCs w:val="22"/>
              </w:rPr>
              <w:t>Ochrona środowiska przyrodniczego oraz udostępnienie i zrównoważone wykorzystanie walorów przyrodniczych</w:t>
            </w:r>
          </w:p>
        </w:tc>
        <w:tc>
          <w:tcPr>
            <w:tcW w:w="3118" w:type="dxa"/>
          </w:tcPr>
          <w:p w14:paraId="17E4E1A9" w14:textId="77777777" w:rsidR="007C2066" w:rsidRPr="00F95F01" w:rsidRDefault="007C2066" w:rsidP="00CA09FF">
            <w:pPr>
              <w:jc w:val="both"/>
              <w:rPr>
                <w:rFonts w:ascii="Garamond" w:hAnsi="Garamond"/>
                <w:sz w:val="22"/>
                <w:szCs w:val="22"/>
              </w:rPr>
            </w:pPr>
            <w:r w:rsidRPr="00F95F01">
              <w:rPr>
                <w:rFonts w:ascii="Garamond" w:hAnsi="Garamond" w:cs="Calibri"/>
                <w:sz w:val="22"/>
                <w:szCs w:val="22"/>
              </w:rPr>
              <w:t>3.3. Dobry stan środowiska</w:t>
            </w:r>
          </w:p>
        </w:tc>
        <w:tc>
          <w:tcPr>
            <w:tcW w:w="3119" w:type="dxa"/>
          </w:tcPr>
          <w:p w14:paraId="42B1D029" w14:textId="77777777" w:rsidR="007C2066" w:rsidRPr="00F95F01" w:rsidRDefault="007C2066" w:rsidP="004E39C3">
            <w:pPr>
              <w:jc w:val="both"/>
              <w:rPr>
                <w:rFonts w:ascii="Garamond" w:hAnsi="Garamond"/>
                <w:sz w:val="22"/>
                <w:szCs w:val="22"/>
              </w:rPr>
            </w:pPr>
            <w:r w:rsidRPr="00F95F01">
              <w:rPr>
                <w:rFonts w:ascii="Garamond" w:hAnsi="Garamond"/>
                <w:sz w:val="22"/>
                <w:szCs w:val="22"/>
              </w:rPr>
              <w:t>OP 9 Środowisko</w:t>
            </w:r>
          </w:p>
          <w:p w14:paraId="3A8B7E7A" w14:textId="77777777" w:rsidR="007C2066" w:rsidRPr="00F95F01" w:rsidRDefault="007C2066" w:rsidP="004E39C3">
            <w:pPr>
              <w:jc w:val="both"/>
              <w:rPr>
                <w:rFonts w:ascii="Garamond" w:hAnsi="Garamond"/>
                <w:sz w:val="22"/>
                <w:szCs w:val="22"/>
              </w:rPr>
            </w:pPr>
          </w:p>
          <w:p w14:paraId="147FD009" w14:textId="77777777" w:rsidR="007C2066" w:rsidRPr="00F95F01" w:rsidRDefault="007C2066" w:rsidP="004E39C3">
            <w:pPr>
              <w:ind w:left="142"/>
              <w:jc w:val="both"/>
              <w:rPr>
                <w:rFonts w:ascii="Garamond" w:hAnsi="Garamond"/>
                <w:sz w:val="22"/>
                <w:szCs w:val="22"/>
              </w:rPr>
            </w:pPr>
          </w:p>
        </w:tc>
      </w:tr>
      <w:tr w:rsidR="007C2066" w:rsidRPr="00F95F01" w14:paraId="46C6534F" w14:textId="77777777" w:rsidTr="00F93C10">
        <w:tc>
          <w:tcPr>
            <w:tcW w:w="4390" w:type="dxa"/>
          </w:tcPr>
          <w:p w14:paraId="2BADE946" w14:textId="77777777" w:rsidR="007C2066" w:rsidRPr="00F95F01" w:rsidRDefault="007C2066" w:rsidP="004E39C3">
            <w:pPr>
              <w:ind w:left="29"/>
              <w:jc w:val="both"/>
              <w:rPr>
                <w:rFonts w:ascii="Garamond" w:hAnsi="Garamond"/>
                <w:sz w:val="22"/>
                <w:szCs w:val="22"/>
              </w:rPr>
            </w:pPr>
            <w:r w:rsidRPr="00F95F01">
              <w:rPr>
                <w:rFonts w:ascii="Garamond" w:hAnsi="Garamond"/>
                <w:sz w:val="22"/>
                <w:szCs w:val="22"/>
              </w:rPr>
              <w:t>Poprawa atrakcyjności osiedleńczej i turystycznej poprzez rozwój oferty czasu wolnego oraz rozwijanie innowacyjnej oferty turystycznej w oparciu o kulturowe bogactwo obszaru</w:t>
            </w:r>
          </w:p>
        </w:tc>
        <w:tc>
          <w:tcPr>
            <w:tcW w:w="3118" w:type="dxa"/>
          </w:tcPr>
          <w:p w14:paraId="49DAEB1C" w14:textId="77777777" w:rsidR="007C2066" w:rsidRPr="00F95F01" w:rsidRDefault="007C2066" w:rsidP="00CA09FF">
            <w:pPr>
              <w:jc w:val="both"/>
              <w:rPr>
                <w:rFonts w:ascii="Garamond" w:hAnsi="Garamond" w:cs="Calibri"/>
                <w:sz w:val="22"/>
                <w:szCs w:val="22"/>
              </w:rPr>
            </w:pPr>
            <w:r w:rsidRPr="00F95F01">
              <w:rPr>
                <w:rFonts w:ascii="Garamond" w:hAnsi="Garamond" w:cs="Calibri"/>
                <w:sz w:val="22"/>
                <w:szCs w:val="22"/>
              </w:rPr>
              <w:t>1.3. Unikatowa oferta turystyczna i kulturalna</w:t>
            </w:r>
          </w:p>
          <w:p w14:paraId="6E7A725A" w14:textId="77777777" w:rsidR="007C2066" w:rsidRPr="00F95F01" w:rsidRDefault="007C2066" w:rsidP="00CA09FF">
            <w:pPr>
              <w:jc w:val="both"/>
              <w:rPr>
                <w:rFonts w:ascii="Garamond" w:hAnsi="Garamond" w:cs="Calibri"/>
                <w:sz w:val="22"/>
                <w:szCs w:val="22"/>
              </w:rPr>
            </w:pPr>
            <w:r w:rsidRPr="00F95F01">
              <w:rPr>
                <w:rFonts w:ascii="Garamond" w:hAnsi="Garamond" w:cs="Calibri"/>
                <w:sz w:val="22"/>
                <w:szCs w:val="22"/>
              </w:rPr>
              <w:t>2.1. Wysoki poziom zatrudnienia</w:t>
            </w:r>
          </w:p>
          <w:p w14:paraId="6A81D716" w14:textId="77777777" w:rsidR="007C2066" w:rsidRPr="00F95F01" w:rsidRDefault="007C2066" w:rsidP="00CA09FF">
            <w:pPr>
              <w:jc w:val="both"/>
              <w:rPr>
                <w:rFonts w:ascii="Garamond" w:hAnsi="Garamond"/>
                <w:sz w:val="22"/>
                <w:szCs w:val="22"/>
              </w:rPr>
            </w:pPr>
            <w:r w:rsidRPr="00F95F01">
              <w:rPr>
                <w:rFonts w:ascii="Garamond" w:hAnsi="Garamond" w:cs="Calibri"/>
                <w:sz w:val="22"/>
                <w:szCs w:val="22"/>
              </w:rPr>
              <w:t>1.1. Wysoka efektywność przedsiębiorstw</w:t>
            </w:r>
          </w:p>
        </w:tc>
        <w:tc>
          <w:tcPr>
            <w:tcW w:w="3119" w:type="dxa"/>
          </w:tcPr>
          <w:p w14:paraId="12255284" w14:textId="77777777" w:rsidR="007C2066" w:rsidRPr="00F95F01" w:rsidRDefault="007C2066" w:rsidP="004E39C3">
            <w:pPr>
              <w:jc w:val="both"/>
              <w:rPr>
                <w:rFonts w:ascii="Garamond" w:hAnsi="Garamond"/>
                <w:sz w:val="22"/>
                <w:szCs w:val="22"/>
              </w:rPr>
            </w:pPr>
            <w:r w:rsidRPr="00F95F01">
              <w:rPr>
                <w:rFonts w:ascii="Garamond" w:hAnsi="Garamond"/>
                <w:sz w:val="22"/>
                <w:szCs w:val="22"/>
              </w:rPr>
              <w:t>OP 8 Konwersja</w:t>
            </w:r>
          </w:p>
          <w:p w14:paraId="3CDB5E88" w14:textId="77777777" w:rsidR="007C2066" w:rsidRPr="00F95F01" w:rsidRDefault="007C2066" w:rsidP="004E39C3">
            <w:pPr>
              <w:ind w:left="34" w:hanging="34"/>
              <w:jc w:val="both"/>
              <w:rPr>
                <w:rFonts w:ascii="Garamond" w:hAnsi="Garamond"/>
                <w:sz w:val="22"/>
                <w:szCs w:val="22"/>
              </w:rPr>
            </w:pPr>
            <w:r w:rsidRPr="00F95F01">
              <w:rPr>
                <w:rFonts w:ascii="Garamond" w:hAnsi="Garamond"/>
                <w:sz w:val="22"/>
                <w:szCs w:val="22"/>
              </w:rPr>
              <w:t>OP 2 Przedsiębiorstwa</w:t>
            </w:r>
          </w:p>
        </w:tc>
      </w:tr>
      <w:tr w:rsidR="007C2066" w:rsidRPr="00F95F01" w14:paraId="0D54F4E1" w14:textId="77777777" w:rsidTr="00F93C10">
        <w:tc>
          <w:tcPr>
            <w:tcW w:w="4390" w:type="dxa"/>
          </w:tcPr>
          <w:p w14:paraId="4176D79D" w14:textId="77777777" w:rsidR="007C2066" w:rsidRPr="00F95F01" w:rsidRDefault="007C2066" w:rsidP="004E39C3">
            <w:pPr>
              <w:ind w:left="29"/>
              <w:jc w:val="both"/>
              <w:rPr>
                <w:rFonts w:ascii="Garamond" w:hAnsi="Garamond"/>
                <w:sz w:val="22"/>
                <w:szCs w:val="22"/>
              </w:rPr>
            </w:pPr>
            <w:r w:rsidRPr="00F95F01">
              <w:rPr>
                <w:rFonts w:ascii="Garamond" w:hAnsi="Garamond"/>
                <w:sz w:val="22"/>
                <w:szCs w:val="22"/>
              </w:rPr>
              <w:t>Rozwój kapitału społecznego oraz profesjonalizacja działania organizacji pozarządowych</w:t>
            </w:r>
          </w:p>
        </w:tc>
        <w:tc>
          <w:tcPr>
            <w:tcW w:w="3118" w:type="dxa"/>
          </w:tcPr>
          <w:p w14:paraId="073A7AAE" w14:textId="77777777" w:rsidR="007C2066" w:rsidRPr="00F95F01" w:rsidRDefault="007C2066" w:rsidP="00CA09FF">
            <w:pPr>
              <w:jc w:val="both"/>
              <w:rPr>
                <w:rFonts w:ascii="Garamond" w:hAnsi="Garamond"/>
                <w:sz w:val="22"/>
                <w:szCs w:val="22"/>
              </w:rPr>
            </w:pPr>
            <w:r w:rsidRPr="00F95F01">
              <w:rPr>
                <w:rFonts w:ascii="Garamond" w:hAnsi="Garamond" w:cs="Calibri"/>
                <w:sz w:val="22"/>
                <w:szCs w:val="22"/>
              </w:rPr>
              <w:t>2.2. Wysoki poziom kapitału społecznego</w:t>
            </w:r>
          </w:p>
          <w:p w14:paraId="6981141D" w14:textId="77777777" w:rsidR="007C2066" w:rsidRPr="00F95F01" w:rsidRDefault="007C2066" w:rsidP="00CA09FF">
            <w:pPr>
              <w:jc w:val="both"/>
              <w:rPr>
                <w:rFonts w:ascii="Garamond" w:hAnsi="Garamond"/>
                <w:sz w:val="22"/>
                <w:szCs w:val="22"/>
              </w:rPr>
            </w:pPr>
          </w:p>
        </w:tc>
        <w:tc>
          <w:tcPr>
            <w:tcW w:w="3119" w:type="dxa"/>
          </w:tcPr>
          <w:p w14:paraId="17ED9180" w14:textId="77777777" w:rsidR="007C2066" w:rsidRPr="00F95F01" w:rsidRDefault="007C2066" w:rsidP="004E39C3">
            <w:pPr>
              <w:jc w:val="both"/>
              <w:rPr>
                <w:rFonts w:ascii="Garamond" w:hAnsi="Garamond"/>
                <w:sz w:val="22"/>
                <w:szCs w:val="22"/>
              </w:rPr>
            </w:pPr>
            <w:r w:rsidRPr="00F95F01">
              <w:rPr>
                <w:rFonts w:ascii="Garamond" w:hAnsi="Garamond"/>
                <w:sz w:val="22"/>
                <w:szCs w:val="22"/>
              </w:rPr>
              <w:t>OP 6 Integracja</w:t>
            </w:r>
          </w:p>
          <w:p w14:paraId="0FF3A3BC" w14:textId="77777777" w:rsidR="007C2066" w:rsidRPr="00F95F01" w:rsidRDefault="007C2066" w:rsidP="004E39C3">
            <w:pPr>
              <w:jc w:val="both"/>
              <w:rPr>
                <w:rFonts w:ascii="Garamond" w:hAnsi="Garamond"/>
                <w:sz w:val="22"/>
                <w:szCs w:val="22"/>
              </w:rPr>
            </w:pPr>
            <w:r w:rsidRPr="00F95F01">
              <w:rPr>
                <w:rFonts w:ascii="Garamond" w:hAnsi="Garamond"/>
                <w:sz w:val="22"/>
                <w:szCs w:val="22"/>
              </w:rPr>
              <w:t>OP 8 Konwersja</w:t>
            </w:r>
          </w:p>
          <w:p w14:paraId="10DD1AAC" w14:textId="77777777" w:rsidR="007C2066" w:rsidRPr="00F95F01" w:rsidRDefault="007C2066" w:rsidP="004E39C3">
            <w:pPr>
              <w:ind w:left="142"/>
              <w:jc w:val="both"/>
              <w:rPr>
                <w:rFonts w:ascii="Garamond" w:hAnsi="Garamond"/>
                <w:sz w:val="22"/>
                <w:szCs w:val="22"/>
              </w:rPr>
            </w:pPr>
          </w:p>
        </w:tc>
      </w:tr>
      <w:tr w:rsidR="007C2066" w:rsidRPr="00F95F01" w14:paraId="23D82C7C" w14:textId="77777777" w:rsidTr="00F93C10">
        <w:tc>
          <w:tcPr>
            <w:tcW w:w="4390" w:type="dxa"/>
          </w:tcPr>
          <w:p w14:paraId="0F431EA7" w14:textId="77777777" w:rsidR="007C2066" w:rsidRPr="00F95F01" w:rsidRDefault="007C2066" w:rsidP="004E39C3">
            <w:pPr>
              <w:ind w:left="29"/>
              <w:jc w:val="both"/>
              <w:rPr>
                <w:rFonts w:ascii="Garamond" w:hAnsi="Garamond"/>
                <w:sz w:val="22"/>
                <w:szCs w:val="22"/>
              </w:rPr>
            </w:pPr>
            <w:r w:rsidRPr="00F95F01">
              <w:rPr>
                <w:rFonts w:ascii="Garamond" w:hAnsi="Garamond"/>
                <w:sz w:val="22"/>
                <w:szCs w:val="22"/>
              </w:rPr>
              <w:t>Rozwój oddolnych inicjatyw mieszkańców na rzecz innowacyjnego rozwiązywania problemów społecznych – edukacja i integracja społeczności lokalnej</w:t>
            </w:r>
          </w:p>
        </w:tc>
        <w:tc>
          <w:tcPr>
            <w:tcW w:w="3118" w:type="dxa"/>
          </w:tcPr>
          <w:p w14:paraId="1CFBA803" w14:textId="77777777" w:rsidR="007C2066" w:rsidRPr="00F95F01" w:rsidRDefault="007C2066" w:rsidP="00CA09FF">
            <w:pPr>
              <w:jc w:val="both"/>
              <w:rPr>
                <w:rFonts w:ascii="Garamond" w:hAnsi="Garamond" w:cs="Calibri"/>
                <w:sz w:val="22"/>
                <w:szCs w:val="22"/>
              </w:rPr>
            </w:pPr>
            <w:r w:rsidRPr="00F95F01">
              <w:rPr>
                <w:rFonts w:ascii="Garamond" w:hAnsi="Garamond" w:cs="Calibri"/>
                <w:sz w:val="22"/>
                <w:szCs w:val="22"/>
              </w:rPr>
              <w:t>2.1. Wysoki poziom zatrudnienia</w:t>
            </w:r>
          </w:p>
          <w:p w14:paraId="7D694F88" w14:textId="77777777" w:rsidR="007C2066" w:rsidRPr="00F95F01" w:rsidRDefault="007C2066" w:rsidP="00CA09FF">
            <w:pPr>
              <w:jc w:val="both"/>
              <w:rPr>
                <w:rFonts w:ascii="Garamond" w:hAnsi="Garamond"/>
                <w:sz w:val="22"/>
                <w:szCs w:val="22"/>
              </w:rPr>
            </w:pPr>
            <w:r w:rsidRPr="00F95F01">
              <w:rPr>
                <w:rFonts w:ascii="Garamond" w:hAnsi="Garamond" w:cs="Calibri"/>
                <w:sz w:val="22"/>
                <w:szCs w:val="22"/>
              </w:rPr>
              <w:t>2.3. Efektywny system edukacji</w:t>
            </w:r>
          </w:p>
        </w:tc>
        <w:tc>
          <w:tcPr>
            <w:tcW w:w="3119" w:type="dxa"/>
          </w:tcPr>
          <w:p w14:paraId="4C1D0972" w14:textId="77777777" w:rsidR="007C2066" w:rsidRPr="00F95F01" w:rsidRDefault="007C2066" w:rsidP="004E39C3">
            <w:pPr>
              <w:jc w:val="both"/>
              <w:rPr>
                <w:rFonts w:ascii="Garamond" w:hAnsi="Garamond"/>
                <w:sz w:val="22"/>
                <w:szCs w:val="22"/>
              </w:rPr>
            </w:pPr>
            <w:r w:rsidRPr="00F95F01">
              <w:rPr>
                <w:rFonts w:ascii="Garamond" w:hAnsi="Garamond"/>
                <w:sz w:val="22"/>
                <w:szCs w:val="22"/>
              </w:rPr>
              <w:t>OP 6 Integracja</w:t>
            </w:r>
          </w:p>
          <w:p w14:paraId="110029C4" w14:textId="77777777" w:rsidR="007C2066" w:rsidRPr="00F95F01" w:rsidRDefault="007C2066" w:rsidP="004E39C3">
            <w:pPr>
              <w:jc w:val="both"/>
              <w:rPr>
                <w:rFonts w:ascii="Garamond" w:hAnsi="Garamond"/>
                <w:sz w:val="22"/>
                <w:szCs w:val="22"/>
              </w:rPr>
            </w:pPr>
            <w:r w:rsidRPr="00F95F01">
              <w:rPr>
                <w:rFonts w:ascii="Garamond" w:hAnsi="Garamond"/>
                <w:sz w:val="22"/>
                <w:szCs w:val="22"/>
              </w:rPr>
              <w:t>OP 8 Konwersja</w:t>
            </w:r>
          </w:p>
          <w:p w14:paraId="4E4F0564" w14:textId="77777777" w:rsidR="007C2066" w:rsidRPr="00F95F01" w:rsidRDefault="007C2066" w:rsidP="004E39C3">
            <w:pPr>
              <w:jc w:val="both"/>
              <w:rPr>
                <w:rFonts w:ascii="Garamond" w:hAnsi="Garamond"/>
                <w:sz w:val="22"/>
                <w:szCs w:val="22"/>
              </w:rPr>
            </w:pPr>
            <w:r w:rsidRPr="00F95F01">
              <w:rPr>
                <w:rFonts w:ascii="Garamond" w:hAnsi="Garamond"/>
                <w:sz w:val="22"/>
                <w:szCs w:val="22"/>
              </w:rPr>
              <w:t>OP 3 Edukacja</w:t>
            </w:r>
          </w:p>
          <w:p w14:paraId="488EA837" w14:textId="77777777" w:rsidR="007C2066" w:rsidRPr="00F95F01" w:rsidRDefault="007C2066" w:rsidP="004E39C3">
            <w:pPr>
              <w:jc w:val="both"/>
              <w:rPr>
                <w:rFonts w:ascii="Garamond" w:hAnsi="Garamond"/>
                <w:sz w:val="22"/>
                <w:szCs w:val="22"/>
              </w:rPr>
            </w:pPr>
            <w:r w:rsidRPr="00F95F01">
              <w:rPr>
                <w:rFonts w:ascii="Garamond" w:hAnsi="Garamond"/>
                <w:sz w:val="22"/>
                <w:szCs w:val="22"/>
              </w:rPr>
              <w:t>OP 4 Kształcenie zawodowe</w:t>
            </w:r>
          </w:p>
        </w:tc>
      </w:tr>
      <w:tr w:rsidR="007C2066" w:rsidRPr="00F95F01" w14:paraId="2E2D7A48" w14:textId="77777777" w:rsidTr="00F93C10">
        <w:trPr>
          <w:trHeight w:val="443"/>
        </w:trPr>
        <w:tc>
          <w:tcPr>
            <w:tcW w:w="10627" w:type="dxa"/>
            <w:gridSpan w:val="3"/>
            <w:shd w:val="clear" w:color="auto" w:fill="DEEAF6"/>
          </w:tcPr>
          <w:p w14:paraId="372F571B" w14:textId="77777777" w:rsidR="007C2066" w:rsidRPr="00F95F01" w:rsidRDefault="007C2066" w:rsidP="004E39C3">
            <w:pPr>
              <w:autoSpaceDE w:val="0"/>
              <w:autoSpaceDN w:val="0"/>
              <w:adjustRightInd w:val="0"/>
              <w:ind w:left="-113"/>
              <w:jc w:val="both"/>
              <w:rPr>
                <w:rFonts w:ascii="Garamond" w:hAnsi="Garamond"/>
                <w:b/>
                <w:sz w:val="22"/>
                <w:szCs w:val="22"/>
              </w:rPr>
            </w:pPr>
            <w:r w:rsidRPr="00F95F01">
              <w:rPr>
                <w:rFonts w:ascii="Garamond" w:hAnsi="Garamond"/>
                <w:b/>
                <w:sz w:val="22"/>
                <w:szCs w:val="22"/>
              </w:rPr>
              <w:t>CEL: K</w:t>
            </w:r>
            <w:r w:rsidR="002B50F8" w:rsidRPr="00F95F01">
              <w:rPr>
                <w:rFonts w:ascii="Garamond" w:hAnsi="Garamond"/>
                <w:b/>
                <w:sz w:val="22"/>
                <w:szCs w:val="22"/>
              </w:rPr>
              <w:t>onkurencyjna gospodarka oferująca mieszkańcom atrakcyjne i różnorodne miejsca pracy</w:t>
            </w:r>
          </w:p>
        </w:tc>
      </w:tr>
      <w:tr w:rsidR="007C2066" w:rsidRPr="00F95F01" w14:paraId="2E9D02DC" w14:textId="77777777" w:rsidTr="00F93C10">
        <w:tc>
          <w:tcPr>
            <w:tcW w:w="4390" w:type="dxa"/>
          </w:tcPr>
          <w:p w14:paraId="21B8DCF9" w14:textId="77777777" w:rsidR="007C2066" w:rsidRPr="00F95F01" w:rsidRDefault="007C2066" w:rsidP="004E39C3">
            <w:pPr>
              <w:ind w:left="29"/>
              <w:jc w:val="both"/>
              <w:rPr>
                <w:rFonts w:ascii="Garamond" w:hAnsi="Garamond"/>
                <w:sz w:val="22"/>
                <w:szCs w:val="22"/>
              </w:rPr>
            </w:pPr>
            <w:r w:rsidRPr="00F95F01">
              <w:rPr>
                <w:rFonts w:ascii="Garamond" w:hAnsi="Garamond"/>
                <w:sz w:val="22"/>
                <w:szCs w:val="22"/>
              </w:rPr>
              <w:t>Budowa wizerunku obszaru i wzrost jego rozpoznawalności</w:t>
            </w:r>
          </w:p>
        </w:tc>
        <w:tc>
          <w:tcPr>
            <w:tcW w:w="3118" w:type="dxa"/>
          </w:tcPr>
          <w:p w14:paraId="4C01F481" w14:textId="77777777"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1.3. Unikatowa oferta turystyczna i kulturalna</w:t>
            </w:r>
          </w:p>
          <w:p w14:paraId="020DCD9C" w14:textId="77777777"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2.1. Wysoki poziom zatrudnienia</w:t>
            </w:r>
          </w:p>
        </w:tc>
        <w:tc>
          <w:tcPr>
            <w:tcW w:w="3119" w:type="dxa"/>
          </w:tcPr>
          <w:p w14:paraId="66959DDB" w14:textId="77777777" w:rsidR="007C2066" w:rsidRPr="00F95F01" w:rsidRDefault="007C2066" w:rsidP="004E39C3">
            <w:pPr>
              <w:jc w:val="both"/>
              <w:rPr>
                <w:rFonts w:ascii="Garamond" w:hAnsi="Garamond"/>
                <w:sz w:val="22"/>
                <w:szCs w:val="22"/>
              </w:rPr>
            </w:pPr>
            <w:r w:rsidRPr="00F95F01">
              <w:rPr>
                <w:rFonts w:ascii="Garamond" w:hAnsi="Garamond"/>
                <w:sz w:val="22"/>
                <w:szCs w:val="22"/>
              </w:rPr>
              <w:t>OP 8 Konwersja</w:t>
            </w:r>
          </w:p>
          <w:p w14:paraId="14D5BFA4" w14:textId="77777777" w:rsidR="007C2066" w:rsidRPr="00F95F01" w:rsidRDefault="007C2066" w:rsidP="004E39C3">
            <w:pPr>
              <w:jc w:val="both"/>
              <w:rPr>
                <w:rFonts w:ascii="Garamond" w:hAnsi="Garamond"/>
                <w:sz w:val="22"/>
                <w:szCs w:val="22"/>
              </w:rPr>
            </w:pPr>
            <w:r w:rsidRPr="00F95F01">
              <w:rPr>
                <w:rFonts w:ascii="Garamond" w:hAnsi="Garamond"/>
                <w:sz w:val="22"/>
                <w:szCs w:val="22"/>
              </w:rPr>
              <w:t>OP 5 Zatrudnienie</w:t>
            </w:r>
          </w:p>
          <w:p w14:paraId="6725C254" w14:textId="77777777" w:rsidR="007C2066" w:rsidRPr="00F95F01" w:rsidRDefault="007C2066" w:rsidP="004E39C3">
            <w:pPr>
              <w:ind w:left="142"/>
              <w:jc w:val="both"/>
              <w:rPr>
                <w:rFonts w:ascii="Garamond" w:hAnsi="Garamond"/>
                <w:sz w:val="22"/>
                <w:szCs w:val="22"/>
              </w:rPr>
            </w:pPr>
          </w:p>
        </w:tc>
      </w:tr>
      <w:tr w:rsidR="007C2066" w:rsidRPr="00F95F01" w14:paraId="100FA94F" w14:textId="77777777" w:rsidTr="00F93C10">
        <w:tc>
          <w:tcPr>
            <w:tcW w:w="4390" w:type="dxa"/>
          </w:tcPr>
          <w:p w14:paraId="58836C71" w14:textId="77777777" w:rsidR="007C2066" w:rsidRPr="00F95F01" w:rsidRDefault="007C2066" w:rsidP="004E39C3">
            <w:pPr>
              <w:ind w:left="29"/>
              <w:jc w:val="both"/>
              <w:rPr>
                <w:rFonts w:ascii="Garamond" w:hAnsi="Garamond"/>
                <w:sz w:val="22"/>
                <w:szCs w:val="22"/>
              </w:rPr>
            </w:pPr>
            <w:r w:rsidRPr="00F95F01">
              <w:rPr>
                <w:rFonts w:ascii="Garamond" w:hAnsi="Garamond"/>
                <w:sz w:val="22"/>
                <w:szCs w:val="22"/>
              </w:rPr>
              <w:t xml:space="preserve">Rozwój przedsiębiorczości i tworzenie miejsc </w:t>
            </w:r>
            <w:r w:rsidR="002C7162">
              <w:rPr>
                <w:rFonts w:ascii="Garamond" w:hAnsi="Garamond"/>
                <w:sz w:val="22"/>
                <w:szCs w:val="22"/>
              </w:rPr>
              <w:t>pracy odpowiadających specyfice</w:t>
            </w:r>
            <w:r w:rsidRPr="00F95F01">
              <w:rPr>
                <w:rFonts w:ascii="Garamond" w:hAnsi="Garamond"/>
                <w:sz w:val="22"/>
                <w:szCs w:val="22"/>
              </w:rPr>
              <w:t xml:space="preserve"> potencjałów rozwojowych</w:t>
            </w:r>
          </w:p>
        </w:tc>
        <w:tc>
          <w:tcPr>
            <w:tcW w:w="3118" w:type="dxa"/>
          </w:tcPr>
          <w:p w14:paraId="44E3FF92" w14:textId="77777777"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1.1. Wysoka efektywność przedsiębiorstw</w:t>
            </w:r>
          </w:p>
          <w:p w14:paraId="79D059AE" w14:textId="77777777"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2.1. Wysoki poziom zatrudnienia</w:t>
            </w:r>
          </w:p>
          <w:p w14:paraId="490D59A7" w14:textId="77777777"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1.3. Unikatowa oferta turystyczna i kulturalna</w:t>
            </w:r>
          </w:p>
        </w:tc>
        <w:tc>
          <w:tcPr>
            <w:tcW w:w="3119" w:type="dxa"/>
          </w:tcPr>
          <w:p w14:paraId="203535CF" w14:textId="77777777" w:rsidR="007C2066" w:rsidRPr="00F95F01" w:rsidRDefault="007C2066" w:rsidP="004E39C3">
            <w:pPr>
              <w:jc w:val="both"/>
              <w:rPr>
                <w:rFonts w:ascii="Garamond" w:hAnsi="Garamond"/>
                <w:sz w:val="22"/>
                <w:szCs w:val="22"/>
              </w:rPr>
            </w:pPr>
            <w:r w:rsidRPr="00F95F01">
              <w:rPr>
                <w:rFonts w:ascii="Garamond" w:hAnsi="Garamond"/>
                <w:sz w:val="22"/>
                <w:szCs w:val="22"/>
              </w:rPr>
              <w:t>OP 2 Przedsiębiorstwa</w:t>
            </w:r>
          </w:p>
          <w:p w14:paraId="345E0D62" w14:textId="77777777" w:rsidR="007C2066" w:rsidRPr="00F95F01" w:rsidRDefault="007C2066" w:rsidP="004E39C3">
            <w:pPr>
              <w:jc w:val="both"/>
              <w:rPr>
                <w:rFonts w:ascii="Garamond" w:hAnsi="Garamond"/>
                <w:sz w:val="22"/>
                <w:szCs w:val="22"/>
              </w:rPr>
            </w:pPr>
            <w:r w:rsidRPr="00F95F01">
              <w:rPr>
                <w:rFonts w:ascii="Garamond" w:hAnsi="Garamond"/>
                <w:sz w:val="22"/>
                <w:szCs w:val="22"/>
              </w:rPr>
              <w:t>OP 5 Zatrudnienie</w:t>
            </w:r>
          </w:p>
          <w:p w14:paraId="17343182" w14:textId="77777777" w:rsidR="007C2066" w:rsidRPr="00F95F01" w:rsidRDefault="007C2066" w:rsidP="004E39C3">
            <w:pPr>
              <w:jc w:val="both"/>
              <w:rPr>
                <w:rFonts w:ascii="Garamond" w:hAnsi="Garamond"/>
                <w:sz w:val="22"/>
                <w:szCs w:val="22"/>
              </w:rPr>
            </w:pPr>
            <w:r w:rsidRPr="00F95F01">
              <w:rPr>
                <w:rFonts w:ascii="Garamond" w:hAnsi="Garamond"/>
                <w:sz w:val="22"/>
                <w:szCs w:val="22"/>
              </w:rPr>
              <w:t>OP 8 Konwersja</w:t>
            </w:r>
          </w:p>
          <w:p w14:paraId="485C17F3" w14:textId="77777777" w:rsidR="007C2066" w:rsidRPr="00F95F01" w:rsidRDefault="007C2066" w:rsidP="004E39C3">
            <w:pPr>
              <w:ind w:left="142"/>
              <w:jc w:val="both"/>
              <w:rPr>
                <w:rFonts w:ascii="Garamond" w:hAnsi="Garamond"/>
                <w:sz w:val="22"/>
                <w:szCs w:val="22"/>
              </w:rPr>
            </w:pPr>
          </w:p>
        </w:tc>
      </w:tr>
      <w:tr w:rsidR="007C2066" w:rsidRPr="00F95F01" w14:paraId="220DE0DF" w14:textId="77777777" w:rsidTr="00F93C10">
        <w:tc>
          <w:tcPr>
            <w:tcW w:w="4390" w:type="dxa"/>
          </w:tcPr>
          <w:p w14:paraId="43DF01FB" w14:textId="77777777" w:rsidR="007C2066" w:rsidRPr="00F95F01" w:rsidRDefault="007C2066" w:rsidP="004E39C3">
            <w:pPr>
              <w:ind w:left="29"/>
              <w:jc w:val="both"/>
              <w:rPr>
                <w:rFonts w:ascii="Garamond" w:hAnsi="Garamond"/>
                <w:sz w:val="22"/>
                <w:szCs w:val="22"/>
              </w:rPr>
            </w:pPr>
            <w:r w:rsidRPr="00F95F01">
              <w:rPr>
                <w:rFonts w:ascii="Garamond" w:hAnsi="Garamond"/>
                <w:sz w:val="22"/>
                <w:szCs w:val="22"/>
              </w:rPr>
              <w:t>Maksymalizowanie i dywersyfikacja dochodów z rybołówstwa oraz promocja produktów / rybołówstwa</w:t>
            </w:r>
          </w:p>
        </w:tc>
        <w:tc>
          <w:tcPr>
            <w:tcW w:w="3118" w:type="dxa"/>
          </w:tcPr>
          <w:p w14:paraId="5D5BE28F" w14:textId="77777777"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1.1. Wysoka efektywność przedsiębiorstw</w:t>
            </w:r>
          </w:p>
          <w:p w14:paraId="290F62C4" w14:textId="77777777"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2.1. Wysoki poziom zatrudnienia</w:t>
            </w:r>
          </w:p>
          <w:p w14:paraId="4E4CB25F" w14:textId="77777777"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1.3. Unikatowa oferta turystyczna i kulturalna</w:t>
            </w:r>
          </w:p>
        </w:tc>
        <w:tc>
          <w:tcPr>
            <w:tcW w:w="3119" w:type="dxa"/>
          </w:tcPr>
          <w:p w14:paraId="6F63D70D" w14:textId="77777777" w:rsidR="007C2066" w:rsidRPr="00F95F01" w:rsidRDefault="007C2066" w:rsidP="004E39C3">
            <w:pPr>
              <w:jc w:val="both"/>
              <w:rPr>
                <w:rFonts w:ascii="Garamond" w:hAnsi="Garamond"/>
                <w:sz w:val="22"/>
                <w:szCs w:val="22"/>
              </w:rPr>
            </w:pPr>
            <w:r w:rsidRPr="00F95F01">
              <w:rPr>
                <w:rFonts w:ascii="Garamond" w:hAnsi="Garamond"/>
                <w:sz w:val="22"/>
                <w:szCs w:val="22"/>
              </w:rPr>
              <w:t>OP 2 Przedsiębiorstwa</w:t>
            </w:r>
          </w:p>
          <w:p w14:paraId="643E072E" w14:textId="77777777" w:rsidR="007C2066" w:rsidRPr="00F95F01" w:rsidRDefault="007C2066" w:rsidP="004E39C3">
            <w:pPr>
              <w:jc w:val="both"/>
              <w:rPr>
                <w:rFonts w:ascii="Garamond" w:hAnsi="Garamond"/>
                <w:sz w:val="22"/>
                <w:szCs w:val="22"/>
              </w:rPr>
            </w:pPr>
            <w:r w:rsidRPr="00F95F01">
              <w:rPr>
                <w:rFonts w:ascii="Garamond" w:hAnsi="Garamond"/>
                <w:sz w:val="22"/>
                <w:szCs w:val="22"/>
              </w:rPr>
              <w:t>OP 5 Zatrudnienie</w:t>
            </w:r>
          </w:p>
          <w:p w14:paraId="3AA65A7C" w14:textId="77777777" w:rsidR="007C2066" w:rsidRPr="00F95F01" w:rsidRDefault="007C2066" w:rsidP="004E39C3">
            <w:pPr>
              <w:jc w:val="both"/>
              <w:rPr>
                <w:rFonts w:ascii="Garamond" w:hAnsi="Garamond"/>
                <w:sz w:val="22"/>
                <w:szCs w:val="22"/>
              </w:rPr>
            </w:pPr>
            <w:r w:rsidRPr="00F95F01">
              <w:rPr>
                <w:rFonts w:ascii="Garamond" w:hAnsi="Garamond"/>
                <w:sz w:val="22"/>
                <w:szCs w:val="22"/>
              </w:rPr>
              <w:t>OP 8 Konwersja</w:t>
            </w:r>
          </w:p>
          <w:p w14:paraId="1AEA1AAB" w14:textId="77777777" w:rsidR="007C2066" w:rsidRPr="00F95F01" w:rsidRDefault="007C2066" w:rsidP="004E39C3">
            <w:pPr>
              <w:ind w:left="142"/>
              <w:jc w:val="both"/>
              <w:rPr>
                <w:rFonts w:ascii="Garamond" w:hAnsi="Garamond"/>
                <w:sz w:val="22"/>
                <w:szCs w:val="22"/>
              </w:rPr>
            </w:pPr>
          </w:p>
        </w:tc>
      </w:tr>
      <w:tr w:rsidR="007C2066" w:rsidRPr="00F95F01" w14:paraId="5B1BE3DB" w14:textId="77777777" w:rsidTr="00F93C10">
        <w:tc>
          <w:tcPr>
            <w:tcW w:w="4390" w:type="dxa"/>
          </w:tcPr>
          <w:p w14:paraId="0978A12F" w14:textId="77777777" w:rsidR="007C2066" w:rsidRPr="00F95F01" w:rsidRDefault="007C2066" w:rsidP="004E39C3">
            <w:pPr>
              <w:ind w:left="29"/>
              <w:jc w:val="both"/>
              <w:rPr>
                <w:rFonts w:ascii="Garamond" w:hAnsi="Garamond"/>
                <w:sz w:val="22"/>
                <w:szCs w:val="22"/>
              </w:rPr>
            </w:pPr>
            <w:r w:rsidRPr="00F95F01">
              <w:rPr>
                <w:rFonts w:ascii="Garamond" w:hAnsi="Garamond"/>
                <w:sz w:val="22"/>
                <w:szCs w:val="22"/>
              </w:rPr>
              <w:t>Efektywna współpraca i promocja na rzecz przedłużenia sezonu turystycznego i zwiększenie dochodów z turystyki</w:t>
            </w:r>
          </w:p>
        </w:tc>
        <w:tc>
          <w:tcPr>
            <w:tcW w:w="3118" w:type="dxa"/>
          </w:tcPr>
          <w:p w14:paraId="73CC3734" w14:textId="77777777"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1.3. Unikatowa oferta turystyczna i kulturalna</w:t>
            </w:r>
          </w:p>
          <w:p w14:paraId="7C6EA964" w14:textId="77777777" w:rsidR="007C2066" w:rsidRPr="00F95F01" w:rsidRDefault="007C2066" w:rsidP="00CA09FF">
            <w:pPr>
              <w:ind w:left="33" w:hanging="33"/>
              <w:jc w:val="both"/>
              <w:rPr>
                <w:rFonts w:ascii="Garamond" w:hAnsi="Garamond" w:cs="Calibri"/>
                <w:sz w:val="22"/>
                <w:szCs w:val="22"/>
              </w:rPr>
            </w:pPr>
            <w:r w:rsidRPr="00F95F01">
              <w:rPr>
                <w:rFonts w:ascii="Garamond" w:hAnsi="Garamond" w:cs="Calibri"/>
                <w:sz w:val="22"/>
                <w:szCs w:val="22"/>
              </w:rPr>
              <w:t>1.1. Wysoka efektywność przedsiębiorstw</w:t>
            </w:r>
          </w:p>
        </w:tc>
        <w:tc>
          <w:tcPr>
            <w:tcW w:w="3119" w:type="dxa"/>
          </w:tcPr>
          <w:p w14:paraId="3C6569EC" w14:textId="77777777" w:rsidR="007C2066" w:rsidRPr="00F95F01" w:rsidRDefault="007C2066" w:rsidP="004E39C3">
            <w:pPr>
              <w:jc w:val="both"/>
              <w:rPr>
                <w:rFonts w:ascii="Garamond" w:hAnsi="Garamond"/>
                <w:sz w:val="22"/>
                <w:szCs w:val="22"/>
              </w:rPr>
            </w:pPr>
            <w:r w:rsidRPr="00F95F01">
              <w:rPr>
                <w:rFonts w:ascii="Garamond" w:hAnsi="Garamond"/>
                <w:sz w:val="22"/>
                <w:szCs w:val="22"/>
              </w:rPr>
              <w:t>OP 8 Konwersja</w:t>
            </w:r>
          </w:p>
          <w:p w14:paraId="199D61AC" w14:textId="77777777" w:rsidR="007C2066" w:rsidRPr="00F95F01" w:rsidRDefault="007C2066" w:rsidP="004E39C3">
            <w:pPr>
              <w:jc w:val="both"/>
              <w:rPr>
                <w:rFonts w:ascii="Garamond" w:hAnsi="Garamond"/>
                <w:sz w:val="22"/>
                <w:szCs w:val="22"/>
              </w:rPr>
            </w:pPr>
            <w:r w:rsidRPr="00F95F01">
              <w:rPr>
                <w:rFonts w:ascii="Garamond" w:hAnsi="Garamond"/>
                <w:sz w:val="22"/>
                <w:szCs w:val="22"/>
              </w:rPr>
              <w:t>OP 2 Przedsiębiorstwa</w:t>
            </w:r>
          </w:p>
          <w:p w14:paraId="45B8BC48" w14:textId="77777777" w:rsidR="007C2066" w:rsidRPr="00F95F01" w:rsidRDefault="007C2066" w:rsidP="004E39C3">
            <w:pPr>
              <w:jc w:val="both"/>
              <w:rPr>
                <w:rFonts w:ascii="Garamond" w:hAnsi="Garamond"/>
                <w:sz w:val="22"/>
                <w:szCs w:val="22"/>
              </w:rPr>
            </w:pPr>
            <w:r w:rsidRPr="00F95F01">
              <w:rPr>
                <w:rFonts w:ascii="Garamond" w:hAnsi="Garamond"/>
                <w:sz w:val="22"/>
                <w:szCs w:val="22"/>
              </w:rPr>
              <w:t>OP 5 Zatrudnienie</w:t>
            </w:r>
          </w:p>
        </w:tc>
      </w:tr>
    </w:tbl>
    <w:p w14:paraId="58013042" w14:textId="77777777" w:rsidR="008353F7" w:rsidRDefault="008353F7" w:rsidP="004E39C3">
      <w:pPr>
        <w:spacing w:after="160"/>
        <w:jc w:val="both"/>
        <w:rPr>
          <w:rFonts w:ascii="Garamond" w:eastAsia="Calibri" w:hAnsi="Garamond"/>
          <w:sz w:val="22"/>
          <w:szCs w:val="22"/>
          <w:lang w:eastAsia="en-US"/>
        </w:rPr>
      </w:pPr>
      <w:r>
        <w:rPr>
          <w:rFonts w:ascii="Garamond" w:eastAsia="Calibri" w:hAnsi="Garamond"/>
          <w:sz w:val="22"/>
          <w:szCs w:val="22"/>
          <w:lang w:eastAsia="en-US"/>
        </w:rPr>
        <w:t>Źródło: Opracowanie własne.</w:t>
      </w:r>
    </w:p>
    <w:p w14:paraId="40A53CCD" w14:textId="77777777" w:rsidR="009164F6" w:rsidRDefault="009164F6"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W związku z ukierunkowanie LSR poniżej przedstawiono w tabelarycznym ujęciu zintegrowanie LSR z korespondującymi z celami LSR dokumentami krajowymi.</w:t>
      </w:r>
    </w:p>
    <w:p w14:paraId="1E1A62BC" w14:textId="77777777" w:rsidR="007C2066" w:rsidRPr="00F95F01" w:rsidRDefault="00F82A8D" w:rsidP="004E39C3">
      <w:pPr>
        <w:spacing w:after="160"/>
        <w:jc w:val="both"/>
        <w:rPr>
          <w:rFonts w:ascii="Garamond" w:eastAsia="Calibri" w:hAnsi="Garamond"/>
          <w:b/>
          <w:sz w:val="22"/>
          <w:szCs w:val="22"/>
          <w:lang w:eastAsia="en-US"/>
        </w:rPr>
      </w:pPr>
      <w:r>
        <w:rPr>
          <w:rFonts w:ascii="Garamond" w:eastAsia="Calibri" w:hAnsi="Garamond"/>
          <w:b/>
          <w:sz w:val="22"/>
          <w:szCs w:val="22"/>
          <w:lang w:eastAsia="en-US"/>
        </w:rPr>
        <w:t>Tab.17</w:t>
      </w:r>
      <w:r w:rsidR="00232535" w:rsidRPr="00F95F01">
        <w:rPr>
          <w:rFonts w:ascii="Garamond" w:eastAsia="Calibri" w:hAnsi="Garamond"/>
          <w:b/>
          <w:sz w:val="22"/>
          <w:szCs w:val="22"/>
          <w:lang w:eastAsia="en-US"/>
        </w:rPr>
        <w:t xml:space="preserve"> Zintegrowanie LSR z</w:t>
      </w:r>
      <w:r w:rsidR="007C2066" w:rsidRPr="00F95F01">
        <w:rPr>
          <w:rFonts w:ascii="Garamond" w:eastAsia="Calibri" w:hAnsi="Garamond"/>
          <w:b/>
          <w:sz w:val="22"/>
          <w:szCs w:val="22"/>
          <w:lang w:eastAsia="en-US"/>
        </w:rPr>
        <w:t xml:space="preserve"> dokumentami sektorowymi </w:t>
      </w:r>
    </w:p>
    <w:tbl>
      <w:tblPr>
        <w:tblStyle w:val="Tabela-Siatka5"/>
        <w:tblW w:w="10627" w:type="dxa"/>
        <w:tblLayout w:type="fixed"/>
        <w:tblLook w:val="04A0" w:firstRow="1" w:lastRow="0" w:firstColumn="1" w:lastColumn="0" w:noHBand="0" w:noVBand="1"/>
      </w:tblPr>
      <w:tblGrid>
        <w:gridCol w:w="3256"/>
        <w:gridCol w:w="1984"/>
        <w:gridCol w:w="3402"/>
        <w:gridCol w:w="1985"/>
      </w:tblGrid>
      <w:tr w:rsidR="007C2066" w:rsidRPr="00F95F01" w14:paraId="336C8ACF" w14:textId="77777777" w:rsidTr="00F93C10">
        <w:trPr>
          <w:trHeight w:val="468"/>
        </w:trPr>
        <w:tc>
          <w:tcPr>
            <w:tcW w:w="3256" w:type="dxa"/>
            <w:shd w:val="clear" w:color="auto" w:fill="C5E0B3"/>
          </w:tcPr>
          <w:p w14:paraId="754A8D1A" w14:textId="77777777" w:rsidR="007C2066" w:rsidRPr="00F95F01" w:rsidRDefault="007C2066" w:rsidP="004E39C3">
            <w:pPr>
              <w:ind w:left="360" w:hanging="473"/>
              <w:jc w:val="center"/>
              <w:rPr>
                <w:rFonts w:ascii="Garamond" w:hAnsi="Garamond"/>
                <w:b/>
                <w:sz w:val="22"/>
                <w:szCs w:val="22"/>
              </w:rPr>
            </w:pPr>
            <w:r w:rsidRPr="00F95F01">
              <w:rPr>
                <w:rFonts w:ascii="Garamond" w:hAnsi="Garamond"/>
                <w:b/>
                <w:sz w:val="22"/>
                <w:szCs w:val="22"/>
              </w:rPr>
              <w:t xml:space="preserve">LSR 2014 – 2020 </w:t>
            </w:r>
          </w:p>
        </w:tc>
        <w:tc>
          <w:tcPr>
            <w:tcW w:w="1984" w:type="dxa"/>
            <w:shd w:val="clear" w:color="auto" w:fill="C5E0B3"/>
          </w:tcPr>
          <w:p w14:paraId="4814113C" w14:textId="77777777" w:rsidR="007C2066" w:rsidRPr="00F95F01" w:rsidRDefault="007C2066" w:rsidP="004E39C3">
            <w:pPr>
              <w:ind w:left="34"/>
              <w:jc w:val="center"/>
              <w:rPr>
                <w:rFonts w:ascii="Garamond" w:hAnsi="Garamond"/>
                <w:b/>
                <w:sz w:val="22"/>
                <w:szCs w:val="22"/>
              </w:rPr>
            </w:pPr>
            <w:r w:rsidRPr="00F95F01">
              <w:rPr>
                <w:rFonts w:ascii="Garamond" w:hAnsi="Garamond"/>
                <w:b/>
                <w:iCs/>
                <w:sz w:val="22"/>
                <w:szCs w:val="22"/>
              </w:rPr>
              <w:t>Polityka Morska Rzeczypospolitej Polskiej</w:t>
            </w:r>
            <w:r w:rsidR="00155893" w:rsidRPr="00F95F01">
              <w:rPr>
                <w:rFonts w:ascii="Garamond" w:hAnsi="Garamond"/>
                <w:b/>
                <w:iCs/>
                <w:sz w:val="22"/>
                <w:szCs w:val="22"/>
              </w:rPr>
              <w:t xml:space="preserve"> - PMRP</w:t>
            </w:r>
            <w:r w:rsidRPr="00F95F01">
              <w:rPr>
                <w:rFonts w:ascii="Garamond" w:hAnsi="Garamond"/>
                <w:b/>
                <w:iCs/>
                <w:sz w:val="22"/>
                <w:szCs w:val="22"/>
              </w:rPr>
              <w:t xml:space="preserve"> </w:t>
            </w:r>
            <w:r w:rsidR="009565BF">
              <w:rPr>
                <w:rFonts w:ascii="Garamond" w:hAnsi="Garamond"/>
                <w:b/>
                <w:iCs/>
                <w:sz w:val="22"/>
                <w:szCs w:val="22"/>
              </w:rPr>
              <w:t xml:space="preserve">* </w:t>
            </w:r>
            <w:r w:rsidRPr="00F95F01">
              <w:rPr>
                <w:rFonts w:ascii="Garamond" w:hAnsi="Garamond"/>
                <w:b/>
                <w:iCs/>
                <w:sz w:val="22"/>
                <w:szCs w:val="22"/>
              </w:rPr>
              <w:t>do roku 2020</w:t>
            </w:r>
          </w:p>
        </w:tc>
        <w:tc>
          <w:tcPr>
            <w:tcW w:w="3402" w:type="dxa"/>
            <w:shd w:val="clear" w:color="auto" w:fill="C5E0B3"/>
          </w:tcPr>
          <w:p w14:paraId="44E60F20" w14:textId="77777777" w:rsidR="007C2066" w:rsidRPr="00F95F01" w:rsidRDefault="007C2066" w:rsidP="004E39C3">
            <w:pPr>
              <w:ind w:left="-108"/>
              <w:jc w:val="center"/>
              <w:rPr>
                <w:rFonts w:ascii="Garamond" w:hAnsi="Garamond"/>
                <w:b/>
                <w:sz w:val="22"/>
                <w:szCs w:val="22"/>
              </w:rPr>
            </w:pPr>
            <w:r w:rsidRPr="00F95F01">
              <w:rPr>
                <w:rFonts w:ascii="Garamond" w:hAnsi="Garamond"/>
                <w:b/>
                <w:sz w:val="22"/>
                <w:szCs w:val="22"/>
              </w:rPr>
              <w:t xml:space="preserve">Strategia zrównoważonego rozwoju wsi, rolnictwa </w:t>
            </w:r>
          </w:p>
          <w:p w14:paraId="48DF20C8" w14:textId="77777777" w:rsidR="00155893" w:rsidRPr="00F95F01" w:rsidRDefault="007C2066" w:rsidP="004E39C3">
            <w:pPr>
              <w:ind w:left="-108"/>
              <w:jc w:val="center"/>
              <w:rPr>
                <w:rFonts w:ascii="Garamond" w:hAnsi="Garamond"/>
                <w:b/>
                <w:sz w:val="22"/>
                <w:szCs w:val="22"/>
              </w:rPr>
            </w:pPr>
            <w:r w:rsidRPr="00F95F01">
              <w:rPr>
                <w:rFonts w:ascii="Garamond" w:hAnsi="Garamond"/>
                <w:b/>
                <w:sz w:val="22"/>
                <w:szCs w:val="22"/>
              </w:rPr>
              <w:t>i rybactwa</w:t>
            </w:r>
            <w:r w:rsidR="00155893" w:rsidRPr="00F95F01">
              <w:rPr>
                <w:rFonts w:ascii="Garamond" w:hAnsi="Garamond"/>
                <w:b/>
                <w:sz w:val="22"/>
                <w:szCs w:val="22"/>
              </w:rPr>
              <w:t xml:space="preserve"> – </w:t>
            </w:r>
            <w:r w:rsidR="00155893" w:rsidRPr="00F95F01">
              <w:rPr>
                <w:rFonts w:ascii="Garamond" w:eastAsia="Calibri" w:hAnsi="Garamond"/>
                <w:b/>
                <w:sz w:val="22"/>
                <w:szCs w:val="22"/>
                <w:lang w:eastAsia="en-US"/>
              </w:rPr>
              <w:t>SZRWRR</w:t>
            </w:r>
          </w:p>
          <w:p w14:paraId="32F9708C" w14:textId="77777777" w:rsidR="007C2066" w:rsidRPr="00F95F01" w:rsidRDefault="007C2066" w:rsidP="00155893">
            <w:pPr>
              <w:ind w:left="-108"/>
              <w:jc w:val="center"/>
              <w:rPr>
                <w:rFonts w:ascii="Garamond" w:hAnsi="Garamond"/>
                <w:b/>
                <w:sz w:val="22"/>
                <w:szCs w:val="22"/>
              </w:rPr>
            </w:pPr>
            <w:r w:rsidRPr="00F95F01">
              <w:rPr>
                <w:rFonts w:ascii="Garamond" w:hAnsi="Garamond"/>
                <w:b/>
                <w:sz w:val="22"/>
                <w:szCs w:val="22"/>
              </w:rPr>
              <w:t>na lata</w:t>
            </w:r>
            <w:r w:rsidR="00155893" w:rsidRPr="00F95F01">
              <w:rPr>
                <w:rFonts w:ascii="Garamond" w:hAnsi="Garamond"/>
                <w:b/>
                <w:sz w:val="22"/>
                <w:szCs w:val="22"/>
              </w:rPr>
              <w:t xml:space="preserve"> </w:t>
            </w:r>
            <w:r w:rsidRPr="00F95F01">
              <w:rPr>
                <w:rFonts w:ascii="Garamond" w:hAnsi="Garamond"/>
                <w:b/>
                <w:sz w:val="22"/>
                <w:szCs w:val="22"/>
              </w:rPr>
              <w:t>2012-2020</w:t>
            </w:r>
          </w:p>
        </w:tc>
        <w:tc>
          <w:tcPr>
            <w:tcW w:w="1985" w:type="dxa"/>
            <w:shd w:val="clear" w:color="auto" w:fill="C5E0B3"/>
          </w:tcPr>
          <w:p w14:paraId="265F872C" w14:textId="77777777" w:rsidR="00155893" w:rsidRPr="00F95F01" w:rsidRDefault="007C2066" w:rsidP="004E39C3">
            <w:pPr>
              <w:ind w:left="-108"/>
              <w:jc w:val="center"/>
              <w:rPr>
                <w:rFonts w:ascii="Garamond" w:hAnsi="Garamond"/>
                <w:b/>
                <w:sz w:val="22"/>
                <w:szCs w:val="22"/>
              </w:rPr>
            </w:pPr>
            <w:r w:rsidRPr="00F95F01">
              <w:rPr>
                <w:rFonts w:ascii="Garamond" w:hAnsi="Garamond"/>
                <w:b/>
                <w:sz w:val="22"/>
                <w:szCs w:val="22"/>
              </w:rPr>
              <w:t>Program rozwoju turystyki</w:t>
            </w:r>
            <w:r w:rsidR="00155893" w:rsidRPr="00F95F01">
              <w:rPr>
                <w:rFonts w:ascii="Garamond" w:hAnsi="Garamond"/>
                <w:b/>
                <w:sz w:val="22"/>
                <w:szCs w:val="22"/>
              </w:rPr>
              <w:t xml:space="preserve"> – PRT</w:t>
            </w:r>
            <w:r w:rsidR="009565BF">
              <w:rPr>
                <w:rFonts w:ascii="Garamond" w:hAnsi="Garamond"/>
                <w:b/>
                <w:sz w:val="22"/>
                <w:szCs w:val="22"/>
              </w:rPr>
              <w:t xml:space="preserve">** </w:t>
            </w:r>
          </w:p>
          <w:p w14:paraId="39D1746F" w14:textId="77777777" w:rsidR="007C2066" w:rsidRPr="00F95F01" w:rsidRDefault="007C2066" w:rsidP="004E39C3">
            <w:pPr>
              <w:ind w:left="-108"/>
              <w:jc w:val="center"/>
              <w:rPr>
                <w:rFonts w:ascii="Garamond" w:hAnsi="Garamond"/>
                <w:b/>
                <w:sz w:val="22"/>
                <w:szCs w:val="22"/>
              </w:rPr>
            </w:pPr>
            <w:r w:rsidRPr="00F95F01">
              <w:rPr>
                <w:rFonts w:ascii="Garamond" w:hAnsi="Garamond"/>
                <w:b/>
                <w:sz w:val="22"/>
                <w:szCs w:val="22"/>
              </w:rPr>
              <w:t xml:space="preserve"> do 2020 roku</w:t>
            </w:r>
          </w:p>
        </w:tc>
      </w:tr>
      <w:tr w:rsidR="007C2066" w:rsidRPr="00F95F01" w14:paraId="754F6D02" w14:textId="77777777" w:rsidTr="00F93C10">
        <w:tc>
          <w:tcPr>
            <w:tcW w:w="10627" w:type="dxa"/>
            <w:gridSpan w:val="4"/>
            <w:shd w:val="clear" w:color="auto" w:fill="DEEAF6"/>
          </w:tcPr>
          <w:p w14:paraId="661601C9" w14:textId="77777777" w:rsidR="007C2066" w:rsidRPr="00F95F01" w:rsidRDefault="002B50F8" w:rsidP="004E39C3">
            <w:pPr>
              <w:autoSpaceDE w:val="0"/>
              <w:autoSpaceDN w:val="0"/>
              <w:adjustRightInd w:val="0"/>
              <w:ind w:left="-113"/>
              <w:jc w:val="both"/>
              <w:rPr>
                <w:rFonts w:ascii="Garamond" w:hAnsi="Garamond"/>
                <w:b/>
                <w:sz w:val="22"/>
                <w:szCs w:val="22"/>
              </w:rPr>
            </w:pPr>
            <w:r w:rsidRPr="00F95F01">
              <w:rPr>
                <w:rFonts w:ascii="Garamond" w:hAnsi="Garamond"/>
                <w:b/>
                <w:sz w:val="22"/>
                <w:szCs w:val="22"/>
              </w:rPr>
              <w:t xml:space="preserve">CEL: I. </w:t>
            </w:r>
            <w:r w:rsidR="007C2066" w:rsidRPr="00F95F01">
              <w:rPr>
                <w:rFonts w:ascii="Garamond" w:hAnsi="Garamond"/>
                <w:b/>
                <w:sz w:val="22"/>
                <w:szCs w:val="22"/>
              </w:rPr>
              <w:t>W</w:t>
            </w:r>
            <w:r w:rsidRPr="00F95F01">
              <w:rPr>
                <w:rFonts w:ascii="Garamond" w:hAnsi="Garamond"/>
                <w:b/>
                <w:sz w:val="22"/>
                <w:szCs w:val="22"/>
              </w:rPr>
              <w:t xml:space="preserve">ysoka jakość życia integrująca mieszkańców z miejscem zamieszkania oraz sprzyjająca rozwojowi turystyki </w:t>
            </w:r>
          </w:p>
        </w:tc>
      </w:tr>
      <w:tr w:rsidR="007C2066" w:rsidRPr="00F95F01" w14:paraId="45055827" w14:textId="77777777" w:rsidTr="00F93C10">
        <w:tc>
          <w:tcPr>
            <w:tcW w:w="3256" w:type="dxa"/>
          </w:tcPr>
          <w:p w14:paraId="0315E2A3" w14:textId="77777777" w:rsidR="007C2066" w:rsidRPr="00F95F01" w:rsidRDefault="0089286C" w:rsidP="004E39C3">
            <w:pPr>
              <w:ind w:left="29"/>
              <w:jc w:val="both"/>
              <w:rPr>
                <w:rFonts w:ascii="Garamond" w:hAnsi="Garamond"/>
                <w:sz w:val="22"/>
                <w:szCs w:val="22"/>
              </w:rPr>
            </w:pPr>
            <w:r>
              <w:rPr>
                <w:rFonts w:ascii="Garamond" w:hAnsi="Garamond"/>
                <w:sz w:val="22"/>
                <w:szCs w:val="22"/>
              </w:rPr>
              <w:t>Poprawa</w:t>
            </w:r>
            <w:r w:rsidR="007C2066" w:rsidRPr="00F95F01">
              <w:rPr>
                <w:rFonts w:ascii="Garamond" w:hAnsi="Garamond"/>
                <w:sz w:val="22"/>
                <w:szCs w:val="22"/>
              </w:rPr>
              <w:t xml:space="preserve"> komunikacji wewnętrznej i dostępności usług społecznych</w:t>
            </w:r>
          </w:p>
        </w:tc>
        <w:tc>
          <w:tcPr>
            <w:tcW w:w="1984" w:type="dxa"/>
          </w:tcPr>
          <w:p w14:paraId="79A432E5" w14:textId="77777777" w:rsidR="007C2066" w:rsidRPr="00F95F01" w:rsidRDefault="007C2066" w:rsidP="004E39C3">
            <w:pPr>
              <w:ind w:left="142"/>
              <w:jc w:val="both"/>
              <w:rPr>
                <w:rFonts w:ascii="Garamond" w:hAnsi="Garamond"/>
                <w:sz w:val="22"/>
                <w:szCs w:val="22"/>
              </w:rPr>
            </w:pPr>
            <w:r w:rsidRPr="00F95F01">
              <w:rPr>
                <w:rFonts w:ascii="Garamond" w:hAnsi="Garamond"/>
                <w:sz w:val="22"/>
                <w:szCs w:val="22"/>
              </w:rPr>
              <w:t>-</w:t>
            </w:r>
          </w:p>
        </w:tc>
        <w:tc>
          <w:tcPr>
            <w:tcW w:w="3402" w:type="dxa"/>
          </w:tcPr>
          <w:p w14:paraId="2B41776D" w14:textId="77777777" w:rsidR="007C2066" w:rsidRPr="00F95F01" w:rsidRDefault="007C2066" w:rsidP="004E39C3">
            <w:pPr>
              <w:jc w:val="both"/>
              <w:rPr>
                <w:rFonts w:ascii="Garamond" w:hAnsi="Garamond"/>
                <w:sz w:val="22"/>
                <w:szCs w:val="22"/>
              </w:rPr>
            </w:pPr>
            <w:r w:rsidRPr="00F95F01">
              <w:rPr>
                <w:rFonts w:ascii="Garamond" w:hAnsi="Garamond"/>
                <w:sz w:val="22"/>
                <w:szCs w:val="22"/>
              </w:rPr>
              <w:t xml:space="preserve">Cel 1 Wzrost jakości kapitału ludzkiego, społecznego, zatrudnienia </w:t>
            </w:r>
            <w:r w:rsidRPr="00F95F01">
              <w:rPr>
                <w:rFonts w:ascii="Garamond" w:hAnsi="Garamond"/>
                <w:sz w:val="22"/>
                <w:szCs w:val="22"/>
              </w:rPr>
              <w:lastRenderedPageBreak/>
              <w:t>i przedsiębiorczości na obszarach wiejskich</w:t>
            </w:r>
          </w:p>
        </w:tc>
        <w:tc>
          <w:tcPr>
            <w:tcW w:w="1985" w:type="dxa"/>
          </w:tcPr>
          <w:p w14:paraId="098F614D" w14:textId="77777777" w:rsidR="007C2066" w:rsidRPr="00F95F01" w:rsidRDefault="007C2066" w:rsidP="004E39C3">
            <w:pPr>
              <w:jc w:val="both"/>
              <w:rPr>
                <w:rFonts w:ascii="Garamond" w:hAnsi="Garamond"/>
                <w:sz w:val="22"/>
                <w:szCs w:val="22"/>
              </w:rPr>
            </w:pPr>
            <w:r w:rsidRPr="00F95F01">
              <w:rPr>
                <w:rFonts w:ascii="Garamond" w:hAnsi="Garamond"/>
                <w:bCs/>
                <w:sz w:val="22"/>
                <w:szCs w:val="22"/>
              </w:rPr>
              <w:lastRenderedPageBreak/>
              <w:t>Cel operacyjny 4</w:t>
            </w:r>
            <w:r w:rsidRPr="00F95F01">
              <w:rPr>
                <w:rFonts w:ascii="Garamond" w:hAnsi="Garamond"/>
                <w:sz w:val="22"/>
                <w:szCs w:val="22"/>
              </w:rPr>
              <w:t xml:space="preserve"> </w:t>
            </w:r>
          </w:p>
          <w:p w14:paraId="5C946C23" w14:textId="77777777" w:rsidR="007C2066" w:rsidRPr="00F95F01" w:rsidRDefault="007C2066" w:rsidP="004E39C3">
            <w:pPr>
              <w:ind w:left="142"/>
              <w:jc w:val="both"/>
              <w:rPr>
                <w:rFonts w:ascii="Garamond" w:hAnsi="Garamond"/>
                <w:sz w:val="22"/>
                <w:szCs w:val="22"/>
              </w:rPr>
            </w:pPr>
          </w:p>
        </w:tc>
      </w:tr>
      <w:tr w:rsidR="007C2066" w:rsidRPr="00F95F01" w14:paraId="59486B9E" w14:textId="77777777" w:rsidTr="00F93C10">
        <w:tc>
          <w:tcPr>
            <w:tcW w:w="3256" w:type="dxa"/>
          </w:tcPr>
          <w:p w14:paraId="7913970C" w14:textId="77777777" w:rsidR="007C2066" w:rsidRPr="00F95F01" w:rsidRDefault="007C2066" w:rsidP="004E39C3">
            <w:pPr>
              <w:ind w:left="29"/>
              <w:jc w:val="both"/>
              <w:rPr>
                <w:rFonts w:ascii="Garamond" w:hAnsi="Garamond"/>
                <w:sz w:val="22"/>
                <w:szCs w:val="22"/>
              </w:rPr>
            </w:pPr>
            <w:r w:rsidRPr="00F95F01">
              <w:rPr>
                <w:rFonts w:ascii="Garamond" w:hAnsi="Garamond"/>
                <w:sz w:val="22"/>
                <w:szCs w:val="22"/>
              </w:rPr>
              <w:t>Ochrona środowiska przyrodniczego oraz udostępnienie i zrównoważone wykorzystanie walorów przyrodniczych</w:t>
            </w:r>
            <w:r w:rsidRPr="00F95F01">
              <w:rPr>
                <w:rFonts w:ascii="Garamond" w:hAnsi="Garamond"/>
                <w:sz w:val="22"/>
                <w:szCs w:val="22"/>
              </w:rPr>
              <w:tab/>
            </w:r>
          </w:p>
        </w:tc>
        <w:tc>
          <w:tcPr>
            <w:tcW w:w="1984" w:type="dxa"/>
          </w:tcPr>
          <w:p w14:paraId="7F96A11D" w14:textId="77777777" w:rsidR="007C2066" w:rsidRPr="00F95F01" w:rsidRDefault="007C2066" w:rsidP="004E39C3">
            <w:pPr>
              <w:ind w:left="142"/>
              <w:jc w:val="both"/>
              <w:rPr>
                <w:rFonts w:ascii="Garamond" w:hAnsi="Garamond"/>
                <w:sz w:val="22"/>
                <w:szCs w:val="22"/>
              </w:rPr>
            </w:pPr>
            <w:r w:rsidRPr="00F95F01">
              <w:rPr>
                <w:rFonts w:ascii="Garamond" w:hAnsi="Garamond"/>
                <w:sz w:val="22"/>
                <w:szCs w:val="22"/>
              </w:rPr>
              <w:t>Cel 4</w:t>
            </w:r>
          </w:p>
        </w:tc>
        <w:tc>
          <w:tcPr>
            <w:tcW w:w="3402" w:type="dxa"/>
          </w:tcPr>
          <w:p w14:paraId="50AFDC2E" w14:textId="77777777" w:rsidR="007C2066" w:rsidRPr="00F95F01" w:rsidRDefault="007C2066" w:rsidP="004E39C3">
            <w:pPr>
              <w:jc w:val="both"/>
              <w:rPr>
                <w:rFonts w:ascii="Garamond" w:hAnsi="Garamond"/>
                <w:sz w:val="22"/>
                <w:szCs w:val="22"/>
              </w:rPr>
            </w:pPr>
            <w:r w:rsidRPr="00F95F01">
              <w:rPr>
                <w:rFonts w:ascii="Garamond" w:hAnsi="Garamond"/>
                <w:sz w:val="22"/>
                <w:szCs w:val="22"/>
              </w:rPr>
              <w:t>Cel 5. Ochrona środowiska i adaptacja do zmian klimatu na obszarach wiejskich</w:t>
            </w:r>
          </w:p>
        </w:tc>
        <w:tc>
          <w:tcPr>
            <w:tcW w:w="1985" w:type="dxa"/>
          </w:tcPr>
          <w:p w14:paraId="059EBA4A" w14:textId="77777777" w:rsidR="007C2066" w:rsidRPr="00F95F01" w:rsidRDefault="007C2066" w:rsidP="004E39C3">
            <w:pPr>
              <w:jc w:val="both"/>
              <w:rPr>
                <w:rFonts w:ascii="Garamond" w:hAnsi="Garamond"/>
                <w:sz w:val="22"/>
                <w:szCs w:val="22"/>
              </w:rPr>
            </w:pPr>
            <w:r w:rsidRPr="00F95F01">
              <w:rPr>
                <w:rFonts w:ascii="Garamond" w:hAnsi="Garamond"/>
                <w:bCs/>
                <w:sz w:val="22"/>
                <w:szCs w:val="22"/>
              </w:rPr>
              <w:t>Cel operacyjny 4</w:t>
            </w:r>
            <w:r w:rsidRPr="00F95F01">
              <w:rPr>
                <w:rFonts w:ascii="Garamond" w:hAnsi="Garamond"/>
                <w:sz w:val="22"/>
                <w:szCs w:val="22"/>
              </w:rPr>
              <w:t xml:space="preserve"> </w:t>
            </w:r>
          </w:p>
          <w:p w14:paraId="355D59BD" w14:textId="77777777" w:rsidR="007C2066" w:rsidRPr="00F95F01" w:rsidRDefault="007C2066" w:rsidP="004E39C3">
            <w:pPr>
              <w:ind w:left="142"/>
              <w:jc w:val="both"/>
              <w:rPr>
                <w:rFonts w:ascii="Garamond" w:hAnsi="Garamond"/>
                <w:sz w:val="22"/>
                <w:szCs w:val="22"/>
              </w:rPr>
            </w:pPr>
          </w:p>
        </w:tc>
      </w:tr>
      <w:tr w:rsidR="007C2066" w:rsidRPr="00F95F01" w14:paraId="34F187D3" w14:textId="77777777" w:rsidTr="00F93C10">
        <w:tc>
          <w:tcPr>
            <w:tcW w:w="3256" w:type="dxa"/>
          </w:tcPr>
          <w:p w14:paraId="4A5582EF" w14:textId="77777777" w:rsidR="007C2066" w:rsidRPr="00F95F01" w:rsidRDefault="007C2066" w:rsidP="00E01298">
            <w:pPr>
              <w:ind w:left="29"/>
              <w:jc w:val="both"/>
              <w:rPr>
                <w:rFonts w:ascii="Garamond" w:hAnsi="Garamond"/>
                <w:sz w:val="22"/>
                <w:szCs w:val="22"/>
              </w:rPr>
            </w:pPr>
            <w:r w:rsidRPr="00F95F01">
              <w:rPr>
                <w:rFonts w:ascii="Garamond" w:hAnsi="Garamond"/>
                <w:sz w:val="22"/>
                <w:szCs w:val="22"/>
              </w:rPr>
              <w:t>Poprawa atrakcyjności osiedleńczej i turystycznej poprzez rozwój oferty czasu wolnego oraz rozwijanie innowacyjnej oferty turystycznej w</w:t>
            </w:r>
            <w:r w:rsidR="00E01298">
              <w:rPr>
                <w:rFonts w:ascii="Garamond" w:hAnsi="Garamond"/>
                <w:sz w:val="22"/>
                <w:szCs w:val="22"/>
              </w:rPr>
              <w:t xml:space="preserve"> o</w:t>
            </w:r>
            <w:r w:rsidRPr="00F95F01">
              <w:rPr>
                <w:rFonts w:ascii="Garamond" w:hAnsi="Garamond"/>
                <w:sz w:val="22"/>
                <w:szCs w:val="22"/>
              </w:rPr>
              <w:t>parciu o kulturowe bogactwo obszaru</w:t>
            </w:r>
          </w:p>
        </w:tc>
        <w:tc>
          <w:tcPr>
            <w:tcW w:w="1984" w:type="dxa"/>
          </w:tcPr>
          <w:p w14:paraId="4D8CF24D" w14:textId="77777777" w:rsidR="007C2066" w:rsidRPr="00F95F01" w:rsidRDefault="007C2066" w:rsidP="004E39C3">
            <w:pPr>
              <w:ind w:left="142"/>
              <w:jc w:val="both"/>
              <w:rPr>
                <w:rFonts w:ascii="Garamond" w:hAnsi="Garamond"/>
                <w:sz w:val="22"/>
                <w:szCs w:val="22"/>
              </w:rPr>
            </w:pPr>
            <w:r w:rsidRPr="00F95F01">
              <w:rPr>
                <w:rFonts w:ascii="Garamond" w:hAnsi="Garamond"/>
                <w:sz w:val="22"/>
                <w:szCs w:val="22"/>
              </w:rPr>
              <w:t>-</w:t>
            </w:r>
          </w:p>
        </w:tc>
        <w:tc>
          <w:tcPr>
            <w:tcW w:w="3402" w:type="dxa"/>
          </w:tcPr>
          <w:p w14:paraId="333847E5" w14:textId="77777777" w:rsidR="007C2066" w:rsidRPr="00F95F01" w:rsidRDefault="007C2066" w:rsidP="004E39C3">
            <w:pPr>
              <w:jc w:val="both"/>
              <w:rPr>
                <w:rFonts w:ascii="Garamond" w:hAnsi="Garamond"/>
                <w:sz w:val="22"/>
                <w:szCs w:val="22"/>
              </w:rPr>
            </w:pPr>
            <w:r w:rsidRPr="00F95F01">
              <w:rPr>
                <w:rFonts w:ascii="Garamond" w:hAnsi="Garamond"/>
                <w:sz w:val="22"/>
                <w:szCs w:val="22"/>
              </w:rPr>
              <w:t>Cel 2. Poprawa warunków życia na obszarach wiejskich oraz poprawa ich dostępności przestrzennej</w:t>
            </w:r>
          </w:p>
        </w:tc>
        <w:tc>
          <w:tcPr>
            <w:tcW w:w="1985" w:type="dxa"/>
          </w:tcPr>
          <w:p w14:paraId="112AE074" w14:textId="77777777" w:rsidR="007C2066" w:rsidRPr="00F95F01" w:rsidRDefault="007C2066" w:rsidP="002B50F8">
            <w:pPr>
              <w:jc w:val="both"/>
              <w:rPr>
                <w:rFonts w:ascii="Garamond" w:hAnsi="Garamond"/>
                <w:sz w:val="22"/>
                <w:szCs w:val="22"/>
              </w:rPr>
            </w:pPr>
            <w:r w:rsidRPr="00F95F01">
              <w:rPr>
                <w:rFonts w:ascii="Garamond" w:hAnsi="Garamond"/>
                <w:bCs/>
                <w:sz w:val="22"/>
                <w:szCs w:val="22"/>
              </w:rPr>
              <w:t>Cel operacyjny 1</w:t>
            </w:r>
          </w:p>
        </w:tc>
      </w:tr>
      <w:tr w:rsidR="007C2066" w:rsidRPr="00F95F01" w14:paraId="7BBB62B1" w14:textId="77777777" w:rsidTr="00F93C10">
        <w:tc>
          <w:tcPr>
            <w:tcW w:w="3256" w:type="dxa"/>
          </w:tcPr>
          <w:p w14:paraId="30F480A5" w14:textId="77777777" w:rsidR="007C2066" w:rsidRPr="00F95F01" w:rsidRDefault="007C2066" w:rsidP="004E39C3">
            <w:pPr>
              <w:ind w:left="29"/>
              <w:jc w:val="both"/>
              <w:rPr>
                <w:rFonts w:ascii="Garamond" w:hAnsi="Garamond"/>
                <w:sz w:val="22"/>
                <w:szCs w:val="22"/>
              </w:rPr>
            </w:pPr>
            <w:r w:rsidRPr="00F95F01">
              <w:rPr>
                <w:rFonts w:ascii="Garamond" w:hAnsi="Garamond"/>
                <w:sz w:val="22"/>
                <w:szCs w:val="22"/>
              </w:rPr>
              <w:t>Rozwój kapitału społecznego oraz profesjonalizacja działania organizacji pozarządowych</w:t>
            </w:r>
          </w:p>
        </w:tc>
        <w:tc>
          <w:tcPr>
            <w:tcW w:w="1984" w:type="dxa"/>
          </w:tcPr>
          <w:p w14:paraId="2EF80F5C" w14:textId="77777777" w:rsidR="007C2066" w:rsidRPr="00F95F01" w:rsidRDefault="007C2066" w:rsidP="004E39C3">
            <w:pPr>
              <w:ind w:left="142"/>
              <w:jc w:val="both"/>
              <w:rPr>
                <w:rFonts w:ascii="Garamond" w:hAnsi="Garamond"/>
                <w:sz w:val="22"/>
                <w:szCs w:val="22"/>
              </w:rPr>
            </w:pPr>
            <w:r w:rsidRPr="00F95F01">
              <w:rPr>
                <w:rFonts w:ascii="Garamond" w:hAnsi="Garamond"/>
                <w:sz w:val="22"/>
                <w:szCs w:val="22"/>
              </w:rPr>
              <w:t>Cel 5</w:t>
            </w:r>
          </w:p>
        </w:tc>
        <w:tc>
          <w:tcPr>
            <w:tcW w:w="3402" w:type="dxa"/>
          </w:tcPr>
          <w:p w14:paraId="7D7218F4" w14:textId="77777777" w:rsidR="007C2066" w:rsidRPr="00F95F01" w:rsidRDefault="007C2066" w:rsidP="004E39C3">
            <w:pPr>
              <w:jc w:val="both"/>
              <w:rPr>
                <w:rFonts w:ascii="Garamond" w:hAnsi="Garamond"/>
                <w:sz w:val="22"/>
                <w:szCs w:val="22"/>
              </w:rPr>
            </w:pPr>
            <w:r w:rsidRPr="00F95F01">
              <w:rPr>
                <w:rFonts w:ascii="Garamond" w:hAnsi="Garamond"/>
                <w:sz w:val="22"/>
                <w:szCs w:val="22"/>
              </w:rPr>
              <w:t>Cel 1 Wzrost jakości kapitału ludzkiego, społecznego, zatrudnienia i przedsiębiorczości na obszarach wiejskich</w:t>
            </w:r>
          </w:p>
        </w:tc>
        <w:tc>
          <w:tcPr>
            <w:tcW w:w="1985" w:type="dxa"/>
          </w:tcPr>
          <w:p w14:paraId="1D34555C" w14:textId="77777777" w:rsidR="007C2066" w:rsidRPr="00F95F01" w:rsidRDefault="007C2066" w:rsidP="002B50F8">
            <w:pPr>
              <w:jc w:val="both"/>
              <w:rPr>
                <w:rFonts w:ascii="Garamond" w:hAnsi="Garamond"/>
                <w:sz w:val="22"/>
                <w:szCs w:val="22"/>
              </w:rPr>
            </w:pPr>
            <w:r w:rsidRPr="00F95F01">
              <w:rPr>
                <w:rFonts w:ascii="Garamond" w:hAnsi="Garamond"/>
                <w:bCs/>
                <w:sz w:val="22"/>
                <w:szCs w:val="22"/>
              </w:rPr>
              <w:t>Cel operacyjny 2</w:t>
            </w:r>
          </w:p>
        </w:tc>
      </w:tr>
      <w:tr w:rsidR="007C2066" w:rsidRPr="00F95F01" w14:paraId="5B49E518" w14:textId="77777777" w:rsidTr="00F93C10">
        <w:tc>
          <w:tcPr>
            <w:tcW w:w="3256" w:type="dxa"/>
          </w:tcPr>
          <w:p w14:paraId="5EC609F3" w14:textId="77777777" w:rsidR="007C2066" w:rsidRPr="00F95F01" w:rsidRDefault="007C2066" w:rsidP="004E39C3">
            <w:pPr>
              <w:ind w:left="29"/>
              <w:jc w:val="both"/>
              <w:rPr>
                <w:rFonts w:ascii="Garamond" w:hAnsi="Garamond"/>
                <w:sz w:val="22"/>
                <w:szCs w:val="22"/>
              </w:rPr>
            </w:pPr>
            <w:r w:rsidRPr="00F95F01">
              <w:rPr>
                <w:rFonts w:ascii="Garamond" w:hAnsi="Garamond"/>
                <w:sz w:val="22"/>
                <w:szCs w:val="22"/>
              </w:rPr>
              <w:t>Rozwój oddolnych inicjatyw mieszkańców na rzecz innowacyjnego rozwiązywania problemów społecznych – edukacja i integracja społeczności lokalnej</w:t>
            </w:r>
          </w:p>
        </w:tc>
        <w:tc>
          <w:tcPr>
            <w:tcW w:w="1984" w:type="dxa"/>
          </w:tcPr>
          <w:p w14:paraId="6E788D9C" w14:textId="77777777" w:rsidR="007C2066" w:rsidRPr="00F95F01" w:rsidRDefault="007C2066" w:rsidP="004E39C3">
            <w:pPr>
              <w:ind w:left="142"/>
              <w:jc w:val="both"/>
              <w:rPr>
                <w:rFonts w:ascii="Garamond" w:hAnsi="Garamond"/>
                <w:sz w:val="22"/>
                <w:szCs w:val="22"/>
              </w:rPr>
            </w:pPr>
            <w:r w:rsidRPr="00F95F01">
              <w:rPr>
                <w:rFonts w:ascii="Garamond" w:hAnsi="Garamond"/>
                <w:sz w:val="22"/>
                <w:szCs w:val="22"/>
              </w:rPr>
              <w:t>Cel 5</w:t>
            </w:r>
          </w:p>
        </w:tc>
        <w:tc>
          <w:tcPr>
            <w:tcW w:w="3402" w:type="dxa"/>
          </w:tcPr>
          <w:p w14:paraId="21DD8DD0" w14:textId="77777777" w:rsidR="007C2066" w:rsidRPr="00F95F01" w:rsidRDefault="007C2066" w:rsidP="004E39C3">
            <w:pPr>
              <w:jc w:val="both"/>
              <w:rPr>
                <w:rFonts w:ascii="Garamond" w:hAnsi="Garamond"/>
                <w:sz w:val="22"/>
                <w:szCs w:val="22"/>
              </w:rPr>
            </w:pPr>
            <w:r w:rsidRPr="00F95F01">
              <w:rPr>
                <w:rFonts w:ascii="Garamond" w:hAnsi="Garamond"/>
                <w:sz w:val="22"/>
                <w:szCs w:val="22"/>
              </w:rPr>
              <w:t>Cel 1 Wzrost jakości kapitału ludzkiego, społecznego, zatrudnienia i przedsiębiorczości na obszarach wiejskich</w:t>
            </w:r>
          </w:p>
        </w:tc>
        <w:tc>
          <w:tcPr>
            <w:tcW w:w="1985" w:type="dxa"/>
          </w:tcPr>
          <w:p w14:paraId="4B962D05" w14:textId="77777777" w:rsidR="007C2066" w:rsidRPr="00F95F01" w:rsidRDefault="007C2066" w:rsidP="004E39C3">
            <w:pPr>
              <w:ind w:left="142"/>
              <w:jc w:val="both"/>
              <w:rPr>
                <w:rFonts w:ascii="Garamond" w:hAnsi="Garamond"/>
                <w:sz w:val="22"/>
                <w:szCs w:val="22"/>
              </w:rPr>
            </w:pPr>
            <w:r w:rsidRPr="00F95F01">
              <w:rPr>
                <w:rFonts w:ascii="Garamond" w:hAnsi="Garamond"/>
                <w:sz w:val="22"/>
                <w:szCs w:val="22"/>
              </w:rPr>
              <w:t>-</w:t>
            </w:r>
          </w:p>
        </w:tc>
      </w:tr>
      <w:tr w:rsidR="007C2066" w:rsidRPr="00F95F01" w14:paraId="76993C91" w14:textId="77777777" w:rsidTr="00F93C10">
        <w:trPr>
          <w:trHeight w:val="260"/>
        </w:trPr>
        <w:tc>
          <w:tcPr>
            <w:tcW w:w="10627" w:type="dxa"/>
            <w:gridSpan w:val="4"/>
            <w:shd w:val="clear" w:color="auto" w:fill="DEEAF6"/>
          </w:tcPr>
          <w:p w14:paraId="3CE6A01D" w14:textId="77777777" w:rsidR="007C2066" w:rsidRPr="00F95F01" w:rsidRDefault="007C2066" w:rsidP="004E39C3">
            <w:pPr>
              <w:autoSpaceDE w:val="0"/>
              <w:autoSpaceDN w:val="0"/>
              <w:adjustRightInd w:val="0"/>
              <w:ind w:left="-113"/>
              <w:jc w:val="both"/>
              <w:rPr>
                <w:rFonts w:ascii="Garamond" w:hAnsi="Garamond"/>
                <w:b/>
                <w:sz w:val="22"/>
                <w:szCs w:val="22"/>
              </w:rPr>
            </w:pPr>
            <w:r w:rsidRPr="00F95F01">
              <w:rPr>
                <w:rFonts w:ascii="Garamond" w:hAnsi="Garamond"/>
                <w:b/>
                <w:sz w:val="22"/>
                <w:szCs w:val="22"/>
              </w:rPr>
              <w:t>CEL: K</w:t>
            </w:r>
            <w:r w:rsidR="002B50F8" w:rsidRPr="00F95F01">
              <w:rPr>
                <w:rFonts w:ascii="Garamond" w:hAnsi="Garamond"/>
                <w:b/>
                <w:sz w:val="22"/>
                <w:szCs w:val="22"/>
              </w:rPr>
              <w:t>onkurencyjna gospodarka oferująca mieszkańcom atrakcyjne i różnorodne miejsca pracy</w:t>
            </w:r>
          </w:p>
        </w:tc>
      </w:tr>
      <w:tr w:rsidR="007C2066" w:rsidRPr="00F95F01" w14:paraId="44606433" w14:textId="77777777" w:rsidTr="00F93C10">
        <w:tc>
          <w:tcPr>
            <w:tcW w:w="3256" w:type="dxa"/>
          </w:tcPr>
          <w:p w14:paraId="6FB5842E" w14:textId="77777777" w:rsidR="007C2066" w:rsidRPr="00F95F01" w:rsidRDefault="007C2066" w:rsidP="004E39C3">
            <w:pPr>
              <w:ind w:left="29"/>
              <w:jc w:val="both"/>
              <w:rPr>
                <w:rFonts w:ascii="Garamond" w:hAnsi="Garamond"/>
                <w:sz w:val="22"/>
                <w:szCs w:val="22"/>
              </w:rPr>
            </w:pPr>
            <w:r w:rsidRPr="00F95F01">
              <w:rPr>
                <w:rFonts w:ascii="Garamond" w:hAnsi="Garamond"/>
                <w:sz w:val="22"/>
                <w:szCs w:val="22"/>
              </w:rPr>
              <w:t>Budowa wizerunku obszaru i wzrost jego rozpoznawalności</w:t>
            </w:r>
          </w:p>
        </w:tc>
        <w:tc>
          <w:tcPr>
            <w:tcW w:w="1984" w:type="dxa"/>
          </w:tcPr>
          <w:p w14:paraId="219CBC25" w14:textId="77777777" w:rsidR="007C2066" w:rsidRPr="00F95F01" w:rsidRDefault="007C2066" w:rsidP="004E39C3">
            <w:pPr>
              <w:ind w:left="142"/>
              <w:jc w:val="both"/>
              <w:rPr>
                <w:rFonts w:ascii="Garamond" w:hAnsi="Garamond"/>
                <w:sz w:val="22"/>
                <w:szCs w:val="22"/>
              </w:rPr>
            </w:pPr>
            <w:r w:rsidRPr="00F95F01">
              <w:rPr>
                <w:rFonts w:ascii="Garamond" w:hAnsi="Garamond"/>
                <w:sz w:val="22"/>
                <w:szCs w:val="22"/>
              </w:rPr>
              <w:t>Cele 1 i 2</w:t>
            </w:r>
          </w:p>
        </w:tc>
        <w:tc>
          <w:tcPr>
            <w:tcW w:w="3402" w:type="dxa"/>
          </w:tcPr>
          <w:p w14:paraId="14EA8C6B" w14:textId="77777777" w:rsidR="007C2066" w:rsidRPr="00F95F01" w:rsidRDefault="007C2066" w:rsidP="004E39C3">
            <w:pPr>
              <w:ind w:left="34"/>
              <w:jc w:val="both"/>
              <w:rPr>
                <w:rFonts w:ascii="Garamond" w:hAnsi="Garamond"/>
                <w:sz w:val="22"/>
                <w:szCs w:val="22"/>
              </w:rPr>
            </w:pPr>
            <w:r w:rsidRPr="00F95F01">
              <w:rPr>
                <w:rFonts w:ascii="Garamond" w:hAnsi="Garamond"/>
                <w:sz w:val="22"/>
                <w:szCs w:val="22"/>
              </w:rPr>
              <w:t>-</w:t>
            </w:r>
          </w:p>
        </w:tc>
        <w:tc>
          <w:tcPr>
            <w:tcW w:w="1985" w:type="dxa"/>
          </w:tcPr>
          <w:p w14:paraId="0519A876" w14:textId="77777777" w:rsidR="007C2066" w:rsidRPr="00F95F01" w:rsidRDefault="007C2066" w:rsidP="002B50F8">
            <w:pPr>
              <w:jc w:val="both"/>
              <w:rPr>
                <w:rFonts w:ascii="Garamond" w:hAnsi="Garamond"/>
                <w:sz w:val="22"/>
                <w:szCs w:val="22"/>
              </w:rPr>
            </w:pPr>
            <w:r w:rsidRPr="00F95F01">
              <w:rPr>
                <w:rFonts w:ascii="Garamond" w:hAnsi="Garamond"/>
                <w:bCs/>
                <w:sz w:val="22"/>
                <w:szCs w:val="22"/>
              </w:rPr>
              <w:t>Cel operacyjny 3</w:t>
            </w:r>
          </w:p>
        </w:tc>
      </w:tr>
      <w:tr w:rsidR="007C2066" w:rsidRPr="00F95F01" w14:paraId="67CB59E2" w14:textId="77777777" w:rsidTr="00F93C10">
        <w:tc>
          <w:tcPr>
            <w:tcW w:w="3256" w:type="dxa"/>
          </w:tcPr>
          <w:p w14:paraId="40F0CE3F" w14:textId="77777777" w:rsidR="007C2066" w:rsidRPr="00F95F01" w:rsidRDefault="007C2066" w:rsidP="004E39C3">
            <w:pPr>
              <w:ind w:left="29"/>
              <w:jc w:val="both"/>
              <w:rPr>
                <w:rFonts w:ascii="Garamond" w:hAnsi="Garamond"/>
                <w:sz w:val="22"/>
                <w:szCs w:val="22"/>
              </w:rPr>
            </w:pPr>
            <w:r w:rsidRPr="00F95F01">
              <w:rPr>
                <w:rFonts w:ascii="Garamond" w:hAnsi="Garamond"/>
                <w:sz w:val="22"/>
                <w:szCs w:val="22"/>
              </w:rPr>
              <w:t xml:space="preserve">Rozwój przedsiębiorczości i tworzenie miejsc </w:t>
            </w:r>
            <w:r w:rsidR="0089286C">
              <w:rPr>
                <w:rFonts w:ascii="Garamond" w:hAnsi="Garamond"/>
                <w:sz w:val="22"/>
                <w:szCs w:val="22"/>
              </w:rPr>
              <w:t>pracy odpowiadających specyfice</w:t>
            </w:r>
            <w:r w:rsidRPr="00F95F01">
              <w:rPr>
                <w:rFonts w:ascii="Garamond" w:hAnsi="Garamond"/>
                <w:sz w:val="22"/>
                <w:szCs w:val="22"/>
              </w:rPr>
              <w:t xml:space="preserve"> potencjałów rozwojowych</w:t>
            </w:r>
          </w:p>
        </w:tc>
        <w:tc>
          <w:tcPr>
            <w:tcW w:w="1984" w:type="dxa"/>
          </w:tcPr>
          <w:p w14:paraId="712518EE" w14:textId="77777777" w:rsidR="007C2066" w:rsidRPr="00F95F01" w:rsidRDefault="007C2066" w:rsidP="004E39C3">
            <w:pPr>
              <w:ind w:left="142"/>
              <w:jc w:val="both"/>
              <w:rPr>
                <w:rFonts w:ascii="Garamond" w:hAnsi="Garamond"/>
                <w:sz w:val="22"/>
                <w:szCs w:val="22"/>
              </w:rPr>
            </w:pPr>
            <w:r w:rsidRPr="00F95F01">
              <w:rPr>
                <w:rFonts w:ascii="Garamond" w:hAnsi="Garamond"/>
                <w:sz w:val="22"/>
                <w:szCs w:val="22"/>
              </w:rPr>
              <w:t>Cele 5, 6 i 7</w:t>
            </w:r>
          </w:p>
        </w:tc>
        <w:tc>
          <w:tcPr>
            <w:tcW w:w="3402" w:type="dxa"/>
          </w:tcPr>
          <w:p w14:paraId="373A5EB1" w14:textId="77777777" w:rsidR="007C2066" w:rsidRPr="00F95F01" w:rsidRDefault="007C2066" w:rsidP="004E39C3">
            <w:pPr>
              <w:ind w:left="34"/>
              <w:jc w:val="both"/>
              <w:rPr>
                <w:rFonts w:ascii="Garamond" w:hAnsi="Garamond"/>
                <w:sz w:val="22"/>
                <w:szCs w:val="22"/>
              </w:rPr>
            </w:pPr>
            <w:r w:rsidRPr="00F95F01">
              <w:rPr>
                <w:rFonts w:ascii="Garamond" w:hAnsi="Garamond"/>
                <w:sz w:val="22"/>
                <w:szCs w:val="22"/>
              </w:rPr>
              <w:t xml:space="preserve">Cel 1 Wzrost jakości kapitału ludzkiego, społecznego, zatrudnienia i przedsiębiorczości na obszarach wiejskich </w:t>
            </w:r>
          </w:p>
        </w:tc>
        <w:tc>
          <w:tcPr>
            <w:tcW w:w="1985" w:type="dxa"/>
          </w:tcPr>
          <w:p w14:paraId="554F8C6F" w14:textId="77777777" w:rsidR="007C2066" w:rsidRPr="00F95F01" w:rsidRDefault="007C2066" w:rsidP="002B50F8">
            <w:pPr>
              <w:jc w:val="both"/>
              <w:rPr>
                <w:rFonts w:ascii="Garamond" w:hAnsi="Garamond"/>
                <w:sz w:val="22"/>
                <w:szCs w:val="22"/>
              </w:rPr>
            </w:pPr>
            <w:r w:rsidRPr="00F95F01">
              <w:rPr>
                <w:rFonts w:ascii="Garamond" w:hAnsi="Garamond"/>
                <w:bCs/>
                <w:sz w:val="22"/>
                <w:szCs w:val="22"/>
              </w:rPr>
              <w:t>Cel operacyjny 2</w:t>
            </w:r>
          </w:p>
        </w:tc>
      </w:tr>
      <w:tr w:rsidR="007C2066" w:rsidRPr="00F95F01" w14:paraId="611A4E9B" w14:textId="77777777" w:rsidTr="00F93C10">
        <w:tc>
          <w:tcPr>
            <w:tcW w:w="3256" w:type="dxa"/>
          </w:tcPr>
          <w:p w14:paraId="7F4431F4" w14:textId="77777777" w:rsidR="007C2066" w:rsidRPr="00F95F01" w:rsidRDefault="007C2066" w:rsidP="007A1A0B">
            <w:pPr>
              <w:ind w:left="29"/>
              <w:jc w:val="both"/>
              <w:rPr>
                <w:rFonts w:ascii="Garamond" w:hAnsi="Garamond"/>
                <w:sz w:val="22"/>
                <w:szCs w:val="22"/>
              </w:rPr>
            </w:pPr>
            <w:r w:rsidRPr="00F95F01">
              <w:rPr>
                <w:rFonts w:ascii="Garamond" w:hAnsi="Garamond"/>
                <w:sz w:val="22"/>
                <w:szCs w:val="22"/>
              </w:rPr>
              <w:t>Maksymalizowanie i dywersyfikacja dochodów z rybołówstwa oraz promocja produktów  rybołówstwa</w:t>
            </w:r>
          </w:p>
        </w:tc>
        <w:tc>
          <w:tcPr>
            <w:tcW w:w="1984" w:type="dxa"/>
          </w:tcPr>
          <w:p w14:paraId="763D4B55" w14:textId="77777777" w:rsidR="007C2066" w:rsidRPr="00F95F01" w:rsidRDefault="007C2066" w:rsidP="004E39C3">
            <w:pPr>
              <w:ind w:left="142"/>
              <w:jc w:val="both"/>
              <w:rPr>
                <w:rFonts w:ascii="Garamond" w:hAnsi="Garamond"/>
                <w:sz w:val="22"/>
                <w:szCs w:val="22"/>
              </w:rPr>
            </w:pPr>
            <w:r w:rsidRPr="00F95F01">
              <w:rPr>
                <w:rFonts w:ascii="Garamond" w:hAnsi="Garamond"/>
                <w:sz w:val="22"/>
                <w:szCs w:val="22"/>
              </w:rPr>
              <w:t>Cel 7</w:t>
            </w:r>
          </w:p>
        </w:tc>
        <w:tc>
          <w:tcPr>
            <w:tcW w:w="3402" w:type="dxa"/>
          </w:tcPr>
          <w:p w14:paraId="287FF916" w14:textId="77777777" w:rsidR="007C2066" w:rsidRPr="00F95F01" w:rsidRDefault="007C2066" w:rsidP="004E39C3">
            <w:pPr>
              <w:ind w:left="34"/>
              <w:jc w:val="both"/>
              <w:rPr>
                <w:rFonts w:ascii="Garamond" w:hAnsi="Garamond"/>
                <w:sz w:val="22"/>
                <w:szCs w:val="22"/>
              </w:rPr>
            </w:pPr>
            <w:r w:rsidRPr="00F95F01">
              <w:rPr>
                <w:rFonts w:ascii="Garamond" w:hAnsi="Garamond"/>
                <w:sz w:val="22"/>
                <w:szCs w:val="22"/>
              </w:rPr>
              <w:t>Cel 4. Wzrost produktywności i konkurencyjności sektora rolno-spożywczego</w:t>
            </w:r>
          </w:p>
        </w:tc>
        <w:tc>
          <w:tcPr>
            <w:tcW w:w="1985" w:type="dxa"/>
          </w:tcPr>
          <w:p w14:paraId="5083888C" w14:textId="77777777" w:rsidR="007C2066" w:rsidRPr="00F95F01" w:rsidRDefault="007C2066" w:rsidP="004E39C3">
            <w:pPr>
              <w:ind w:left="142"/>
              <w:jc w:val="both"/>
              <w:rPr>
                <w:rFonts w:ascii="Garamond" w:hAnsi="Garamond"/>
                <w:sz w:val="22"/>
                <w:szCs w:val="22"/>
              </w:rPr>
            </w:pPr>
            <w:r w:rsidRPr="00F95F01">
              <w:rPr>
                <w:rFonts w:ascii="Garamond" w:hAnsi="Garamond"/>
                <w:sz w:val="22"/>
                <w:szCs w:val="22"/>
              </w:rPr>
              <w:t>-</w:t>
            </w:r>
          </w:p>
        </w:tc>
      </w:tr>
      <w:tr w:rsidR="007C2066" w:rsidRPr="00F95F01" w14:paraId="535C115C" w14:textId="77777777" w:rsidTr="00F93C10">
        <w:tc>
          <w:tcPr>
            <w:tcW w:w="3256" w:type="dxa"/>
          </w:tcPr>
          <w:p w14:paraId="494671CA" w14:textId="77777777" w:rsidR="007C2066" w:rsidRPr="00F95F01" w:rsidRDefault="007C2066" w:rsidP="004E39C3">
            <w:pPr>
              <w:ind w:left="29"/>
              <w:jc w:val="both"/>
              <w:rPr>
                <w:rFonts w:ascii="Garamond" w:hAnsi="Garamond"/>
                <w:sz w:val="22"/>
                <w:szCs w:val="22"/>
              </w:rPr>
            </w:pPr>
            <w:r w:rsidRPr="00F95F01">
              <w:rPr>
                <w:rFonts w:ascii="Garamond" w:hAnsi="Garamond"/>
                <w:sz w:val="22"/>
                <w:szCs w:val="22"/>
              </w:rPr>
              <w:t>Efektywna współpraca i promocja na rzecz przedłużenia sezonu turystycznego i zwiększenie dochodów z turystyki</w:t>
            </w:r>
          </w:p>
        </w:tc>
        <w:tc>
          <w:tcPr>
            <w:tcW w:w="1984" w:type="dxa"/>
          </w:tcPr>
          <w:p w14:paraId="2E883849" w14:textId="77777777" w:rsidR="007C2066" w:rsidRPr="00F95F01" w:rsidRDefault="007C2066" w:rsidP="004E39C3">
            <w:pPr>
              <w:ind w:left="142"/>
              <w:jc w:val="both"/>
              <w:rPr>
                <w:rFonts w:ascii="Garamond" w:hAnsi="Garamond"/>
                <w:sz w:val="22"/>
                <w:szCs w:val="22"/>
              </w:rPr>
            </w:pPr>
            <w:r w:rsidRPr="00F95F01">
              <w:rPr>
                <w:rFonts w:ascii="Garamond" w:hAnsi="Garamond"/>
                <w:sz w:val="22"/>
                <w:szCs w:val="22"/>
              </w:rPr>
              <w:t>Cel 6</w:t>
            </w:r>
          </w:p>
        </w:tc>
        <w:tc>
          <w:tcPr>
            <w:tcW w:w="3402" w:type="dxa"/>
          </w:tcPr>
          <w:p w14:paraId="3AE4238F" w14:textId="77777777" w:rsidR="007C2066" w:rsidRPr="00F95F01" w:rsidRDefault="007C2066" w:rsidP="004E39C3">
            <w:pPr>
              <w:ind w:left="34"/>
              <w:jc w:val="both"/>
              <w:rPr>
                <w:rFonts w:ascii="Garamond" w:hAnsi="Garamond"/>
                <w:sz w:val="22"/>
                <w:szCs w:val="22"/>
              </w:rPr>
            </w:pPr>
            <w:r w:rsidRPr="00F95F01">
              <w:rPr>
                <w:rFonts w:ascii="Garamond" w:hAnsi="Garamond"/>
                <w:sz w:val="22"/>
                <w:szCs w:val="22"/>
              </w:rPr>
              <w:t>-</w:t>
            </w:r>
          </w:p>
        </w:tc>
        <w:tc>
          <w:tcPr>
            <w:tcW w:w="1985" w:type="dxa"/>
          </w:tcPr>
          <w:p w14:paraId="5D34F306" w14:textId="77777777" w:rsidR="007C2066" w:rsidRPr="00F95F01" w:rsidRDefault="007C2066" w:rsidP="002B50F8">
            <w:pPr>
              <w:jc w:val="both"/>
              <w:rPr>
                <w:rFonts w:ascii="Garamond" w:hAnsi="Garamond"/>
                <w:sz w:val="22"/>
                <w:szCs w:val="22"/>
              </w:rPr>
            </w:pPr>
            <w:r w:rsidRPr="00F95F01">
              <w:rPr>
                <w:rFonts w:ascii="Garamond" w:hAnsi="Garamond"/>
                <w:bCs/>
                <w:sz w:val="22"/>
                <w:szCs w:val="22"/>
              </w:rPr>
              <w:t xml:space="preserve">Cel operacyjny 3 i </w:t>
            </w:r>
            <w:r w:rsidR="002B50F8" w:rsidRPr="00F95F01">
              <w:rPr>
                <w:rFonts w:ascii="Garamond" w:hAnsi="Garamond"/>
                <w:bCs/>
                <w:sz w:val="22"/>
                <w:szCs w:val="22"/>
              </w:rPr>
              <w:t>4</w:t>
            </w:r>
          </w:p>
        </w:tc>
      </w:tr>
    </w:tbl>
    <w:p w14:paraId="0E12CAA5" w14:textId="77777777" w:rsidR="007C2066" w:rsidRDefault="008353F7" w:rsidP="004E39C3">
      <w:pPr>
        <w:jc w:val="both"/>
        <w:rPr>
          <w:rFonts w:ascii="Garamond" w:eastAsia="Calibri" w:hAnsi="Garamond"/>
          <w:sz w:val="22"/>
          <w:szCs w:val="22"/>
          <w:lang w:eastAsia="en-US"/>
        </w:rPr>
      </w:pPr>
      <w:r>
        <w:rPr>
          <w:rFonts w:ascii="Garamond" w:eastAsia="Calibri" w:hAnsi="Garamond"/>
          <w:sz w:val="22"/>
          <w:szCs w:val="22"/>
          <w:lang w:eastAsia="en-US"/>
        </w:rPr>
        <w:t xml:space="preserve">Źródło: opracowanie własne </w:t>
      </w:r>
    </w:p>
    <w:p w14:paraId="01F4D5B7" w14:textId="77777777" w:rsidR="00336AD1" w:rsidRDefault="00336AD1" w:rsidP="004E39C3">
      <w:pPr>
        <w:jc w:val="both"/>
        <w:rPr>
          <w:rFonts w:ascii="Garamond" w:eastAsia="Calibri" w:hAnsi="Garamond"/>
          <w:sz w:val="22"/>
          <w:szCs w:val="22"/>
          <w:lang w:eastAsia="en-US"/>
        </w:rPr>
      </w:pPr>
    </w:p>
    <w:p w14:paraId="28B782AE" w14:textId="77777777" w:rsidR="007C2066" w:rsidRPr="00F95F01" w:rsidRDefault="007C2066" w:rsidP="004E39C3">
      <w:pPr>
        <w:jc w:val="both"/>
        <w:rPr>
          <w:rFonts w:ascii="Garamond" w:eastAsia="Calibri" w:hAnsi="Garamond"/>
          <w:sz w:val="22"/>
          <w:szCs w:val="22"/>
          <w:lang w:eastAsia="en-US"/>
        </w:rPr>
      </w:pPr>
      <w:r w:rsidRPr="00F95F01">
        <w:rPr>
          <w:rFonts w:ascii="Garamond" w:eastAsia="Calibri" w:hAnsi="Garamond"/>
          <w:sz w:val="22"/>
          <w:szCs w:val="22"/>
          <w:lang w:eastAsia="en-US"/>
        </w:rPr>
        <w:t>Cele PMRP</w:t>
      </w:r>
      <w:r w:rsidR="009565BF">
        <w:rPr>
          <w:rFonts w:ascii="Garamond" w:eastAsia="Calibri" w:hAnsi="Garamond"/>
          <w:sz w:val="22"/>
          <w:szCs w:val="22"/>
          <w:lang w:eastAsia="en-US"/>
        </w:rPr>
        <w:t>*</w:t>
      </w:r>
      <w:r w:rsidRPr="00F95F01">
        <w:rPr>
          <w:rFonts w:ascii="Garamond" w:eastAsia="Calibri" w:hAnsi="Garamond"/>
          <w:sz w:val="22"/>
          <w:szCs w:val="22"/>
          <w:lang w:eastAsia="en-US"/>
        </w:rPr>
        <w:t xml:space="preserve"> do roku 2020 (z perspektywą do 2030 roku)</w:t>
      </w:r>
    </w:p>
    <w:p w14:paraId="231D25B5" w14:textId="77777777"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Wzmocnienie pozycji polskich portów morskich </w:t>
      </w:r>
    </w:p>
    <w:p w14:paraId="303C48BA" w14:textId="77777777"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Zwiększenie konkurencyjności transportu morskiego </w:t>
      </w:r>
    </w:p>
    <w:p w14:paraId="13BED559" w14:textId="77777777"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Zapewnienie bezpieczeństwa morskiego </w:t>
      </w:r>
    </w:p>
    <w:p w14:paraId="1B0B7FA4" w14:textId="77777777"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Poprawa stanu środowiska morskiego i ochrona brzegu morskiego </w:t>
      </w:r>
    </w:p>
    <w:p w14:paraId="232C74EC" w14:textId="77777777"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Stworzenie warunków dla rozwoju gospodarki morskiej opartej na wiedzy i kwalifikacjach </w:t>
      </w:r>
    </w:p>
    <w:p w14:paraId="7B8E3A01" w14:textId="77777777"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Racjonalne korzystanie z zasobów naturalnych środowiska morskiego </w:t>
      </w:r>
    </w:p>
    <w:p w14:paraId="1A542204" w14:textId="77777777"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Zrównoważone zarządzanie rybołówstwem morskim </w:t>
      </w:r>
    </w:p>
    <w:p w14:paraId="28A9AB6D" w14:textId="77777777"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Wzmocnienie bezpieczeństwa energetycznego kraju </w:t>
      </w:r>
    </w:p>
    <w:p w14:paraId="10224260" w14:textId="77777777" w:rsidR="007C2066" w:rsidRPr="00F95F01" w:rsidRDefault="007C2066" w:rsidP="009C63DD">
      <w:pPr>
        <w:numPr>
          <w:ilvl w:val="0"/>
          <w:numId w:val="68"/>
        </w:numPr>
        <w:autoSpaceDE w:val="0"/>
        <w:autoSpaceDN w:val="0"/>
        <w:adjustRightInd w:val="0"/>
        <w:spacing w:after="160"/>
        <w:contextualSpacing/>
        <w:jc w:val="both"/>
        <w:rPr>
          <w:rFonts w:ascii="Garamond" w:eastAsia="Calibri" w:hAnsi="Garamond"/>
          <w:color w:val="000000"/>
          <w:sz w:val="22"/>
          <w:szCs w:val="22"/>
          <w:lang w:eastAsia="en-US"/>
        </w:rPr>
      </w:pPr>
      <w:r w:rsidRPr="00F95F01">
        <w:rPr>
          <w:rFonts w:ascii="Garamond" w:eastAsia="Calibri" w:hAnsi="Garamond"/>
          <w:bCs/>
          <w:color w:val="000000"/>
          <w:sz w:val="22"/>
          <w:szCs w:val="22"/>
          <w:lang w:eastAsia="en-US"/>
        </w:rPr>
        <w:t xml:space="preserve">Usprawnienie zarządzania morskiego </w:t>
      </w:r>
    </w:p>
    <w:p w14:paraId="0D59252F" w14:textId="77777777" w:rsidR="007C2066" w:rsidRPr="00F95F01" w:rsidRDefault="007C2066" w:rsidP="004E39C3">
      <w:pPr>
        <w:autoSpaceDE w:val="0"/>
        <w:autoSpaceDN w:val="0"/>
        <w:adjustRightInd w:val="0"/>
        <w:rPr>
          <w:rFonts w:ascii="Garamond" w:eastAsia="Calibri" w:hAnsi="Garamond" w:cs="Calibri"/>
          <w:color w:val="000000"/>
          <w:sz w:val="22"/>
          <w:szCs w:val="22"/>
          <w:lang w:eastAsia="en-US"/>
        </w:rPr>
      </w:pPr>
      <w:r w:rsidRPr="00F95F01">
        <w:rPr>
          <w:rFonts w:ascii="Garamond" w:eastAsia="Calibri" w:hAnsi="Garamond" w:cs="Calibri"/>
          <w:color w:val="000000"/>
          <w:sz w:val="22"/>
          <w:szCs w:val="22"/>
          <w:lang w:eastAsia="en-US"/>
        </w:rPr>
        <w:t xml:space="preserve">Cele operacyjne </w:t>
      </w:r>
      <w:r w:rsidRPr="009565BF">
        <w:rPr>
          <w:rFonts w:ascii="Garamond" w:eastAsia="Calibri" w:hAnsi="Garamond" w:cs="Calibri"/>
          <w:iCs/>
          <w:color w:val="000000"/>
          <w:sz w:val="22"/>
          <w:szCs w:val="22"/>
          <w:lang w:eastAsia="en-US"/>
        </w:rPr>
        <w:t>PRT</w:t>
      </w:r>
      <w:r w:rsidR="009565BF" w:rsidRPr="009565BF">
        <w:rPr>
          <w:rFonts w:ascii="Garamond" w:eastAsia="Calibri" w:hAnsi="Garamond" w:cs="Calibri"/>
          <w:iCs/>
          <w:color w:val="000000"/>
          <w:sz w:val="22"/>
          <w:szCs w:val="22"/>
          <w:lang w:eastAsia="en-US"/>
        </w:rPr>
        <w:t>**</w:t>
      </w:r>
      <w:r w:rsidRPr="009565BF">
        <w:rPr>
          <w:rFonts w:ascii="Garamond" w:eastAsia="Calibri" w:hAnsi="Garamond" w:cs="Calibri"/>
          <w:iCs/>
          <w:color w:val="000000"/>
          <w:sz w:val="22"/>
          <w:szCs w:val="22"/>
          <w:lang w:eastAsia="en-US"/>
        </w:rPr>
        <w:t xml:space="preserve"> do 2020 roku </w:t>
      </w:r>
      <w:r w:rsidRPr="00F95F01">
        <w:rPr>
          <w:rFonts w:ascii="Garamond" w:eastAsia="Calibri" w:hAnsi="Garamond" w:cs="Calibri"/>
          <w:color w:val="000000"/>
          <w:sz w:val="22"/>
          <w:szCs w:val="22"/>
          <w:lang w:eastAsia="en-US"/>
        </w:rPr>
        <w:t xml:space="preserve">sformułowane zostały następująco: </w:t>
      </w:r>
    </w:p>
    <w:p w14:paraId="2FF43A6A" w14:textId="77777777" w:rsidR="007C2066" w:rsidRPr="00F95F01" w:rsidRDefault="007C2066" w:rsidP="009C63DD">
      <w:pPr>
        <w:numPr>
          <w:ilvl w:val="0"/>
          <w:numId w:val="69"/>
        </w:numPr>
        <w:autoSpaceDE w:val="0"/>
        <w:autoSpaceDN w:val="0"/>
        <w:adjustRightInd w:val="0"/>
        <w:ind w:left="714" w:hanging="357"/>
        <w:jc w:val="both"/>
        <w:rPr>
          <w:rFonts w:ascii="Garamond" w:eastAsia="Calibri" w:hAnsi="Garamond" w:cs="Calibri"/>
          <w:color w:val="000000"/>
          <w:sz w:val="22"/>
          <w:szCs w:val="22"/>
          <w:lang w:eastAsia="en-US"/>
        </w:rPr>
      </w:pPr>
      <w:r w:rsidRPr="00F95F01">
        <w:rPr>
          <w:rFonts w:ascii="Garamond" w:eastAsia="Calibri" w:hAnsi="Garamond" w:cs="Calibri"/>
          <w:bCs/>
          <w:color w:val="000000"/>
          <w:sz w:val="22"/>
          <w:szCs w:val="22"/>
          <w:lang w:eastAsia="en-US"/>
        </w:rPr>
        <w:t xml:space="preserve">Cel operacyjny 1: </w:t>
      </w:r>
      <w:r w:rsidRPr="00F95F01">
        <w:rPr>
          <w:rFonts w:ascii="Garamond" w:eastAsia="Calibri" w:hAnsi="Garamond" w:cs="Calibri"/>
          <w:color w:val="000000"/>
          <w:sz w:val="22"/>
          <w:szCs w:val="22"/>
          <w:lang w:eastAsia="en-US"/>
        </w:rPr>
        <w:t xml:space="preserve">Rozwój innowacyjności, atrakcyjności, jakości usług i produktów turystycznych, jako czynnika konkurencyjnej gospodarki. </w:t>
      </w:r>
    </w:p>
    <w:p w14:paraId="4771D324" w14:textId="77777777" w:rsidR="007C2066" w:rsidRPr="00F95F01" w:rsidRDefault="007C2066" w:rsidP="009C63DD">
      <w:pPr>
        <w:numPr>
          <w:ilvl w:val="0"/>
          <w:numId w:val="69"/>
        </w:numPr>
        <w:autoSpaceDE w:val="0"/>
        <w:autoSpaceDN w:val="0"/>
        <w:adjustRightInd w:val="0"/>
        <w:ind w:left="714" w:hanging="357"/>
        <w:jc w:val="both"/>
        <w:rPr>
          <w:rFonts w:ascii="Garamond" w:eastAsia="Calibri" w:hAnsi="Garamond" w:cs="Calibri"/>
          <w:color w:val="000000"/>
          <w:sz w:val="22"/>
          <w:szCs w:val="22"/>
          <w:lang w:eastAsia="en-US"/>
        </w:rPr>
      </w:pPr>
      <w:r w:rsidRPr="00F95F01">
        <w:rPr>
          <w:rFonts w:ascii="Garamond" w:eastAsia="Calibri" w:hAnsi="Garamond" w:cs="Calibri"/>
          <w:bCs/>
          <w:color w:val="000000"/>
          <w:sz w:val="22"/>
          <w:szCs w:val="22"/>
          <w:lang w:eastAsia="en-US"/>
        </w:rPr>
        <w:t>Cel operacyjny 2</w:t>
      </w:r>
      <w:r w:rsidRPr="00F95F01">
        <w:rPr>
          <w:rFonts w:ascii="Garamond" w:eastAsia="Calibri" w:hAnsi="Garamond" w:cs="Calibri"/>
          <w:color w:val="000000"/>
          <w:sz w:val="22"/>
          <w:szCs w:val="22"/>
          <w:lang w:eastAsia="en-US"/>
        </w:rPr>
        <w:t xml:space="preserve">: Wzmocnienie aktywności społecznej i przedsiębiorczości w sektorze gospodarki turystycznej oraz zwiększenie kompetencji kadr. </w:t>
      </w:r>
    </w:p>
    <w:p w14:paraId="74BDF5B9" w14:textId="77777777" w:rsidR="007C2066" w:rsidRPr="00F95F01" w:rsidRDefault="007C2066" w:rsidP="009C63DD">
      <w:pPr>
        <w:numPr>
          <w:ilvl w:val="0"/>
          <w:numId w:val="69"/>
        </w:numPr>
        <w:autoSpaceDE w:val="0"/>
        <w:autoSpaceDN w:val="0"/>
        <w:adjustRightInd w:val="0"/>
        <w:ind w:left="714" w:hanging="357"/>
        <w:jc w:val="both"/>
        <w:rPr>
          <w:rFonts w:ascii="Garamond" w:eastAsia="Calibri" w:hAnsi="Garamond" w:cs="Calibri"/>
          <w:color w:val="000000"/>
          <w:sz w:val="22"/>
          <w:szCs w:val="22"/>
          <w:lang w:eastAsia="en-US"/>
        </w:rPr>
      </w:pPr>
      <w:r w:rsidRPr="00F95F01">
        <w:rPr>
          <w:rFonts w:ascii="Garamond" w:eastAsia="Calibri" w:hAnsi="Garamond" w:cs="Calibri"/>
          <w:bCs/>
          <w:color w:val="000000"/>
          <w:sz w:val="22"/>
          <w:szCs w:val="22"/>
          <w:lang w:eastAsia="en-US"/>
        </w:rPr>
        <w:t>Cel operacyjny 3</w:t>
      </w:r>
      <w:r w:rsidRPr="00F95F01">
        <w:rPr>
          <w:rFonts w:ascii="Garamond" w:eastAsia="Calibri" w:hAnsi="Garamond" w:cs="Calibri"/>
          <w:color w:val="000000"/>
          <w:sz w:val="22"/>
          <w:szCs w:val="22"/>
          <w:lang w:eastAsia="en-US"/>
        </w:rPr>
        <w:t xml:space="preserve">: Promocja markowych produktów turystycznych kraju i regionów oraz specjalizacji gospodarczych opartych na turystyce. </w:t>
      </w:r>
    </w:p>
    <w:p w14:paraId="3688BEC2" w14:textId="77777777" w:rsidR="007C2066" w:rsidRDefault="007C2066" w:rsidP="009C63DD">
      <w:pPr>
        <w:numPr>
          <w:ilvl w:val="0"/>
          <w:numId w:val="69"/>
        </w:numPr>
        <w:ind w:left="714" w:hanging="357"/>
        <w:contextualSpacing/>
        <w:jc w:val="both"/>
        <w:rPr>
          <w:rFonts w:ascii="Garamond" w:eastAsia="Calibri" w:hAnsi="Garamond"/>
          <w:sz w:val="22"/>
          <w:szCs w:val="22"/>
          <w:lang w:eastAsia="en-US"/>
        </w:rPr>
      </w:pPr>
      <w:r w:rsidRPr="00F95F01">
        <w:rPr>
          <w:rFonts w:ascii="Garamond" w:eastAsia="Calibri" w:hAnsi="Garamond"/>
          <w:bCs/>
          <w:sz w:val="22"/>
          <w:szCs w:val="22"/>
          <w:lang w:eastAsia="en-US"/>
        </w:rPr>
        <w:t>Cel operacyjny 4</w:t>
      </w:r>
      <w:r w:rsidRPr="00F95F01">
        <w:rPr>
          <w:rFonts w:ascii="Garamond" w:eastAsia="Calibri" w:hAnsi="Garamond"/>
          <w:sz w:val="22"/>
          <w:szCs w:val="22"/>
          <w:lang w:eastAsia="en-US"/>
        </w:rPr>
        <w:t xml:space="preserve">: Zagospodarowanie i modernizacja przestrzeni dla rozwoju turystyki i infrastruktury rozwoju turystycznego przy zachowaniu ochrony środowiska i zastosowaniu </w:t>
      </w:r>
      <w:proofErr w:type="spellStart"/>
      <w:r w:rsidRPr="00F95F01">
        <w:rPr>
          <w:rFonts w:ascii="Garamond" w:eastAsia="Calibri" w:hAnsi="Garamond"/>
          <w:sz w:val="22"/>
          <w:szCs w:val="22"/>
          <w:lang w:eastAsia="en-US"/>
        </w:rPr>
        <w:t>ekoinnowacyjnych</w:t>
      </w:r>
      <w:proofErr w:type="spellEnd"/>
      <w:r w:rsidRPr="00F95F01">
        <w:rPr>
          <w:rFonts w:ascii="Garamond" w:eastAsia="Calibri" w:hAnsi="Garamond"/>
          <w:sz w:val="22"/>
          <w:szCs w:val="22"/>
          <w:lang w:eastAsia="en-US"/>
        </w:rPr>
        <w:t xml:space="preserve"> technologii.</w:t>
      </w:r>
    </w:p>
    <w:p w14:paraId="370AD864" w14:textId="77777777" w:rsidR="006B470E" w:rsidRPr="00F95F01" w:rsidRDefault="006B470E" w:rsidP="006B470E">
      <w:pPr>
        <w:ind w:left="714"/>
        <w:contextualSpacing/>
        <w:jc w:val="both"/>
        <w:rPr>
          <w:rFonts w:ascii="Garamond" w:eastAsia="Calibri" w:hAnsi="Garamond"/>
          <w:sz w:val="22"/>
          <w:szCs w:val="22"/>
          <w:lang w:eastAsia="en-US"/>
        </w:rPr>
      </w:pPr>
    </w:p>
    <w:p w14:paraId="361C4BD8" w14:textId="77777777" w:rsidR="007C2066" w:rsidRPr="00F95F01" w:rsidRDefault="007C2066" w:rsidP="00E65A1C">
      <w:pPr>
        <w:shd w:val="clear" w:color="auto" w:fill="FDE9D9" w:themeFill="accent6" w:themeFillTint="33"/>
        <w:spacing w:after="120"/>
        <w:jc w:val="both"/>
        <w:rPr>
          <w:rFonts w:ascii="Garamond" w:eastAsia="Calibri" w:hAnsi="Garamond"/>
          <w:b/>
          <w:sz w:val="22"/>
          <w:szCs w:val="22"/>
          <w:lang w:eastAsia="en-US"/>
        </w:rPr>
      </w:pPr>
      <w:r w:rsidRPr="00F95F01">
        <w:rPr>
          <w:rFonts w:ascii="Garamond" w:eastAsia="Calibri" w:hAnsi="Garamond"/>
          <w:b/>
          <w:sz w:val="22"/>
          <w:szCs w:val="22"/>
          <w:lang w:eastAsia="en-US"/>
        </w:rPr>
        <w:lastRenderedPageBreak/>
        <w:t xml:space="preserve">Spójność ze strategiami rozwoju gmin z obszaru </w:t>
      </w:r>
      <w:r w:rsidR="009164F6" w:rsidRPr="00F95F01">
        <w:rPr>
          <w:rFonts w:ascii="Garamond" w:eastAsia="Calibri" w:hAnsi="Garamond"/>
          <w:b/>
          <w:sz w:val="22"/>
          <w:szCs w:val="22"/>
          <w:lang w:eastAsia="en-US"/>
        </w:rPr>
        <w:t>PLGR</w:t>
      </w:r>
      <w:r w:rsidRPr="00F95F01">
        <w:rPr>
          <w:rFonts w:ascii="Garamond" w:eastAsia="Calibri" w:hAnsi="Garamond"/>
          <w:b/>
          <w:sz w:val="22"/>
          <w:szCs w:val="22"/>
          <w:lang w:eastAsia="en-US"/>
        </w:rPr>
        <w:t>.</w:t>
      </w:r>
    </w:p>
    <w:p w14:paraId="76967D4D" w14:textId="77777777" w:rsidR="007C2066" w:rsidRPr="00F95F01" w:rsidRDefault="007C2066"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 xml:space="preserve">Cele i przedsięwzięcia LSR są również w pełni spójne z celami strategicznymi strategii poszczególnych gmin członkowskich PLGR. W związku z </w:t>
      </w:r>
      <w:r w:rsidR="0089286C" w:rsidRPr="00F95F01">
        <w:rPr>
          <w:rFonts w:ascii="Garamond" w:eastAsia="Calibri" w:hAnsi="Garamond"/>
          <w:sz w:val="22"/>
          <w:szCs w:val="22"/>
          <w:lang w:eastAsia="en-US"/>
        </w:rPr>
        <w:t>faktem, iż</w:t>
      </w:r>
      <w:r w:rsidRPr="00F95F01">
        <w:rPr>
          <w:rFonts w:ascii="Garamond" w:eastAsia="Calibri" w:hAnsi="Garamond"/>
          <w:sz w:val="22"/>
          <w:szCs w:val="22"/>
          <w:lang w:eastAsia="en-US"/>
        </w:rPr>
        <w:t xml:space="preserve"> Miasto Puck, Gmina Krokowa oraz Gmina Puck opracowują lub aktualizują </w:t>
      </w:r>
      <w:r w:rsidR="00A56C50" w:rsidRPr="00F95F01">
        <w:rPr>
          <w:rFonts w:ascii="Garamond" w:eastAsia="Calibri" w:hAnsi="Garamond"/>
          <w:sz w:val="22"/>
          <w:szCs w:val="22"/>
          <w:lang w:eastAsia="en-US"/>
        </w:rPr>
        <w:t xml:space="preserve">obecnie </w:t>
      </w:r>
      <w:r w:rsidRPr="00F95F01">
        <w:rPr>
          <w:rFonts w:ascii="Garamond" w:eastAsia="Calibri" w:hAnsi="Garamond"/>
          <w:sz w:val="22"/>
          <w:szCs w:val="22"/>
          <w:lang w:eastAsia="en-US"/>
        </w:rPr>
        <w:t>swoje strategią odniesiemy się do pozostałych gmin obszaru. Przypadek strategii powiatowej</w:t>
      </w:r>
      <w:r w:rsidR="0089286C">
        <w:rPr>
          <w:rFonts w:ascii="Garamond" w:eastAsia="Calibri" w:hAnsi="Garamond"/>
          <w:sz w:val="22"/>
          <w:szCs w:val="22"/>
          <w:lang w:eastAsia="en-US"/>
        </w:rPr>
        <w:t xml:space="preserve"> ( Strategii Ziemi Puckiej</w:t>
      </w:r>
      <w:r w:rsidR="00F653E0" w:rsidRPr="00F95F01">
        <w:rPr>
          <w:rFonts w:ascii="Garamond" w:eastAsia="Calibri" w:hAnsi="Garamond"/>
          <w:sz w:val="22"/>
          <w:szCs w:val="22"/>
          <w:lang w:eastAsia="en-US"/>
        </w:rPr>
        <w:t xml:space="preserve">) </w:t>
      </w:r>
      <w:r w:rsidRPr="00F95F01">
        <w:rPr>
          <w:rFonts w:ascii="Garamond" w:eastAsia="Calibri" w:hAnsi="Garamond"/>
          <w:sz w:val="22"/>
          <w:szCs w:val="22"/>
          <w:lang w:eastAsia="en-US"/>
        </w:rPr>
        <w:t>opisany został we wprowadzeniu do rozdziału.</w:t>
      </w:r>
    </w:p>
    <w:p w14:paraId="0651D907" w14:textId="77777777" w:rsidR="007C2066" w:rsidRPr="00F93C10" w:rsidRDefault="007C2066" w:rsidP="00F93C10">
      <w:pPr>
        <w:numPr>
          <w:ilvl w:val="0"/>
          <w:numId w:val="70"/>
        </w:numPr>
        <w:spacing w:after="160"/>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 xml:space="preserve">Strategia zrównoważonego rozwoju Gminy Kosakowo do 2020 </w:t>
      </w:r>
      <w:r w:rsidR="0089286C" w:rsidRPr="00F95F01">
        <w:rPr>
          <w:rFonts w:ascii="Garamond" w:eastAsia="Calibri" w:hAnsi="Garamond"/>
          <w:b/>
          <w:sz w:val="22"/>
          <w:szCs w:val="22"/>
          <w:lang w:eastAsia="en-US"/>
        </w:rPr>
        <w:t>zakłada</w:t>
      </w:r>
      <w:r w:rsidR="0089286C" w:rsidRPr="00F95F01">
        <w:rPr>
          <w:rFonts w:ascii="Garamond" w:eastAsia="Calibri" w:hAnsi="Garamond"/>
          <w:sz w:val="22"/>
          <w:szCs w:val="22"/>
          <w:lang w:eastAsia="en-US"/>
        </w:rPr>
        <w:t xml:space="preserve"> zrównoważony</w:t>
      </w:r>
      <w:r w:rsidR="00F653E0" w:rsidRPr="00F95F01">
        <w:rPr>
          <w:rFonts w:ascii="Garamond" w:eastAsia="Calibri" w:hAnsi="Garamond"/>
          <w:sz w:val="22"/>
          <w:szCs w:val="22"/>
          <w:lang w:eastAsia="en-US"/>
        </w:rPr>
        <w:t xml:space="preserve"> </w:t>
      </w:r>
      <w:r w:rsidR="0089286C" w:rsidRPr="00F95F01">
        <w:rPr>
          <w:rFonts w:ascii="Garamond" w:eastAsia="Calibri" w:hAnsi="Garamond"/>
          <w:sz w:val="22"/>
          <w:szCs w:val="22"/>
          <w:lang w:eastAsia="en-US"/>
        </w:rPr>
        <w:t>rozwój</w:t>
      </w:r>
      <w:r w:rsidRPr="00F95F01">
        <w:rPr>
          <w:rFonts w:ascii="Garamond" w:eastAsia="Calibri" w:hAnsi="Garamond"/>
          <w:sz w:val="22"/>
          <w:szCs w:val="22"/>
          <w:lang w:eastAsia="en-US"/>
        </w:rPr>
        <w:t xml:space="preserve"> funkcji osiedleńczych, gospodarczych i turystyczno-rekreacyjnych przy zapewnieniu zintegrowanej ochrony wartości przyrodniczo-kulturowych i krajobrazu oraz ładu przestrzennego. Poszczególne cele strategiczne rozwoju gminy odpowiadają celom ogólnym LSR; i tak: Cel ogólny 1 LSR jest spójny z celem 1 i 3 strategii gminy, które brzmią odpowiednio: Rozwój infrastruktury technicznej, ochrona środowiska przyrodniczego i racjonalne zagospodarowanie przestrzeni oraz Rozwój infrastruktury społecznej oraz integracja i aktywizacja mieszkańców, a Cel ogólny 2 LSR koresponduje z cele 2 celem strategicznym gminy Kosakowo – Rozwój gospodarki lokalnej. </w:t>
      </w:r>
    </w:p>
    <w:p w14:paraId="0CFFA44F" w14:textId="77777777" w:rsidR="007C2066" w:rsidRPr="00F95F01" w:rsidRDefault="007C2066" w:rsidP="009C63DD">
      <w:pPr>
        <w:numPr>
          <w:ilvl w:val="0"/>
          <w:numId w:val="70"/>
        </w:numPr>
        <w:spacing w:after="160"/>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Strategia Rozwoju Gminy Miasta Władysławowo do 2020 roku</w:t>
      </w:r>
      <w:r w:rsidRPr="00F95F01">
        <w:rPr>
          <w:rFonts w:ascii="Garamond" w:eastAsia="Calibri" w:hAnsi="Garamond"/>
          <w:sz w:val="22"/>
          <w:szCs w:val="22"/>
          <w:lang w:eastAsia="en-US"/>
        </w:rPr>
        <w:t xml:space="preserve"> zakłada wykorzystanie w rozwoju </w:t>
      </w:r>
      <w:r w:rsidR="00F653E0" w:rsidRPr="00F95F01">
        <w:rPr>
          <w:rFonts w:ascii="Garamond" w:eastAsia="Calibri" w:hAnsi="Garamond"/>
          <w:sz w:val="22"/>
          <w:szCs w:val="22"/>
          <w:lang w:eastAsia="en-US"/>
        </w:rPr>
        <w:t>gminy</w:t>
      </w:r>
      <w:r w:rsidRPr="00F95F01">
        <w:rPr>
          <w:rFonts w:ascii="Garamond" w:eastAsia="Calibri" w:hAnsi="Garamond"/>
          <w:sz w:val="22"/>
          <w:szCs w:val="22"/>
          <w:lang w:eastAsia="en-US"/>
        </w:rPr>
        <w:t xml:space="preserve"> położenia nad Morzem Bałtyckim oraz Zatoką Pucką dla rozwoju turystyki i rekreacji, z silnie rozwiniętą przedsiębiorczością. Celem strategii jest także zapewnienie zrównoważonego rozwój i wysokiej jakość życia mieszkańców, wzmacnianie przedsiębiorczości wykorzystującej atuty gminy z troską o walory środowiskowe. </w:t>
      </w:r>
    </w:p>
    <w:p w14:paraId="464F181B" w14:textId="77777777" w:rsidR="007C2066" w:rsidRPr="00F95F01" w:rsidRDefault="007C2066" w:rsidP="004E39C3">
      <w:pPr>
        <w:spacing w:after="160"/>
        <w:ind w:left="3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Następujące cele strategiczne strategii dla Miasta Władysławowa korespondują z Celem ogólnym 1 LSR:</w:t>
      </w:r>
    </w:p>
    <w:p w14:paraId="635CA07E" w14:textId="77777777" w:rsidR="007C2066" w:rsidRPr="00F95F01" w:rsidRDefault="007C2066" w:rsidP="009C63DD">
      <w:pPr>
        <w:numPr>
          <w:ilvl w:val="0"/>
          <w:numId w:val="71"/>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cel strategiczny 1 - Zrównoważony rozwój przestrzenny z uwzględnieniem działań infrastrukturalnych i poszanowaniem środowiska naturalnego</w:t>
      </w:r>
    </w:p>
    <w:p w14:paraId="7385F60F" w14:textId="77777777" w:rsidR="007C2066" w:rsidRPr="00F95F01" w:rsidRDefault="007C2066" w:rsidP="009C63DD">
      <w:pPr>
        <w:numPr>
          <w:ilvl w:val="0"/>
          <w:numId w:val="71"/>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cel strategiczny 3 - Stworzenie optymalnych warunków do rozwoju turystyki i rekreacji</w:t>
      </w:r>
    </w:p>
    <w:p w14:paraId="753D9A0D" w14:textId="77777777" w:rsidR="007C2066" w:rsidRPr="00F95F01" w:rsidRDefault="007C2066" w:rsidP="009C63DD">
      <w:pPr>
        <w:numPr>
          <w:ilvl w:val="0"/>
          <w:numId w:val="71"/>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cel strategiczny 4 - podniesienie jakości życia mieszkańców oraz przeciwdziałanie wykluczeniu społecznemu</w:t>
      </w:r>
    </w:p>
    <w:p w14:paraId="574BE79F" w14:textId="77777777" w:rsidR="007C2066" w:rsidRPr="00F95F01" w:rsidRDefault="007C2066" w:rsidP="004E39C3">
      <w:pPr>
        <w:spacing w:after="160"/>
        <w:ind w:left="3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Następujące cele strategiczne strategii dla Miasta Władysławowa korespondują z Celem ogólnym 2 LSR:</w:t>
      </w:r>
    </w:p>
    <w:p w14:paraId="1601A531" w14:textId="77777777" w:rsidR="007C2066" w:rsidRPr="00F93C10" w:rsidRDefault="007C2066" w:rsidP="00F93C10">
      <w:pPr>
        <w:numPr>
          <w:ilvl w:val="0"/>
          <w:numId w:val="72"/>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cel strategiczny 2 - Zapewnienie odpowiednich warunków rozwoju konkurencyjnej i nowoczesnej gospodarki</w:t>
      </w:r>
    </w:p>
    <w:p w14:paraId="582B07E4" w14:textId="77777777" w:rsidR="007C2066" w:rsidRPr="00F95F01" w:rsidRDefault="007C2066" w:rsidP="009C63DD">
      <w:pPr>
        <w:numPr>
          <w:ilvl w:val="0"/>
          <w:numId w:val="70"/>
        </w:numPr>
        <w:spacing w:after="160"/>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 xml:space="preserve">Strategia zrównoważonego rozwoju Miasta Jastarni – </w:t>
      </w:r>
      <w:r w:rsidRPr="00F95F01">
        <w:rPr>
          <w:rFonts w:ascii="Garamond" w:eastAsia="Calibri" w:hAnsi="Garamond"/>
          <w:sz w:val="22"/>
          <w:szCs w:val="22"/>
          <w:lang w:eastAsia="en-US"/>
        </w:rPr>
        <w:t>w ramach</w:t>
      </w:r>
      <w:r w:rsidR="0089286C">
        <w:rPr>
          <w:rFonts w:ascii="Garamond" w:eastAsia="Calibri" w:hAnsi="Garamond"/>
          <w:sz w:val="22"/>
          <w:szCs w:val="22"/>
          <w:lang w:eastAsia="en-US"/>
        </w:rPr>
        <w:t xml:space="preserve"> wyznaczonych kierunków rozwoju</w:t>
      </w:r>
      <w:r w:rsidRPr="00F95F01">
        <w:rPr>
          <w:rFonts w:ascii="Garamond" w:eastAsia="Calibri" w:hAnsi="Garamond"/>
          <w:sz w:val="22"/>
          <w:szCs w:val="22"/>
          <w:lang w:eastAsia="en-US"/>
        </w:rPr>
        <w:t xml:space="preserve"> celem strategii jest zapewnienie wyso</w:t>
      </w:r>
      <w:r w:rsidR="0089286C">
        <w:rPr>
          <w:rFonts w:ascii="Garamond" w:eastAsia="Calibri" w:hAnsi="Garamond"/>
          <w:sz w:val="22"/>
          <w:szCs w:val="22"/>
          <w:lang w:eastAsia="en-US"/>
        </w:rPr>
        <w:t xml:space="preserve">kiego poziomie jakości życia - </w:t>
      </w:r>
      <w:r w:rsidRPr="00F95F01">
        <w:rPr>
          <w:rFonts w:ascii="Garamond" w:eastAsia="Calibri" w:hAnsi="Garamond"/>
          <w:sz w:val="22"/>
          <w:szCs w:val="22"/>
          <w:lang w:eastAsia="en-US"/>
        </w:rPr>
        <w:t xml:space="preserve">zamieszkania i </w:t>
      </w:r>
      <w:r w:rsidR="0089286C" w:rsidRPr="00F95F01">
        <w:rPr>
          <w:rFonts w:ascii="Garamond" w:eastAsia="Calibri" w:hAnsi="Garamond"/>
          <w:sz w:val="22"/>
          <w:szCs w:val="22"/>
          <w:lang w:eastAsia="en-US"/>
        </w:rPr>
        <w:t>wypoczynku, ochrona</w:t>
      </w:r>
      <w:r w:rsidRPr="00F95F01">
        <w:rPr>
          <w:rFonts w:ascii="Garamond" w:eastAsia="Calibri" w:hAnsi="Garamond"/>
          <w:sz w:val="22"/>
          <w:szCs w:val="22"/>
          <w:lang w:eastAsia="en-US"/>
        </w:rPr>
        <w:t xml:space="preserve"> walorów przyrodniczych i kulturowych, w tym – tożsamości kaszubskiej.</w:t>
      </w:r>
    </w:p>
    <w:p w14:paraId="05DA8D6C" w14:textId="77777777" w:rsidR="007C2066" w:rsidRPr="00F95F01" w:rsidRDefault="007C2066" w:rsidP="009C63DD">
      <w:pPr>
        <w:numPr>
          <w:ilvl w:val="0"/>
          <w:numId w:val="72"/>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Cel ogólny 1 LSR jest spójny z celami rozwoju Miasta Jastarnia - w zakresie ładu ekologicznego: Ochrona i odbudowa środowiska naturalnego gminy oraz w zakresie ładu przestrzennego: Wysoki poziom ładu przestrzennego w gminie i w zakresie ładu społecznego: Wykształcona, zdrowa młodzież i bezpieczni mieszkańcy gminy</w:t>
      </w:r>
    </w:p>
    <w:p w14:paraId="2C7028AD" w14:textId="77777777" w:rsidR="007C2066" w:rsidRPr="00F93C10" w:rsidRDefault="007C2066" w:rsidP="00F93C10">
      <w:pPr>
        <w:numPr>
          <w:ilvl w:val="0"/>
          <w:numId w:val="72"/>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Cel ogólny 2 LSR jest spójny z celem rozwoju Miasta </w:t>
      </w:r>
      <w:r w:rsidR="0089286C" w:rsidRPr="00F95F01">
        <w:rPr>
          <w:rFonts w:ascii="Garamond" w:eastAsia="Calibri" w:hAnsi="Garamond"/>
          <w:sz w:val="22"/>
          <w:szCs w:val="22"/>
          <w:lang w:eastAsia="en-US"/>
        </w:rPr>
        <w:t>Jastarnia w</w:t>
      </w:r>
      <w:r w:rsidRPr="00F95F01">
        <w:rPr>
          <w:rFonts w:ascii="Garamond" w:eastAsia="Calibri" w:hAnsi="Garamond"/>
          <w:sz w:val="22"/>
          <w:szCs w:val="22"/>
          <w:lang w:eastAsia="en-US"/>
        </w:rPr>
        <w:t xml:space="preserve"> zakresie ładu gospodarczego: Wysoki poziom dochodów mieszkańców gminy</w:t>
      </w:r>
    </w:p>
    <w:p w14:paraId="65D5306A" w14:textId="77777777" w:rsidR="007C2066" w:rsidRPr="00F95F01" w:rsidRDefault="007C2066" w:rsidP="009C63DD">
      <w:pPr>
        <w:numPr>
          <w:ilvl w:val="0"/>
          <w:numId w:val="70"/>
        </w:numPr>
        <w:spacing w:after="160"/>
        <w:contextualSpacing/>
        <w:jc w:val="both"/>
        <w:rPr>
          <w:rFonts w:ascii="Garamond" w:eastAsia="Calibri" w:hAnsi="Garamond"/>
          <w:sz w:val="22"/>
          <w:szCs w:val="22"/>
          <w:lang w:eastAsia="en-US"/>
        </w:rPr>
      </w:pPr>
      <w:r w:rsidRPr="00F95F01">
        <w:rPr>
          <w:rFonts w:ascii="Garamond" w:eastAsia="Calibri" w:hAnsi="Garamond"/>
          <w:b/>
          <w:sz w:val="22"/>
          <w:szCs w:val="22"/>
          <w:lang w:eastAsia="en-US"/>
        </w:rPr>
        <w:t xml:space="preserve">Strategia zrównoważonego rozwoju Miasta Hel – </w:t>
      </w:r>
      <w:r w:rsidRPr="00F95F01">
        <w:rPr>
          <w:rFonts w:ascii="Garamond" w:eastAsia="Calibri" w:hAnsi="Garamond"/>
          <w:sz w:val="22"/>
          <w:szCs w:val="22"/>
          <w:lang w:eastAsia="en-US"/>
        </w:rPr>
        <w:t>jako jedyna z gmin obszaru helska strategia wprost w swych celach mówi o tym, iż miasto powinno być „otwarte na morze” opierając swój rozwój na turystyce i rybołówstwie z poszanowaniem unikalnych walorów przyrodniczych i kulturowych.</w:t>
      </w:r>
    </w:p>
    <w:p w14:paraId="3EAF3BDB" w14:textId="77777777" w:rsidR="007C2066" w:rsidRPr="00F95F01" w:rsidRDefault="007C2066" w:rsidP="009C63DD">
      <w:pPr>
        <w:numPr>
          <w:ilvl w:val="0"/>
          <w:numId w:val="73"/>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Cel ogólny 1 LSR jest spójny z celami rozwoju Miasta Jastarnia - w zakresie ładu ekologicznego: Hel miastem czystym i uporządkowanym oraz w zakresie ładu przestrzennego: Hel miastem ładu przestrzennego w duchu tradycji historycznej i walorów przyrodniczych.</w:t>
      </w:r>
    </w:p>
    <w:p w14:paraId="6398293B" w14:textId="77777777" w:rsidR="007C2066" w:rsidRPr="00F95F01" w:rsidRDefault="007C2066" w:rsidP="009C63DD">
      <w:pPr>
        <w:numPr>
          <w:ilvl w:val="0"/>
          <w:numId w:val="73"/>
        </w:numPr>
        <w:spacing w:after="160"/>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Cel ogólny 2 LSR jest spójny z celem rozwoju Miasta </w:t>
      </w:r>
      <w:r w:rsidR="0089286C" w:rsidRPr="00F95F01">
        <w:rPr>
          <w:rFonts w:ascii="Garamond" w:eastAsia="Calibri" w:hAnsi="Garamond"/>
          <w:sz w:val="22"/>
          <w:szCs w:val="22"/>
          <w:lang w:eastAsia="en-US"/>
        </w:rPr>
        <w:t>Jastarnia w</w:t>
      </w:r>
      <w:r w:rsidRPr="00F95F01">
        <w:rPr>
          <w:rFonts w:ascii="Garamond" w:eastAsia="Calibri" w:hAnsi="Garamond"/>
          <w:sz w:val="22"/>
          <w:szCs w:val="22"/>
          <w:lang w:eastAsia="en-US"/>
        </w:rPr>
        <w:t xml:space="preserve"> zakresie ładu gospodarczego: Pełne wykorzystanie zasobów gminy</w:t>
      </w:r>
    </w:p>
    <w:p w14:paraId="5F72B31E" w14:textId="77777777" w:rsidR="007C2066" w:rsidRPr="00F95F01" w:rsidRDefault="007C2066" w:rsidP="004E39C3">
      <w:pPr>
        <w:spacing w:after="160"/>
        <w:ind w:left="360"/>
        <w:contextualSpacing/>
        <w:jc w:val="both"/>
        <w:rPr>
          <w:rFonts w:ascii="Garamond" w:eastAsia="Calibri" w:hAnsi="Garamond"/>
          <w:b/>
          <w:sz w:val="22"/>
          <w:szCs w:val="22"/>
          <w:lang w:eastAsia="en-US"/>
        </w:rPr>
      </w:pPr>
    </w:p>
    <w:p w14:paraId="4E4E7B4F" w14:textId="77777777" w:rsidR="007C2066" w:rsidRPr="00F95F01" w:rsidRDefault="007C2066" w:rsidP="002941A3">
      <w:pPr>
        <w:pStyle w:val="Nagwek2"/>
      </w:pPr>
      <w:bookmarkStart w:id="85" w:name="_Toc438586334"/>
      <w:bookmarkStart w:id="86" w:name="_Toc439094762"/>
      <w:r w:rsidRPr="00F95F01">
        <w:t>Spójność wewnętrzna LSR - sposób integrowania sektorów, partnerów i zasobów w ramach LSR.</w:t>
      </w:r>
      <w:bookmarkEnd w:id="85"/>
      <w:bookmarkEnd w:id="86"/>
    </w:p>
    <w:p w14:paraId="33DD77BE" w14:textId="77777777" w:rsidR="00F34D28" w:rsidRPr="00F95F01" w:rsidRDefault="007C2066" w:rsidP="00960AC5">
      <w:pPr>
        <w:jc w:val="both"/>
        <w:rPr>
          <w:rFonts w:ascii="Garamond" w:eastAsia="Calibri" w:hAnsi="Garamond"/>
          <w:sz w:val="22"/>
          <w:szCs w:val="22"/>
          <w:lang w:eastAsia="en-US"/>
        </w:rPr>
      </w:pPr>
      <w:r w:rsidRPr="00F95F01">
        <w:rPr>
          <w:rFonts w:ascii="Garamond" w:eastAsia="Calibri" w:hAnsi="Garamond"/>
          <w:sz w:val="22"/>
          <w:szCs w:val="22"/>
          <w:lang w:eastAsia="en-US"/>
        </w:rPr>
        <w:t xml:space="preserve">Wewnętrzne zintegrowanie strategii wiąże się przede wszystkim z jej wielofunduszowym charakterem i oznacza, że chociaż poszczególne przewidywane w jej ramach przedsięwzięcia mają zawsze charakter jednofunduszowy, to jednocześnie, dzięki programowaniu ich w jednym procesie i jednym dokumencie, postawiony jest nacisk na zachowanie komplementarności wsparcia z różnych Funduszy. W strategii przewidziano również przedsięwzięcia, ściśle komplementarne wobec zakresów przewidywanych do wsparcia w ramach PROW i </w:t>
      </w:r>
      <w:r w:rsidR="00B5649E">
        <w:rPr>
          <w:rFonts w:ascii="Garamond" w:eastAsia="Calibri" w:hAnsi="Garamond"/>
          <w:sz w:val="22"/>
          <w:szCs w:val="22"/>
          <w:lang w:eastAsia="en-US"/>
        </w:rPr>
        <w:t>PO RIM</w:t>
      </w:r>
      <w:r w:rsidRPr="00F95F01">
        <w:rPr>
          <w:rFonts w:ascii="Garamond" w:eastAsia="Calibri" w:hAnsi="Garamond"/>
          <w:sz w:val="22"/>
          <w:szCs w:val="22"/>
          <w:lang w:eastAsia="en-US"/>
        </w:rPr>
        <w:t>, których realizacja będzie możliwa poprzez uczestnictwo w konkursach w ramach RPO W</w:t>
      </w:r>
      <w:r w:rsidR="00201DBB" w:rsidRPr="00F95F01">
        <w:rPr>
          <w:rFonts w:ascii="Garamond" w:eastAsia="Calibri" w:hAnsi="Garamond"/>
          <w:sz w:val="22"/>
          <w:szCs w:val="22"/>
          <w:lang w:eastAsia="en-US"/>
        </w:rPr>
        <w:t xml:space="preserve">ojewództwa </w:t>
      </w:r>
      <w:r w:rsidRPr="00F95F01">
        <w:rPr>
          <w:rFonts w:ascii="Garamond" w:eastAsia="Calibri" w:hAnsi="Garamond"/>
          <w:sz w:val="22"/>
          <w:szCs w:val="22"/>
          <w:lang w:eastAsia="en-US"/>
        </w:rPr>
        <w:t>P</w:t>
      </w:r>
      <w:r w:rsidR="00201DBB" w:rsidRPr="00F95F01">
        <w:rPr>
          <w:rFonts w:ascii="Garamond" w:eastAsia="Calibri" w:hAnsi="Garamond"/>
          <w:sz w:val="22"/>
          <w:szCs w:val="22"/>
          <w:lang w:eastAsia="en-US"/>
        </w:rPr>
        <w:t>omorskiego 2014-2020</w:t>
      </w:r>
      <w:r w:rsidRPr="00F95F01">
        <w:rPr>
          <w:rFonts w:ascii="Garamond" w:eastAsia="Calibri" w:hAnsi="Garamond"/>
          <w:sz w:val="22"/>
          <w:szCs w:val="22"/>
          <w:lang w:eastAsia="en-US"/>
        </w:rPr>
        <w:t xml:space="preserve">. Przedsięwzięcia te bezpośrednio korespondują z Działaniami RPO WP, w </w:t>
      </w:r>
      <w:r w:rsidR="0089286C" w:rsidRPr="00F95F01">
        <w:rPr>
          <w:rFonts w:ascii="Garamond" w:eastAsia="Calibri" w:hAnsi="Garamond"/>
          <w:sz w:val="22"/>
          <w:szCs w:val="22"/>
          <w:lang w:eastAsia="en-US"/>
        </w:rPr>
        <w:t>ramach, których</w:t>
      </w:r>
      <w:r w:rsidRPr="00F95F01">
        <w:rPr>
          <w:rFonts w:ascii="Garamond" w:eastAsia="Calibri" w:hAnsi="Garamond"/>
          <w:sz w:val="22"/>
          <w:szCs w:val="22"/>
          <w:lang w:eastAsia="en-US"/>
        </w:rPr>
        <w:t xml:space="preserve"> przewidziano preferencje dla projektów</w:t>
      </w:r>
      <w:r w:rsidR="00201DBB" w:rsidRPr="00F95F01">
        <w:rPr>
          <w:rFonts w:ascii="Garamond" w:eastAsia="Calibri" w:hAnsi="Garamond"/>
          <w:sz w:val="22"/>
          <w:szCs w:val="22"/>
          <w:lang w:eastAsia="en-US"/>
        </w:rPr>
        <w:t>-</w:t>
      </w:r>
      <w:r w:rsidRPr="00F95F01">
        <w:rPr>
          <w:rFonts w:ascii="Garamond" w:eastAsia="Calibri" w:hAnsi="Garamond"/>
          <w:sz w:val="22"/>
          <w:szCs w:val="22"/>
          <w:lang w:eastAsia="en-US"/>
        </w:rPr>
        <w:t xml:space="preserve"> realizowanych przy zastosowaniu tzw. podejścia oddolnego, w oparciu o trójsektorową strategię. Interwencja w ramach EFS oraz EFRR nie jest zagwarantowana, ale tam gdzie uda się ją zapewnić, będzie ona stanowić cenne uzupełnienie interwencji z EFROW i EFMR, co pozwoli na wzmocnienie zintegrowanej komplementarności wsparcia. </w:t>
      </w:r>
    </w:p>
    <w:p w14:paraId="52477908" w14:textId="77777777" w:rsidR="007C2066" w:rsidRPr="00F95F01" w:rsidRDefault="007C2066" w:rsidP="006B470E">
      <w:pPr>
        <w:jc w:val="both"/>
        <w:rPr>
          <w:rFonts w:ascii="Garamond" w:eastAsia="Calibri" w:hAnsi="Garamond"/>
          <w:sz w:val="22"/>
          <w:szCs w:val="22"/>
          <w:lang w:eastAsia="en-US"/>
        </w:rPr>
      </w:pPr>
      <w:r w:rsidRPr="00F95F01">
        <w:rPr>
          <w:rFonts w:ascii="Garamond" w:eastAsia="Calibri" w:hAnsi="Garamond"/>
          <w:sz w:val="22"/>
          <w:szCs w:val="22"/>
          <w:lang w:eastAsia="en-US"/>
        </w:rPr>
        <w:t xml:space="preserve">Partycypacyjne prace nad LSR dla obszaru PLGR zaangażowały i zintegrowały szerokie grono partnerów na obszarze i pozwoliły spójnie i w jednym procesie zaprogramować działania wspierane w ramach </w:t>
      </w:r>
      <w:r w:rsidR="00B5649E">
        <w:rPr>
          <w:rFonts w:ascii="Garamond" w:eastAsia="Calibri" w:hAnsi="Garamond"/>
          <w:sz w:val="22"/>
          <w:szCs w:val="22"/>
          <w:lang w:eastAsia="en-US"/>
        </w:rPr>
        <w:t>PO RIM</w:t>
      </w:r>
      <w:r w:rsidRPr="00F95F01">
        <w:rPr>
          <w:rFonts w:ascii="Garamond" w:eastAsia="Calibri" w:hAnsi="Garamond"/>
          <w:sz w:val="22"/>
          <w:szCs w:val="22"/>
          <w:lang w:eastAsia="en-US"/>
        </w:rPr>
        <w:t xml:space="preserve"> oraz PROW, jak również działania komplementarne, planowane do realizacji poprzez udział w konkursach organizowanych w ramach RPO WP. Tym </w:t>
      </w:r>
      <w:r w:rsidRPr="00F95F01">
        <w:rPr>
          <w:rFonts w:ascii="Garamond" w:eastAsia="Calibri" w:hAnsi="Garamond"/>
          <w:sz w:val="22"/>
          <w:szCs w:val="22"/>
          <w:lang w:eastAsia="en-US"/>
        </w:rPr>
        <w:lastRenderedPageBreak/>
        <w:t xml:space="preserve">samym możliwe było ustalenie takich celów strategii oraz ukierunkowanie jej na takie działania, które pozwolą na zmaksymalizowanie pożądanych zmian w sytuacji społecznej i gospodarczej obszaru. Biorąc pod uwagę cele przekrojowe PROW i </w:t>
      </w:r>
      <w:r w:rsidR="00B5649E">
        <w:rPr>
          <w:rFonts w:ascii="Garamond" w:eastAsia="Calibri" w:hAnsi="Garamond"/>
          <w:sz w:val="22"/>
          <w:szCs w:val="22"/>
          <w:lang w:eastAsia="en-US"/>
        </w:rPr>
        <w:t>PO RIM</w:t>
      </w:r>
      <w:r w:rsidRPr="00F95F01">
        <w:rPr>
          <w:rFonts w:ascii="Garamond" w:eastAsia="Calibri" w:hAnsi="Garamond"/>
          <w:sz w:val="22"/>
          <w:szCs w:val="22"/>
          <w:lang w:eastAsia="en-US"/>
        </w:rPr>
        <w:t xml:space="preserve"> min: tworzenie miejsc pracy, ochrona środowiska, przeciwdziałanie zmianom klimatu i innowacyjność oraz zasadę zintegrowania celów, zasobów, podmiotów z różnych sektorów na rzecz rozwoju regionu, cele ze sfery środowiskowej oraz kulturowej zostały zintegrowane z celami ze sfery gospodarczej i społecznej. Pozwoli to na faktyczne uwzględnienie celów przekrojowych i realizację zasady zintegrowania w całej strukturze LSR. Samo podejście RLKS zakłada rozbudowany sposób realizacji celów, wymaga mobilizacji różnych grup społecznych wokół zaplanowanych obszarów i zadań. Przewidywany harmonogram realizacji strategii pozwoli na wdrażanie działań w odpowiednim horyzoncie czasowym i w odpowiedniej sekwencji tak, aby poszczególne inicjatywy mogły się uzupełniać i wykorzystywać efekt synergii. Komplementarność i zintegrowanie wsparcia, jak również kompleksowe podejście do rozwiązywania problemów społecznych i gospodarczych jest również jednym z kluczowych aspektów systemu oceny i wyboru konkretnych projektów w ramach LSR. Strategia ma za zadanie zaktywizować wokół wskazanych pomysłów jak największe grono partnerów – poczynając od gospodarczych, w tym szczególnie rybackich, poprzez przedstawicieli sektora samorządowego</w:t>
      </w:r>
      <w:r w:rsidR="00F34D28" w:rsidRPr="00F95F01">
        <w:rPr>
          <w:rFonts w:ascii="Garamond" w:eastAsia="Calibri" w:hAnsi="Garamond"/>
          <w:sz w:val="22"/>
          <w:szCs w:val="22"/>
          <w:lang w:eastAsia="en-US"/>
        </w:rPr>
        <w:t xml:space="preserve"> i organizacje</w:t>
      </w:r>
      <w:r w:rsidRPr="00F95F01">
        <w:rPr>
          <w:rFonts w:ascii="Garamond" w:eastAsia="Calibri" w:hAnsi="Garamond"/>
          <w:sz w:val="22"/>
          <w:szCs w:val="22"/>
          <w:lang w:eastAsia="en-US"/>
        </w:rPr>
        <w:t xml:space="preserve"> społeczn</w:t>
      </w:r>
      <w:r w:rsidR="00F34D28" w:rsidRPr="00F95F01">
        <w:rPr>
          <w:rFonts w:ascii="Garamond" w:eastAsia="Calibri" w:hAnsi="Garamond"/>
          <w:sz w:val="22"/>
          <w:szCs w:val="22"/>
          <w:lang w:eastAsia="en-US"/>
        </w:rPr>
        <w:t>e</w:t>
      </w:r>
      <w:r w:rsidRPr="00F95F01">
        <w:rPr>
          <w:rFonts w:ascii="Garamond" w:eastAsia="Calibri" w:hAnsi="Garamond"/>
          <w:sz w:val="22"/>
          <w:szCs w:val="22"/>
          <w:lang w:eastAsia="en-US"/>
        </w:rPr>
        <w:t xml:space="preserve">. Dlatego też zasady realizacji działań w ramach strategii są nastawione na kompleksowość i </w:t>
      </w:r>
      <w:r w:rsidR="00F34D28" w:rsidRPr="00F95F01">
        <w:rPr>
          <w:rFonts w:ascii="Garamond" w:eastAsia="Calibri" w:hAnsi="Garamond"/>
          <w:sz w:val="22"/>
          <w:szCs w:val="22"/>
          <w:lang w:eastAsia="en-US"/>
        </w:rPr>
        <w:t>partnerstwo</w:t>
      </w:r>
      <w:r w:rsidRPr="00F95F01">
        <w:rPr>
          <w:rFonts w:ascii="Garamond" w:eastAsia="Calibri" w:hAnsi="Garamond"/>
          <w:sz w:val="22"/>
          <w:szCs w:val="22"/>
          <w:lang w:eastAsia="en-US"/>
        </w:rPr>
        <w:t xml:space="preserve">. Silnie odzwierciedla się to w kryteriach wyboru operacji, gdzie promowana jest realizacja projektów partnerskich i sieciowych, a także integrujących różne sektory. Należy również zwrócić uwagę, że w strategii odpowiedni nacisk położono na tzw. projekty własne, które powinny mieć i mają charakter strategiczny, to jest dotyczyć problemów, które powinny być rozwiązywane w sposób spójny dla całego obszaru i w taki sam sposób oddziaływać na sytuację wszystkich jego części składowych oraz wszystkich interesariuszy. Projekty własne powinny również przyczyniać się do budowania trwałych mechanizmów prowadzenia wspólnych (tzn. np. ponadgminnych i ponadsektorowych) polityk rozwiązywania problemów społeczno-gospodarczych obszaru. W szczególności, dla uzyskania komplementarności i zintegrowania wsparcia zastosowano w LSR 2014 - 2020 następujące innowacyjne rozwiązania planistyczne i wdrożeniowe: </w:t>
      </w:r>
    </w:p>
    <w:p w14:paraId="1AFB0CEA" w14:textId="77777777" w:rsidR="007C2066" w:rsidRPr="00F95F01" w:rsidRDefault="007C2066" w:rsidP="00D95BD1">
      <w:pPr>
        <w:numPr>
          <w:ilvl w:val="0"/>
          <w:numId w:val="65"/>
        </w:numPr>
        <w:spacing w:after="160"/>
        <w:ind w:left="426"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Przyporządkowanie każdego z Funduszy do zakresu interwencji LSR na poziomie poszczególnych przedsięwzięć, w </w:t>
      </w:r>
      <w:r w:rsidR="0089286C">
        <w:rPr>
          <w:rFonts w:ascii="Garamond" w:eastAsia="Calibri" w:hAnsi="Garamond"/>
          <w:sz w:val="22"/>
          <w:szCs w:val="22"/>
          <w:lang w:eastAsia="en-US"/>
        </w:rPr>
        <w:t>wyniku</w:t>
      </w:r>
      <w:r w:rsidR="0089286C" w:rsidRPr="00F95F01">
        <w:rPr>
          <w:rFonts w:ascii="Garamond" w:eastAsia="Calibri" w:hAnsi="Garamond"/>
          <w:sz w:val="22"/>
          <w:szCs w:val="22"/>
          <w:lang w:eastAsia="en-US"/>
        </w:rPr>
        <w:t xml:space="preserve"> czego</w:t>
      </w:r>
      <w:r w:rsidRPr="00F95F01">
        <w:rPr>
          <w:rFonts w:ascii="Garamond" w:eastAsia="Calibri" w:hAnsi="Garamond"/>
          <w:sz w:val="22"/>
          <w:szCs w:val="22"/>
          <w:lang w:eastAsia="en-US"/>
        </w:rPr>
        <w:t xml:space="preserve"> oba fundusze wnoszą komplementarny wkład w realizację wspólnych celów (ogólnych i szczegółowych). </w:t>
      </w:r>
    </w:p>
    <w:p w14:paraId="2C2B1ACA" w14:textId="77777777" w:rsidR="007C2066" w:rsidRPr="00F95F01" w:rsidRDefault="007C2066" w:rsidP="00D95BD1">
      <w:pPr>
        <w:numPr>
          <w:ilvl w:val="0"/>
          <w:numId w:val="65"/>
        </w:numPr>
        <w:snapToGrid w:val="0"/>
        <w:spacing w:after="160"/>
        <w:ind w:left="426"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Zaplanowanie odpowiedniej sekwencji uruchamiania poszczególnych przedsięwzięć w taki sposób aby uzyskać ich komplementarne następstwo, polegające na uzyskiwaniu rezultatów jednych typów przedsięwzięć w oparciu o rezultaty przedsięwzięć uruchamianych wcześniej (np. projekty w zakresie łańcuch dostawa i edukacji ekologicznej poprzedzone działania edukacyjnymi w ramach współpracy; sieciowe produkty turystyczne budowane w oparciu o dobre </w:t>
      </w:r>
      <w:r w:rsidR="0089286C" w:rsidRPr="00F95F01">
        <w:rPr>
          <w:rFonts w:ascii="Garamond" w:eastAsia="Calibri" w:hAnsi="Garamond"/>
          <w:sz w:val="22"/>
          <w:szCs w:val="22"/>
          <w:lang w:eastAsia="en-US"/>
        </w:rPr>
        <w:t>praktyki)</w:t>
      </w:r>
    </w:p>
    <w:p w14:paraId="0CAF908D" w14:textId="77777777" w:rsidR="007C2066" w:rsidRPr="00F95F01" w:rsidRDefault="007C2066" w:rsidP="00D95BD1">
      <w:pPr>
        <w:numPr>
          <w:ilvl w:val="0"/>
          <w:numId w:val="65"/>
        </w:numPr>
        <w:snapToGrid w:val="0"/>
        <w:spacing w:after="160"/>
        <w:ind w:left="426" w:hanging="284"/>
        <w:contextualSpacing/>
        <w:jc w:val="both"/>
        <w:rPr>
          <w:rFonts w:ascii="Garamond" w:eastAsia="Calibri" w:hAnsi="Garamond"/>
          <w:sz w:val="22"/>
          <w:szCs w:val="22"/>
          <w:lang w:eastAsia="en-US"/>
        </w:rPr>
      </w:pPr>
      <w:r w:rsidRPr="00F95F01">
        <w:rPr>
          <w:rFonts w:ascii="Garamond" w:eastAsia="Calibri" w:hAnsi="Garamond"/>
          <w:sz w:val="22"/>
          <w:szCs w:val="22"/>
          <w:lang w:eastAsia="en-US"/>
        </w:rPr>
        <w:t>Uwzględnienie w systemie wyboru projektów kryteriów skłaniających wnioskodawców do wpisywania się z ich operacjami w określone priorytety tematyczne. Kryteria te mają – w sposób powtarzalny - zastosowanie w odniesieniu do różnych typów przedsięwzięć, co pozwala na spójne i komplementarne ukierunkowanie interwencji w ramach LSR bez względu na to, który z Funduszy jest źródłem finansowania danego przedsięwzięcia. Wśród kryteriów spełniających funkcję spójnego i zintegrowanego wiązania różnych kierunków interwencji można wymienić:</w:t>
      </w:r>
    </w:p>
    <w:p w14:paraId="46492A8B" w14:textId="77777777" w:rsidR="007C2066" w:rsidRPr="00F95F01" w:rsidRDefault="007C2066" w:rsidP="00D95BD1">
      <w:pPr>
        <w:numPr>
          <w:ilvl w:val="0"/>
          <w:numId w:val="66"/>
        </w:numPr>
        <w:snapToGrid w:val="0"/>
        <w:spacing w:after="160"/>
        <w:ind w:left="851" w:hanging="425"/>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kryterium wykorzystaniu lokalnych zasobów również kulturowych i historycznych oraz surowców - mające zastosowanie w wielu przedsięwzięciach np. 1.2.2, 2.3.1; </w:t>
      </w:r>
    </w:p>
    <w:p w14:paraId="7FF1EE9C" w14:textId="77777777" w:rsidR="007C2066" w:rsidRPr="00F95F01" w:rsidRDefault="007C2066" w:rsidP="00D95BD1">
      <w:pPr>
        <w:numPr>
          <w:ilvl w:val="0"/>
          <w:numId w:val="66"/>
        </w:numPr>
        <w:snapToGrid w:val="0"/>
        <w:spacing w:after="160"/>
        <w:ind w:left="851" w:hanging="425"/>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kryterium innowacyjności np. zastosowania nowych sposobów organizacji lub zarządzania, wcześniej niestosowanych na obszarze objętym LSR – mające zastosowanie we wszystkich </w:t>
      </w:r>
      <w:r w:rsidR="00FE405A" w:rsidRPr="00F95F01">
        <w:rPr>
          <w:rFonts w:ascii="Garamond" w:eastAsia="Calibri" w:hAnsi="Garamond"/>
          <w:sz w:val="22"/>
          <w:szCs w:val="22"/>
          <w:lang w:eastAsia="en-US"/>
        </w:rPr>
        <w:t>przedsięwzięciach;</w:t>
      </w:r>
      <w:r w:rsidRPr="00F95F01">
        <w:rPr>
          <w:rFonts w:ascii="Garamond" w:eastAsia="Calibri" w:hAnsi="Garamond"/>
          <w:sz w:val="22"/>
          <w:szCs w:val="22"/>
          <w:lang w:eastAsia="en-US"/>
        </w:rPr>
        <w:t xml:space="preserve"> </w:t>
      </w:r>
    </w:p>
    <w:p w14:paraId="7F5BC7E3" w14:textId="77777777" w:rsidR="007C2066" w:rsidRPr="00F95F01" w:rsidRDefault="007C2066" w:rsidP="00D95BD1">
      <w:pPr>
        <w:numPr>
          <w:ilvl w:val="0"/>
          <w:numId w:val="66"/>
        </w:numPr>
        <w:spacing w:after="160"/>
        <w:ind w:left="851" w:hanging="425"/>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kryterium korzystnego oddziaływania na grupy </w:t>
      </w:r>
      <w:proofErr w:type="spellStart"/>
      <w:r w:rsidRPr="00F95F01">
        <w:rPr>
          <w:rFonts w:ascii="Garamond" w:eastAsia="Calibri" w:hAnsi="Garamond"/>
          <w:sz w:val="22"/>
          <w:szCs w:val="22"/>
          <w:lang w:eastAsia="en-US"/>
        </w:rPr>
        <w:t>defaworyzowane</w:t>
      </w:r>
      <w:proofErr w:type="spellEnd"/>
      <w:r w:rsidRPr="00F95F01">
        <w:rPr>
          <w:rFonts w:ascii="Garamond" w:eastAsia="Calibri" w:hAnsi="Garamond"/>
          <w:sz w:val="22"/>
          <w:szCs w:val="22"/>
          <w:lang w:eastAsia="en-US"/>
        </w:rPr>
        <w:t xml:space="preserve"> - mając</w:t>
      </w:r>
      <w:r w:rsidR="0089286C">
        <w:rPr>
          <w:rFonts w:ascii="Garamond" w:eastAsia="Calibri" w:hAnsi="Garamond"/>
          <w:sz w:val="22"/>
          <w:szCs w:val="22"/>
          <w:lang w:eastAsia="en-US"/>
        </w:rPr>
        <w:t>e szerokie zastosowanie w wielu</w:t>
      </w:r>
      <w:r w:rsidRPr="00F95F01">
        <w:rPr>
          <w:rFonts w:ascii="Garamond" w:eastAsia="Calibri" w:hAnsi="Garamond"/>
          <w:sz w:val="22"/>
          <w:szCs w:val="22"/>
          <w:lang w:eastAsia="en-US"/>
        </w:rPr>
        <w:t xml:space="preserve"> przedsięwzięciach np. 1.5.2, 2.2.3, 2.3.1, 6.2., </w:t>
      </w:r>
    </w:p>
    <w:p w14:paraId="7F103AFC" w14:textId="77777777" w:rsidR="007C2066" w:rsidRPr="00F95F01" w:rsidRDefault="0089286C" w:rsidP="00D95BD1">
      <w:pPr>
        <w:numPr>
          <w:ilvl w:val="0"/>
          <w:numId w:val="66"/>
        </w:numPr>
        <w:spacing w:after="160"/>
        <w:ind w:left="851" w:hanging="425"/>
        <w:contextualSpacing/>
        <w:jc w:val="both"/>
        <w:rPr>
          <w:rFonts w:ascii="Garamond" w:eastAsia="Calibri" w:hAnsi="Garamond"/>
          <w:sz w:val="22"/>
          <w:szCs w:val="22"/>
          <w:lang w:eastAsia="en-US"/>
        </w:rPr>
      </w:pPr>
      <w:r>
        <w:rPr>
          <w:rFonts w:ascii="Garamond" w:eastAsia="Calibri" w:hAnsi="Garamond"/>
          <w:sz w:val="22"/>
          <w:szCs w:val="22"/>
          <w:lang w:eastAsia="en-US"/>
        </w:rPr>
        <w:t>kryterium</w:t>
      </w:r>
      <w:r w:rsidR="007C2066" w:rsidRPr="00F95F01">
        <w:rPr>
          <w:rFonts w:ascii="Garamond" w:eastAsia="Calibri" w:hAnsi="Garamond"/>
          <w:sz w:val="22"/>
          <w:szCs w:val="22"/>
          <w:lang w:eastAsia="en-US"/>
        </w:rPr>
        <w:t xml:space="preserve"> podejmowania działań bezpośrednio przyczyniających się do ochrony środowiska lub klimatu - mające zastosowanie </w:t>
      </w:r>
      <w:r w:rsidR="001C0EF8" w:rsidRPr="00F95F01">
        <w:rPr>
          <w:rFonts w:ascii="Garamond" w:eastAsia="Calibri" w:hAnsi="Garamond"/>
          <w:sz w:val="22"/>
          <w:szCs w:val="22"/>
          <w:lang w:eastAsia="en-US"/>
        </w:rPr>
        <w:t xml:space="preserve">min. </w:t>
      </w:r>
      <w:r w:rsidR="007C2066" w:rsidRPr="00F95F01">
        <w:rPr>
          <w:rFonts w:ascii="Garamond" w:eastAsia="Calibri" w:hAnsi="Garamond"/>
          <w:sz w:val="22"/>
          <w:szCs w:val="22"/>
          <w:lang w:eastAsia="en-US"/>
        </w:rPr>
        <w:t xml:space="preserve">w przedsięwzięciach 1.2.2., 2.2.3, 2.3.1, </w:t>
      </w:r>
    </w:p>
    <w:p w14:paraId="2CB3C890" w14:textId="77777777" w:rsidR="007C2066" w:rsidRPr="00F95F01" w:rsidRDefault="007C2066" w:rsidP="00D95BD1">
      <w:pPr>
        <w:numPr>
          <w:ilvl w:val="0"/>
          <w:numId w:val="66"/>
        </w:numPr>
        <w:spacing w:after="160"/>
        <w:ind w:left="851" w:hanging="425"/>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kryterium całoroczności oferty wspartych </w:t>
      </w:r>
      <w:r w:rsidR="0089286C" w:rsidRPr="00F95F01">
        <w:rPr>
          <w:rFonts w:ascii="Garamond" w:eastAsia="Calibri" w:hAnsi="Garamond"/>
          <w:sz w:val="22"/>
          <w:szCs w:val="22"/>
          <w:lang w:eastAsia="en-US"/>
        </w:rPr>
        <w:t>projektów - mające</w:t>
      </w:r>
      <w:r w:rsidRPr="00F95F01">
        <w:rPr>
          <w:rFonts w:ascii="Garamond" w:eastAsia="Calibri" w:hAnsi="Garamond"/>
          <w:sz w:val="22"/>
          <w:szCs w:val="22"/>
          <w:lang w:eastAsia="en-US"/>
        </w:rPr>
        <w:t xml:space="preserve"> zastosowanie np. w przedsięwzięciach 2.2.3, 2.3.1  </w:t>
      </w:r>
    </w:p>
    <w:p w14:paraId="08220F43" w14:textId="77777777" w:rsidR="001C0EF8" w:rsidRPr="00F95F01" w:rsidRDefault="001C0EF8" w:rsidP="00D95BD1">
      <w:pPr>
        <w:numPr>
          <w:ilvl w:val="0"/>
          <w:numId w:val="66"/>
        </w:numPr>
        <w:spacing w:after="160"/>
        <w:ind w:left="851" w:hanging="425"/>
        <w:contextualSpacing/>
        <w:jc w:val="both"/>
        <w:rPr>
          <w:rFonts w:ascii="Garamond" w:eastAsia="Calibri" w:hAnsi="Garamond"/>
          <w:sz w:val="22"/>
          <w:szCs w:val="22"/>
          <w:lang w:eastAsia="en-US"/>
        </w:rPr>
      </w:pPr>
      <w:r w:rsidRPr="00F95F01">
        <w:rPr>
          <w:rFonts w:ascii="Garamond" w:eastAsia="Calibri" w:hAnsi="Garamond"/>
          <w:sz w:val="22"/>
          <w:szCs w:val="22"/>
          <w:lang w:eastAsia="en-US"/>
        </w:rPr>
        <w:t xml:space="preserve">kryterium partnerstwa - mające zastosowanie w przedsięwzięciach adresowanych do wszystkich sektorów: gospodarczego ( w tym </w:t>
      </w:r>
      <w:r w:rsidR="0089286C" w:rsidRPr="00F95F01">
        <w:rPr>
          <w:rFonts w:ascii="Garamond" w:eastAsia="Calibri" w:hAnsi="Garamond"/>
          <w:sz w:val="22"/>
          <w:szCs w:val="22"/>
          <w:lang w:eastAsia="en-US"/>
        </w:rPr>
        <w:t xml:space="preserve">rybackiego), </w:t>
      </w:r>
      <w:r w:rsidRPr="00F95F01">
        <w:rPr>
          <w:rFonts w:ascii="Garamond" w:eastAsia="Calibri" w:hAnsi="Garamond"/>
          <w:sz w:val="22"/>
          <w:szCs w:val="22"/>
          <w:lang w:eastAsia="en-US"/>
        </w:rPr>
        <w:t>społecznego i publicznego.</w:t>
      </w:r>
    </w:p>
    <w:p w14:paraId="1DB033BD" w14:textId="77777777" w:rsidR="00DE024F" w:rsidRDefault="00DE024F" w:rsidP="00D95BD1">
      <w:pPr>
        <w:spacing w:after="160"/>
        <w:ind w:left="851" w:hanging="425"/>
        <w:jc w:val="both"/>
        <w:rPr>
          <w:rFonts w:ascii="Garamond" w:eastAsia="Calibri" w:hAnsi="Garamond"/>
          <w:sz w:val="22"/>
          <w:szCs w:val="22"/>
          <w:lang w:eastAsia="en-US"/>
        </w:rPr>
      </w:pPr>
    </w:p>
    <w:p w14:paraId="0BBDAE8F" w14:textId="77777777" w:rsidR="007C2066" w:rsidRPr="00F95F01" w:rsidRDefault="007C2066"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Przewidziane w LSR przedsięwzięcia są ze sobą ściśle zintegrowane, zarówno na poziomie celów ogólnych, jak i w ramach poszczególnych celów szczegółowych. Cele ogólne są ze sobą spójne, ponieważ dotyczą głównych sfer życia i działalności człowieka</w:t>
      </w:r>
      <w:r w:rsidR="00056A33" w:rsidRPr="00F95F01">
        <w:rPr>
          <w:rFonts w:ascii="Garamond" w:eastAsia="Calibri" w:hAnsi="Garamond"/>
          <w:sz w:val="22"/>
          <w:szCs w:val="22"/>
          <w:lang w:eastAsia="en-US"/>
        </w:rPr>
        <w:t>:</w:t>
      </w:r>
      <w:r w:rsidRPr="00F95F01">
        <w:rPr>
          <w:rFonts w:ascii="Garamond" w:eastAsia="Calibri" w:hAnsi="Garamond"/>
          <w:sz w:val="22"/>
          <w:szCs w:val="22"/>
          <w:lang w:eastAsia="en-US"/>
        </w:rPr>
        <w:t xml:space="preserve"> pracy, zaspokajania podstawowych potrzeb życiowych oraz czasu wolnego. Cele szczegółowe w celu </w:t>
      </w:r>
      <w:r w:rsidR="00056A33" w:rsidRPr="00F95F01">
        <w:rPr>
          <w:rFonts w:ascii="Garamond" w:eastAsia="Calibri" w:hAnsi="Garamond"/>
          <w:sz w:val="22"/>
          <w:szCs w:val="22"/>
          <w:lang w:eastAsia="en-US"/>
        </w:rPr>
        <w:t xml:space="preserve">ogólnym </w:t>
      </w:r>
      <w:r w:rsidRPr="00F95F01">
        <w:rPr>
          <w:rFonts w:ascii="Garamond" w:eastAsia="Calibri" w:hAnsi="Garamond"/>
          <w:sz w:val="22"/>
          <w:szCs w:val="22"/>
          <w:lang w:eastAsia="en-US"/>
        </w:rPr>
        <w:t xml:space="preserve">I są ze sobą spójne, ponieważ zakładają nie tylko stworzenie infrastruktury społecznej, ale również podejmowanie działań, </w:t>
      </w:r>
      <w:r w:rsidR="00FE123C" w:rsidRPr="00F95F01">
        <w:rPr>
          <w:rFonts w:ascii="Garamond" w:eastAsia="Calibri" w:hAnsi="Garamond"/>
          <w:sz w:val="22"/>
          <w:szCs w:val="22"/>
          <w:lang w:eastAsia="en-US"/>
        </w:rPr>
        <w:t xml:space="preserve">aktywizujących mieszkańców wokół stworzonej </w:t>
      </w:r>
      <w:r w:rsidR="00056A33" w:rsidRPr="00F95F01">
        <w:rPr>
          <w:rFonts w:ascii="Garamond" w:eastAsia="Calibri" w:hAnsi="Garamond"/>
          <w:sz w:val="22"/>
          <w:szCs w:val="22"/>
          <w:lang w:eastAsia="en-US"/>
        </w:rPr>
        <w:t>infrastruktur</w:t>
      </w:r>
      <w:r w:rsidR="00FE123C" w:rsidRPr="00F95F01">
        <w:rPr>
          <w:rFonts w:ascii="Garamond" w:eastAsia="Calibri" w:hAnsi="Garamond"/>
          <w:sz w:val="22"/>
          <w:szCs w:val="22"/>
          <w:lang w:eastAsia="en-US"/>
        </w:rPr>
        <w:t>y</w:t>
      </w:r>
      <w:r w:rsidRPr="00F95F01">
        <w:rPr>
          <w:rFonts w:ascii="Garamond" w:eastAsia="Calibri" w:hAnsi="Garamond"/>
          <w:sz w:val="22"/>
          <w:szCs w:val="22"/>
          <w:lang w:eastAsia="en-US"/>
        </w:rPr>
        <w:t xml:space="preserve">. Realizacja wielu przedsięwzięć zakłada współpracę i partnerstwo wszystkich sektorów: publicznego, poprzez m.in. wspieranie organizacji oraz priorytetowe traktowanie partnerstwa JST w projektach NGO; gospodarczego poprzez tworzenie konkurencyjności obszaru i ofert pracy dla społeczności lokalnej (także grup </w:t>
      </w:r>
      <w:proofErr w:type="spellStart"/>
      <w:r w:rsidRPr="00F95F01">
        <w:rPr>
          <w:rFonts w:ascii="Garamond" w:eastAsia="Calibri" w:hAnsi="Garamond"/>
          <w:sz w:val="22"/>
          <w:szCs w:val="22"/>
          <w:lang w:eastAsia="en-US"/>
        </w:rPr>
        <w:t>defaworyzowanych</w:t>
      </w:r>
      <w:proofErr w:type="spellEnd"/>
      <w:r w:rsidRPr="00F95F01">
        <w:rPr>
          <w:rFonts w:ascii="Garamond" w:eastAsia="Calibri" w:hAnsi="Garamond"/>
          <w:sz w:val="22"/>
          <w:szCs w:val="22"/>
          <w:lang w:eastAsia="en-US"/>
        </w:rPr>
        <w:t>) oraz społecznego, poprzez aktywny udział w realizacji przedsięwzięć i szczególną rolę we wdrażaniu wielu przedsięwzię</w:t>
      </w:r>
      <w:r w:rsidR="00960AC5" w:rsidRPr="00F95F01">
        <w:rPr>
          <w:rFonts w:ascii="Garamond" w:eastAsia="Calibri" w:hAnsi="Garamond"/>
          <w:sz w:val="22"/>
          <w:szCs w:val="22"/>
          <w:lang w:eastAsia="en-US"/>
        </w:rPr>
        <w:t>ć o znacznie ponadlokalnym</w:t>
      </w:r>
      <w:r w:rsidR="0089286C">
        <w:rPr>
          <w:rFonts w:ascii="Garamond" w:eastAsia="Calibri" w:hAnsi="Garamond"/>
          <w:sz w:val="22"/>
          <w:szCs w:val="22"/>
          <w:lang w:eastAsia="en-US"/>
        </w:rPr>
        <w:t xml:space="preserve"> ( edukacja ekologiczna</w:t>
      </w:r>
      <w:r w:rsidR="00056A33" w:rsidRPr="00F95F01">
        <w:rPr>
          <w:rFonts w:ascii="Garamond" w:eastAsia="Calibri" w:hAnsi="Garamond"/>
          <w:sz w:val="22"/>
          <w:szCs w:val="22"/>
          <w:lang w:eastAsia="en-US"/>
        </w:rPr>
        <w:t>)</w:t>
      </w:r>
      <w:r w:rsidR="00960AC5" w:rsidRPr="00F95F01">
        <w:rPr>
          <w:rFonts w:ascii="Garamond" w:eastAsia="Calibri" w:hAnsi="Garamond"/>
          <w:sz w:val="22"/>
          <w:szCs w:val="22"/>
          <w:lang w:eastAsia="en-US"/>
        </w:rPr>
        <w:t>. Najlepszym przykładem</w:t>
      </w:r>
      <w:r w:rsidRPr="00F95F01">
        <w:rPr>
          <w:rFonts w:ascii="Garamond" w:eastAsia="Calibri" w:hAnsi="Garamond"/>
          <w:sz w:val="22"/>
          <w:szCs w:val="22"/>
          <w:lang w:eastAsia="en-US"/>
        </w:rPr>
        <w:t xml:space="preserve"> </w:t>
      </w:r>
      <w:r w:rsidR="0089286C" w:rsidRPr="00F95F01">
        <w:rPr>
          <w:rFonts w:ascii="Garamond" w:eastAsia="Calibri" w:hAnsi="Garamond"/>
          <w:sz w:val="22"/>
          <w:szCs w:val="22"/>
          <w:lang w:eastAsia="en-US"/>
        </w:rPr>
        <w:t>celu, który</w:t>
      </w:r>
      <w:r w:rsidR="00960AC5" w:rsidRPr="00F95F01">
        <w:rPr>
          <w:rFonts w:ascii="Garamond" w:eastAsia="Calibri" w:hAnsi="Garamond"/>
          <w:sz w:val="22"/>
          <w:szCs w:val="22"/>
          <w:lang w:eastAsia="en-US"/>
        </w:rPr>
        <w:t xml:space="preserve"> zakłada spójne i kompleksowe rozwiązywanie problemów obszaru jest </w:t>
      </w:r>
      <w:r w:rsidR="00960AC5" w:rsidRPr="00F95F01">
        <w:rPr>
          <w:rFonts w:ascii="Garamond" w:eastAsia="Calibri" w:hAnsi="Garamond"/>
          <w:b/>
          <w:sz w:val="22"/>
          <w:szCs w:val="22"/>
          <w:lang w:eastAsia="en-US"/>
        </w:rPr>
        <w:t>cel</w:t>
      </w:r>
      <w:r w:rsidR="00FE123C" w:rsidRPr="00F95F01">
        <w:rPr>
          <w:rFonts w:ascii="Garamond" w:eastAsia="Calibri" w:hAnsi="Garamond"/>
          <w:b/>
          <w:sz w:val="22"/>
          <w:szCs w:val="22"/>
          <w:lang w:eastAsia="en-US"/>
        </w:rPr>
        <w:t xml:space="preserve"> szczegółowy</w:t>
      </w:r>
      <w:r w:rsidR="00960AC5" w:rsidRPr="00F95F01">
        <w:rPr>
          <w:rFonts w:ascii="Garamond" w:eastAsia="Calibri" w:hAnsi="Garamond"/>
          <w:b/>
          <w:sz w:val="22"/>
          <w:szCs w:val="22"/>
          <w:lang w:eastAsia="en-US"/>
        </w:rPr>
        <w:t>: „Ochrona środowiska przyrodniczego oraz udostępnienie i zrównoważone wykorzystanie walorów przyrodniczych</w:t>
      </w:r>
      <w:r w:rsidR="00960AC5" w:rsidRPr="00F95F01">
        <w:rPr>
          <w:rFonts w:ascii="Garamond" w:eastAsia="Calibri" w:hAnsi="Garamond"/>
          <w:sz w:val="22"/>
          <w:szCs w:val="22"/>
          <w:lang w:eastAsia="en-US"/>
        </w:rPr>
        <w:t>”</w:t>
      </w:r>
      <w:r w:rsidR="00811269" w:rsidRPr="00F95F01">
        <w:rPr>
          <w:rFonts w:ascii="Garamond" w:eastAsia="Calibri" w:hAnsi="Garamond"/>
          <w:sz w:val="22"/>
          <w:szCs w:val="22"/>
          <w:lang w:eastAsia="en-US"/>
        </w:rPr>
        <w:t>. W</w:t>
      </w:r>
      <w:r w:rsidR="00727751" w:rsidRPr="00F95F01">
        <w:rPr>
          <w:rFonts w:ascii="Garamond" w:eastAsia="Calibri" w:hAnsi="Garamond"/>
          <w:sz w:val="22"/>
          <w:szCs w:val="22"/>
          <w:lang w:eastAsia="en-US"/>
        </w:rPr>
        <w:t xml:space="preserve"> ramach </w:t>
      </w:r>
      <w:r w:rsidR="00811269" w:rsidRPr="00F95F01">
        <w:rPr>
          <w:rFonts w:ascii="Garamond" w:eastAsia="Calibri" w:hAnsi="Garamond"/>
          <w:sz w:val="22"/>
          <w:szCs w:val="22"/>
          <w:lang w:eastAsia="en-US"/>
        </w:rPr>
        <w:t>celu</w:t>
      </w:r>
      <w:r w:rsidR="00727751" w:rsidRPr="00F95F01">
        <w:rPr>
          <w:rFonts w:ascii="Garamond" w:eastAsia="Calibri" w:hAnsi="Garamond"/>
          <w:sz w:val="22"/>
          <w:szCs w:val="22"/>
          <w:lang w:eastAsia="en-US"/>
        </w:rPr>
        <w:t xml:space="preserve"> różne </w:t>
      </w:r>
      <w:r w:rsidR="00727751" w:rsidRPr="00F95F01">
        <w:rPr>
          <w:rFonts w:ascii="Garamond" w:eastAsia="Calibri" w:hAnsi="Garamond"/>
          <w:sz w:val="22"/>
          <w:szCs w:val="22"/>
          <w:lang w:eastAsia="en-US"/>
        </w:rPr>
        <w:lastRenderedPageBreak/>
        <w:t>przedsięwzięcia</w:t>
      </w:r>
      <w:r w:rsidR="00811269" w:rsidRPr="00F95F01">
        <w:rPr>
          <w:rFonts w:ascii="Garamond" w:eastAsia="Calibri" w:hAnsi="Garamond"/>
          <w:sz w:val="22"/>
          <w:szCs w:val="22"/>
          <w:lang w:eastAsia="en-US"/>
        </w:rPr>
        <w:t xml:space="preserve"> – inwestycje, edukacja i projekty współpracy</w:t>
      </w:r>
      <w:r w:rsidR="00727751" w:rsidRPr="00F95F01">
        <w:rPr>
          <w:rFonts w:ascii="Garamond" w:eastAsia="Calibri" w:hAnsi="Garamond"/>
          <w:sz w:val="22"/>
          <w:szCs w:val="22"/>
          <w:lang w:eastAsia="en-US"/>
        </w:rPr>
        <w:t xml:space="preserve"> integrują </w:t>
      </w:r>
      <w:r w:rsidR="00811269" w:rsidRPr="00F95F01">
        <w:rPr>
          <w:rFonts w:ascii="Garamond" w:eastAsia="Calibri" w:hAnsi="Garamond"/>
          <w:sz w:val="22"/>
          <w:szCs w:val="22"/>
          <w:lang w:eastAsia="en-US"/>
        </w:rPr>
        <w:t>sektor publiczny, społeczny oraz</w:t>
      </w:r>
      <w:r w:rsidR="00056A33" w:rsidRPr="00F95F01">
        <w:rPr>
          <w:rFonts w:ascii="Garamond" w:eastAsia="Calibri" w:hAnsi="Garamond"/>
          <w:sz w:val="22"/>
          <w:szCs w:val="22"/>
          <w:lang w:eastAsia="en-US"/>
        </w:rPr>
        <w:t xml:space="preserve"> gospodarczy -</w:t>
      </w:r>
      <w:r w:rsidR="00811269" w:rsidRPr="00F95F01">
        <w:rPr>
          <w:rFonts w:ascii="Garamond" w:eastAsia="Calibri" w:hAnsi="Garamond"/>
          <w:sz w:val="22"/>
          <w:szCs w:val="22"/>
          <w:lang w:eastAsia="en-US"/>
        </w:rPr>
        <w:t xml:space="preserve"> rybaków. LSR z</w:t>
      </w:r>
      <w:r w:rsidRPr="00F95F01">
        <w:rPr>
          <w:rFonts w:ascii="Garamond" w:eastAsia="Calibri" w:hAnsi="Garamond"/>
          <w:sz w:val="22"/>
          <w:szCs w:val="22"/>
          <w:lang w:eastAsia="en-US"/>
        </w:rPr>
        <w:t xml:space="preserve">akłada </w:t>
      </w:r>
      <w:r w:rsidR="00811269" w:rsidRPr="00F95F01">
        <w:rPr>
          <w:rFonts w:ascii="Garamond" w:eastAsia="Calibri" w:hAnsi="Garamond"/>
          <w:sz w:val="22"/>
          <w:szCs w:val="22"/>
          <w:lang w:eastAsia="en-US"/>
        </w:rPr>
        <w:t xml:space="preserve">w ramach celu </w:t>
      </w:r>
      <w:r w:rsidRPr="00F95F01">
        <w:rPr>
          <w:rFonts w:ascii="Garamond" w:eastAsia="Calibri" w:hAnsi="Garamond"/>
          <w:sz w:val="22"/>
          <w:szCs w:val="22"/>
          <w:lang w:eastAsia="en-US"/>
        </w:rPr>
        <w:t xml:space="preserve">kompleksową sekwencję działań łączących spójną na obszarze edukację ekologiczną adresowaną szczególnie do dzieci i rybaków, także budowaną w oparciu o doświadczenia innych obszarów z inwestycjami infrastrukturalnymi na rzecz ochrony środowiska. </w:t>
      </w:r>
    </w:p>
    <w:p w14:paraId="06DE4FB6" w14:textId="77777777" w:rsidR="002941A3" w:rsidRDefault="007C2066" w:rsidP="004E39C3">
      <w:pPr>
        <w:spacing w:after="160"/>
        <w:jc w:val="both"/>
        <w:rPr>
          <w:rFonts w:ascii="Garamond" w:eastAsia="Calibri" w:hAnsi="Garamond"/>
          <w:sz w:val="22"/>
          <w:szCs w:val="22"/>
          <w:lang w:eastAsia="en-US"/>
        </w:rPr>
      </w:pPr>
      <w:r w:rsidRPr="00F95F01">
        <w:rPr>
          <w:rFonts w:ascii="Garamond" w:eastAsia="Calibri" w:hAnsi="Garamond"/>
          <w:sz w:val="22"/>
          <w:szCs w:val="22"/>
          <w:lang w:eastAsia="en-US"/>
        </w:rPr>
        <w:t>Cele szczegółowe w ramach celu ogólnego</w:t>
      </w:r>
      <w:r w:rsidR="00056A33" w:rsidRPr="00F95F01">
        <w:rPr>
          <w:rFonts w:ascii="Garamond" w:eastAsia="Calibri" w:hAnsi="Garamond"/>
          <w:sz w:val="22"/>
          <w:szCs w:val="22"/>
          <w:lang w:eastAsia="en-US"/>
        </w:rPr>
        <w:t xml:space="preserve"> II są ze sobą spójne, ponieważ</w:t>
      </w:r>
      <w:r w:rsidRPr="00F95F01">
        <w:rPr>
          <w:rFonts w:ascii="Garamond" w:eastAsia="Calibri" w:hAnsi="Garamond"/>
          <w:sz w:val="22"/>
          <w:szCs w:val="22"/>
          <w:lang w:eastAsia="en-US"/>
        </w:rPr>
        <w:t xml:space="preserve"> pomoc dla przedsiębiorców ma nie tylko charakter bezpośredniej pomocy </w:t>
      </w:r>
      <w:r w:rsidR="0089286C" w:rsidRPr="00F95F01">
        <w:rPr>
          <w:rFonts w:ascii="Garamond" w:eastAsia="Calibri" w:hAnsi="Garamond"/>
          <w:sz w:val="22"/>
          <w:szCs w:val="22"/>
          <w:lang w:eastAsia="en-US"/>
        </w:rPr>
        <w:t>finansowej, ale</w:t>
      </w:r>
      <w:r w:rsidRPr="00F95F01">
        <w:rPr>
          <w:rFonts w:ascii="Garamond" w:eastAsia="Calibri" w:hAnsi="Garamond"/>
          <w:sz w:val="22"/>
          <w:szCs w:val="22"/>
          <w:lang w:eastAsia="en-US"/>
        </w:rPr>
        <w:t xml:space="preserve"> również tworzy szerokie podstaw rozwoju obszaru – „budowa marki”, wspomaga przedsiębiorczość o społecznych celach – działanie istotne dla wszystk</w:t>
      </w:r>
      <w:r w:rsidR="00056A33" w:rsidRPr="00F95F01">
        <w:rPr>
          <w:rFonts w:ascii="Garamond" w:eastAsia="Calibri" w:hAnsi="Garamond"/>
          <w:sz w:val="22"/>
          <w:szCs w:val="22"/>
          <w:lang w:eastAsia="en-US"/>
        </w:rPr>
        <w:t>ich sektorów na obszarze.</w:t>
      </w:r>
      <w:r w:rsidRPr="00F95F01">
        <w:rPr>
          <w:rFonts w:ascii="Garamond" w:eastAsia="Calibri" w:hAnsi="Garamond"/>
          <w:sz w:val="22"/>
          <w:szCs w:val="22"/>
          <w:lang w:eastAsia="en-US"/>
        </w:rPr>
        <w:t xml:space="preserve"> LSR poprawia warunki aktywności </w:t>
      </w:r>
      <w:r w:rsidR="0089286C" w:rsidRPr="00F95F01">
        <w:rPr>
          <w:rFonts w:ascii="Garamond" w:eastAsia="Calibri" w:hAnsi="Garamond"/>
          <w:sz w:val="22"/>
          <w:szCs w:val="22"/>
          <w:lang w:eastAsia="en-US"/>
        </w:rPr>
        <w:t>gospodarczej, ale</w:t>
      </w:r>
      <w:r w:rsidRPr="00F95F01">
        <w:rPr>
          <w:rFonts w:ascii="Garamond" w:eastAsia="Calibri" w:hAnsi="Garamond"/>
          <w:sz w:val="22"/>
          <w:szCs w:val="22"/>
          <w:lang w:eastAsia="en-US"/>
        </w:rPr>
        <w:t xml:space="preserve"> i społeczne relacje poprzez nastawienie na projekty partnerskie. Realizacja przedsięwzięć wymaga współpracy z sektorem publicznym poprzez projekty ukierunkowane </w:t>
      </w:r>
      <w:r w:rsidR="00960AC5" w:rsidRPr="00F95F01">
        <w:rPr>
          <w:rFonts w:ascii="Garamond" w:eastAsia="Calibri" w:hAnsi="Garamond"/>
          <w:sz w:val="22"/>
          <w:szCs w:val="22"/>
          <w:lang w:eastAsia="en-US"/>
        </w:rPr>
        <w:t>na partnerstwo</w:t>
      </w:r>
      <w:r w:rsidRPr="00F95F01">
        <w:rPr>
          <w:rFonts w:ascii="Garamond" w:eastAsia="Calibri" w:hAnsi="Garamond"/>
          <w:sz w:val="22"/>
          <w:szCs w:val="22"/>
          <w:lang w:eastAsia="en-US"/>
        </w:rPr>
        <w:t xml:space="preserve">. Projekty rybackie w ramach przedsięwzięcia w zakresie dywersyfikacji </w:t>
      </w:r>
      <w:r w:rsidR="0089286C" w:rsidRPr="00F95F01">
        <w:rPr>
          <w:rFonts w:ascii="Garamond" w:eastAsia="Calibri" w:hAnsi="Garamond"/>
          <w:sz w:val="22"/>
          <w:szCs w:val="22"/>
          <w:lang w:eastAsia="en-US"/>
        </w:rPr>
        <w:t xml:space="preserve">działalności (2.3.1) </w:t>
      </w:r>
      <w:r w:rsidRPr="00F95F01">
        <w:rPr>
          <w:rFonts w:ascii="Garamond" w:eastAsia="Calibri" w:hAnsi="Garamond"/>
          <w:sz w:val="22"/>
          <w:szCs w:val="22"/>
          <w:lang w:eastAsia="en-US"/>
        </w:rPr>
        <w:t xml:space="preserve">ukierunkowane są na tworzenie zintegrowanego produktu turystycznego łączącego kilka branż opierających swoją działalność na rybackich usługach i produktach </w:t>
      </w:r>
      <w:r w:rsidR="00056A33" w:rsidRPr="00F95F01">
        <w:rPr>
          <w:rFonts w:ascii="Garamond" w:eastAsia="Calibri" w:hAnsi="Garamond"/>
          <w:sz w:val="22"/>
          <w:szCs w:val="22"/>
          <w:lang w:eastAsia="en-US"/>
        </w:rPr>
        <w:t>tj.</w:t>
      </w:r>
      <w:r w:rsidRPr="00F95F01">
        <w:rPr>
          <w:rFonts w:ascii="Garamond" w:eastAsia="Calibri" w:hAnsi="Garamond"/>
          <w:sz w:val="22"/>
          <w:szCs w:val="22"/>
          <w:lang w:eastAsia="en-US"/>
        </w:rPr>
        <w:t>: branża rybacka, branża gastronomiczna, przetwórstwo, usługi szkutnicze</w:t>
      </w:r>
      <w:r w:rsidR="00056A33" w:rsidRPr="00F95F01">
        <w:rPr>
          <w:rFonts w:ascii="Garamond" w:eastAsia="Calibri" w:hAnsi="Garamond"/>
          <w:sz w:val="22"/>
          <w:szCs w:val="22"/>
          <w:lang w:eastAsia="en-US"/>
        </w:rPr>
        <w:t>;</w:t>
      </w:r>
      <w:r w:rsidR="00F43402" w:rsidRPr="00F95F01">
        <w:rPr>
          <w:rFonts w:ascii="Garamond" w:eastAsia="Calibri" w:hAnsi="Garamond"/>
          <w:sz w:val="22"/>
          <w:szCs w:val="22"/>
          <w:lang w:eastAsia="en-US"/>
        </w:rPr>
        <w:t xml:space="preserve"> podobnie w przypadku łańcucha dostaw w sektorze rybackim gdzie </w:t>
      </w:r>
      <w:r w:rsidR="000059F7" w:rsidRPr="00F95F01">
        <w:rPr>
          <w:rFonts w:ascii="Garamond" w:eastAsia="Calibri" w:hAnsi="Garamond"/>
          <w:sz w:val="22"/>
          <w:szCs w:val="22"/>
          <w:lang w:eastAsia="en-US"/>
        </w:rPr>
        <w:t>preferowane są projekty łączące trzy różne branże.</w:t>
      </w:r>
      <w:r w:rsidRPr="00F95F01">
        <w:rPr>
          <w:rFonts w:ascii="Garamond" w:eastAsia="Calibri" w:hAnsi="Garamond"/>
          <w:sz w:val="22"/>
          <w:szCs w:val="22"/>
          <w:lang w:eastAsia="en-US"/>
        </w:rPr>
        <w:t xml:space="preserve"> Wszystkie przedsięwzięcia ukierunkowane są na zrównoważone wykorzystania lokalnych zasobów w tym szczególnie rybackich, atutów wynikających z położenia blisko Trójmiasta oraz kultury i dziedzictwa lokalnego a także preferują rozwiązania s</w:t>
      </w:r>
      <w:r w:rsidR="00056A33" w:rsidRPr="00F95F01">
        <w:rPr>
          <w:rFonts w:ascii="Garamond" w:eastAsia="Calibri" w:hAnsi="Garamond"/>
          <w:sz w:val="22"/>
          <w:szCs w:val="22"/>
          <w:lang w:eastAsia="en-US"/>
        </w:rPr>
        <w:t xml:space="preserve">przyjające ochronie środowiska i przeciwdziałanie zmianom klimatu. </w:t>
      </w:r>
      <w:r w:rsidRPr="00F95F01">
        <w:rPr>
          <w:rFonts w:ascii="Garamond" w:eastAsia="Calibri" w:hAnsi="Garamond"/>
          <w:sz w:val="22"/>
          <w:szCs w:val="22"/>
          <w:lang w:eastAsia="en-US"/>
        </w:rPr>
        <w:t>Efektem realizacji LSR 2014-2020 będzie mocniejsze związanie lokalnych społeczności z miejscem zamieszkania, zwiększenie zatrudnienia na obszarze oraz tworzenie kapitału społecznego co jest podstawą zrównoważonego i zgodnego z zasadami dbałości o środowisko rozwój całego obszaru we wszystkich dziedzinach życia jego mieszkańców – pracy,  zaspokajania  podstawowych  potrzeb życiowych i wolnego czasu.</w:t>
      </w:r>
    </w:p>
    <w:p w14:paraId="19A4AF98" w14:textId="77777777" w:rsidR="007C2066" w:rsidRPr="00F95F01" w:rsidRDefault="007C2066" w:rsidP="002B624D">
      <w:pPr>
        <w:pStyle w:val="Nagwek1"/>
      </w:pPr>
      <w:bookmarkStart w:id="87" w:name="_Toc439094763"/>
      <w:r w:rsidRPr="00F95F01">
        <w:t>XI. MONITORING I EWALUACJA</w:t>
      </w:r>
      <w:bookmarkEnd w:id="87"/>
    </w:p>
    <w:p w14:paraId="5DF10FB7" w14:textId="77777777" w:rsidR="00541687" w:rsidRPr="00F95F01" w:rsidRDefault="00541687" w:rsidP="004E39C3">
      <w:pPr>
        <w:rPr>
          <w:rFonts w:ascii="Garamond" w:hAnsi="Garamond"/>
          <w:sz w:val="22"/>
          <w:szCs w:val="22"/>
        </w:rPr>
      </w:pPr>
    </w:p>
    <w:p w14:paraId="03F4D3D9" w14:textId="77777777" w:rsidR="004E7244" w:rsidRDefault="004E7244" w:rsidP="004E39C3">
      <w:pPr>
        <w:jc w:val="both"/>
        <w:rPr>
          <w:rFonts w:ascii="Garamond" w:hAnsi="Garamond"/>
          <w:sz w:val="22"/>
          <w:szCs w:val="22"/>
        </w:rPr>
      </w:pPr>
      <w:r w:rsidRPr="00F95F01">
        <w:rPr>
          <w:rFonts w:ascii="Garamond" w:hAnsi="Garamond"/>
          <w:sz w:val="22"/>
          <w:szCs w:val="22"/>
        </w:rPr>
        <w:t xml:space="preserve">PLGR będzie systematycznie monitorować funkcjonowanie LGR i stan realizacji LSR 2014-2020. Monitoring i ewaluacja funkcjonowania będzie prowadzona wewnętrznie (ocena własna, realizowana przez osoby bezpośrednio zaangażowane we wdrażanie LSR), w przypadku ewaluacji wdrażania LSR dopuszcza się możliwość zaangażowania ekspertów zewnętrznych. Celem prowadzonych badań </w:t>
      </w:r>
      <w:r w:rsidR="0089286C" w:rsidRPr="00F95F01">
        <w:rPr>
          <w:rFonts w:ascii="Garamond" w:hAnsi="Garamond"/>
          <w:sz w:val="22"/>
          <w:szCs w:val="22"/>
        </w:rPr>
        <w:t>i analiz</w:t>
      </w:r>
      <w:r w:rsidRPr="00F95F01">
        <w:rPr>
          <w:rFonts w:ascii="Garamond" w:hAnsi="Garamond"/>
          <w:sz w:val="22"/>
          <w:szCs w:val="22"/>
        </w:rPr>
        <w:t xml:space="preserve"> będzie zebranie informacji na temat finansowego, rzeczowego oraz społecznego wymiaru działania PLGR i wdrażania LSR pod kątem skuteczności i wydajności pracy Stowarzyszenia. </w:t>
      </w:r>
      <w:r w:rsidR="0089286C" w:rsidRPr="00F95F01">
        <w:rPr>
          <w:rFonts w:ascii="Garamond" w:hAnsi="Garamond"/>
          <w:sz w:val="22"/>
          <w:szCs w:val="22"/>
        </w:rPr>
        <w:t>W związku</w:t>
      </w:r>
      <w:r w:rsidRPr="00F95F01">
        <w:rPr>
          <w:rFonts w:ascii="Garamond" w:hAnsi="Garamond"/>
          <w:sz w:val="22"/>
          <w:szCs w:val="22"/>
        </w:rPr>
        <w:t xml:space="preserve"> z tym, że Lokalna Strategia Rozwoju jest dokumentem, który wyznacza kierunki rozwoju na przestrzeni lat 201</w:t>
      </w:r>
      <w:r w:rsidR="0049598C" w:rsidRPr="00F95F01">
        <w:rPr>
          <w:rFonts w:ascii="Garamond" w:hAnsi="Garamond"/>
          <w:sz w:val="22"/>
          <w:szCs w:val="22"/>
        </w:rPr>
        <w:t>6</w:t>
      </w:r>
      <w:r w:rsidRPr="00F95F01">
        <w:rPr>
          <w:rFonts w:ascii="Garamond" w:hAnsi="Garamond"/>
          <w:sz w:val="22"/>
          <w:szCs w:val="22"/>
        </w:rPr>
        <w:t>–202</w:t>
      </w:r>
      <w:r w:rsidR="0049598C" w:rsidRPr="00F95F01">
        <w:rPr>
          <w:rFonts w:ascii="Garamond" w:hAnsi="Garamond"/>
          <w:sz w:val="22"/>
          <w:szCs w:val="22"/>
        </w:rPr>
        <w:t>3</w:t>
      </w:r>
      <w:r w:rsidRPr="00F95F01">
        <w:rPr>
          <w:rFonts w:ascii="Garamond" w:hAnsi="Garamond"/>
          <w:sz w:val="22"/>
          <w:szCs w:val="22"/>
        </w:rPr>
        <w:t xml:space="preserve"> etapowane będą kolejne kroki w cyklach dwuletnich</w:t>
      </w:r>
      <w:r w:rsidR="0089286C">
        <w:rPr>
          <w:rFonts w:ascii="Garamond" w:hAnsi="Garamond"/>
          <w:sz w:val="22"/>
          <w:szCs w:val="22"/>
        </w:rPr>
        <w:t xml:space="preserve"> (</w:t>
      </w:r>
      <w:r w:rsidR="0089286C" w:rsidRPr="00F95F01">
        <w:rPr>
          <w:rFonts w:ascii="Garamond" w:hAnsi="Garamond"/>
          <w:sz w:val="22"/>
          <w:szCs w:val="22"/>
        </w:rPr>
        <w:t xml:space="preserve">ewaluacja). </w:t>
      </w:r>
      <w:r w:rsidRPr="00F95F01">
        <w:rPr>
          <w:rFonts w:ascii="Garamond" w:hAnsi="Garamond"/>
          <w:sz w:val="22"/>
          <w:szCs w:val="22"/>
        </w:rPr>
        <w:t>W przypadku monitoringu ustalono bieżącą pracę zbierania danych oraz ich gromadzenia.</w:t>
      </w:r>
    </w:p>
    <w:p w14:paraId="626FE2AE" w14:textId="77777777" w:rsidR="00666D2D" w:rsidRDefault="00666D2D" w:rsidP="004E39C3">
      <w:pPr>
        <w:jc w:val="both"/>
        <w:rPr>
          <w:rFonts w:ascii="Garamond" w:hAnsi="Garamond"/>
          <w:sz w:val="22"/>
          <w:szCs w:val="22"/>
        </w:rPr>
      </w:pPr>
    </w:p>
    <w:p w14:paraId="7958058C" w14:textId="2C539AE6" w:rsidR="004E7244" w:rsidRPr="00F95F01" w:rsidRDefault="004E7244" w:rsidP="004E39C3">
      <w:pPr>
        <w:jc w:val="both"/>
        <w:rPr>
          <w:rFonts w:ascii="Garamond" w:hAnsi="Garamond"/>
          <w:sz w:val="22"/>
          <w:szCs w:val="22"/>
        </w:rPr>
      </w:pPr>
      <w:r w:rsidRPr="00F95F01">
        <w:rPr>
          <w:rFonts w:ascii="Garamond" w:hAnsi="Garamond"/>
          <w:sz w:val="22"/>
          <w:szCs w:val="22"/>
        </w:rPr>
        <w:t xml:space="preserve">Monitoring LSR 2014-2020 jest procesem ciągłym, polega na systematycznej analizie wdrażania LSR, wszystkich podejmowanych działań przez PLGR oraz otoczenia, na które działania PLGR wywołują wpływ. Wykonawcą zadań monitoringowych jest </w:t>
      </w:r>
      <w:r w:rsidR="00830D28">
        <w:rPr>
          <w:rFonts w:ascii="Garamond" w:hAnsi="Garamond"/>
          <w:sz w:val="22"/>
          <w:szCs w:val="22"/>
        </w:rPr>
        <w:t xml:space="preserve">Biuro </w:t>
      </w:r>
      <w:r w:rsidRPr="00F95F01">
        <w:rPr>
          <w:rFonts w:ascii="Garamond" w:hAnsi="Garamond"/>
          <w:sz w:val="22"/>
          <w:szCs w:val="22"/>
        </w:rPr>
        <w:t xml:space="preserve"> Stowarzyszenia PLGR, odpowiedzialnym za monitoring jest </w:t>
      </w:r>
      <w:r w:rsidR="00830D28">
        <w:rPr>
          <w:rFonts w:ascii="Garamond" w:hAnsi="Garamond"/>
          <w:sz w:val="22"/>
          <w:szCs w:val="22"/>
        </w:rPr>
        <w:t xml:space="preserve">Zarząd </w:t>
      </w:r>
      <w:r w:rsidRPr="00F95F01">
        <w:rPr>
          <w:rFonts w:ascii="Garamond" w:hAnsi="Garamond"/>
          <w:sz w:val="22"/>
          <w:szCs w:val="22"/>
        </w:rPr>
        <w:t xml:space="preserve">Stowarzyszenia. Monitorowaniu podlegać będą: działanie biura PLGR, wdrażanie LSR </w:t>
      </w:r>
      <w:r w:rsidR="0049598C" w:rsidRPr="00F95F01">
        <w:rPr>
          <w:rFonts w:ascii="Garamond" w:hAnsi="Garamond"/>
          <w:sz w:val="22"/>
          <w:szCs w:val="22"/>
        </w:rPr>
        <w:t>w tym</w:t>
      </w:r>
      <w:r w:rsidRPr="00F95F01">
        <w:rPr>
          <w:rFonts w:ascii="Garamond" w:hAnsi="Garamond"/>
          <w:sz w:val="22"/>
          <w:szCs w:val="22"/>
        </w:rPr>
        <w:t xml:space="preserve"> wydatkowanie środków finansowych na poszczególne operacje i działalność własną Stowarzyszenia PLGR. Monitoring ma służyć Zarządowi, Radzie i członkom do bieżącego śledzenia realizacji planu i harmonogramu wdrażani</w:t>
      </w:r>
      <w:r w:rsidR="0049598C" w:rsidRPr="00F95F01">
        <w:rPr>
          <w:rFonts w:ascii="Garamond" w:hAnsi="Garamond"/>
          <w:sz w:val="22"/>
          <w:szCs w:val="22"/>
        </w:rPr>
        <w:t>a</w:t>
      </w:r>
      <w:r w:rsidRPr="00F95F01">
        <w:rPr>
          <w:rFonts w:ascii="Garamond" w:hAnsi="Garamond"/>
          <w:sz w:val="22"/>
          <w:szCs w:val="22"/>
        </w:rPr>
        <w:t xml:space="preserve"> LSR. W przypadku niepowodzeń we wdrażaniu LSR – monitoring będzie podstawą do podejmowania działań naprawczych. </w:t>
      </w:r>
    </w:p>
    <w:p w14:paraId="40D9D1FB" w14:textId="77777777" w:rsidR="004E7244" w:rsidRPr="00F95F01" w:rsidRDefault="004E7244" w:rsidP="004E39C3">
      <w:pPr>
        <w:rPr>
          <w:rFonts w:ascii="Garamond" w:hAnsi="Garamond"/>
          <w:sz w:val="22"/>
          <w:szCs w:val="22"/>
        </w:rPr>
      </w:pPr>
      <w:r w:rsidRPr="00F95F01">
        <w:rPr>
          <w:rFonts w:ascii="Garamond" w:hAnsi="Garamond"/>
          <w:sz w:val="22"/>
          <w:szCs w:val="22"/>
        </w:rPr>
        <w:t>Źródła danych do prowadzenia monitoringu to:</w:t>
      </w:r>
    </w:p>
    <w:p w14:paraId="7F59696A" w14:textId="6B38876D"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 xml:space="preserve">listy obecności na spotkaniach prowadzonych przez </w:t>
      </w:r>
      <w:r w:rsidR="00830D28">
        <w:rPr>
          <w:rFonts w:ascii="Garamond" w:hAnsi="Garamond"/>
          <w:sz w:val="22"/>
          <w:szCs w:val="22"/>
        </w:rPr>
        <w:t xml:space="preserve">Biuro </w:t>
      </w:r>
      <w:r w:rsidRPr="00F95F01">
        <w:rPr>
          <w:rFonts w:ascii="Garamond" w:hAnsi="Garamond"/>
          <w:sz w:val="22"/>
          <w:szCs w:val="22"/>
        </w:rPr>
        <w:t xml:space="preserve">; </w:t>
      </w:r>
    </w:p>
    <w:p w14:paraId="242E028B" w14:textId="77777777"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liczba zainteresowanych ogłaszanymi konkursami;</w:t>
      </w:r>
    </w:p>
    <w:p w14:paraId="14244BDE" w14:textId="77777777"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liczba zainteresowanych organizowanymi szkoleniami</w:t>
      </w:r>
    </w:p>
    <w:p w14:paraId="4F7F2E0F" w14:textId="77777777"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sprawozdania</w:t>
      </w:r>
      <w:r w:rsidR="0049598C" w:rsidRPr="00F95F01">
        <w:rPr>
          <w:rFonts w:ascii="Garamond" w:hAnsi="Garamond"/>
          <w:sz w:val="22"/>
          <w:szCs w:val="22"/>
        </w:rPr>
        <w:t xml:space="preserve"> ( organów PLGR</w:t>
      </w:r>
      <w:r w:rsidRPr="00F95F01">
        <w:rPr>
          <w:rFonts w:ascii="Garamond" w:hAnsi="Garamond"/>
          <w:sz w:val="22"/>
          <w:szCs w:val="22"/>
        </w:rPr>
        <w:t>,</w:t>
      </w:r>
      <w:r w:rsidR="0049598C" w:rsidRPr="00F95F01">
        <w:rPr>
          <w:rFonts w:ascii="Garamond" w:hAnsi="Garamond"/>
          <w:sz w:val="22"/>
          <w:szCs w:val="22"/>
        </w:rPr>
        <w:t xml:space="preserve"> z realizacji </w:t>
      </w:r>
      <w:r w:rsidR="0089286C" w:rsidRPr="00F95F01">
        <w:rPr>
          <w:rFonts w:ascii="Garamond" w:hAnsi="Garamond"/>
          <w:sz w:val="22"/>
          <w:szCs w:val="22"/>
        </w:rPr>
        <w:t xml:space="preserve">projektów) </w:t>
      </w:r>
      <w:r w:rsidRPr="00F95F01">
        <w:rPr>
          <w:rFonts w:ascii="Garamond" w:hAnsi="Garamond"/>
          <w:sz w:val="22"/>
          <w:szCs w:val="22"/>
        </w:rPr>
        <w:t>dokumentacja fotograficzna,</w:t>
      </w:r>
    </w:p>
    <w:p w14:paraId="5D16C7F2" w14:textId="77777777"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liczba odwiedzających www.plgr.pl;</w:t>
      </w:r>
    </w:p>
    <w:p w14:paraId="4E01683A" w14:textId="77777777" w:rsidR="0049598C"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wnioski aplikacyjne i wnioski o płatność;</w:t>
      </w:r>
    </w:p>
    <w:p w14:paraId="270866B1" w14:textId="77777777" w:rsidR="004E7244" w:rsidRPr="00F95F01" w:rsidRDefault="0049598C" w:rsidP="009C63DD">
      <w:pPr>
        <w:pStyle w:val="Akapitzlist"/>
        <w:numPr>
          <w:ilvl w:val="0"/>
          <w:numId w:val="29"/>
        </w:numPr>
        <w:rPr>
          <w:rFonts w:ascii="Garamond" w:hAnsi="Garamond"/>
          <w:sz w:val="22"/>
          <w:szCs w:val="22"/>
        </w:rPr>
      </w:pPr>
      <w:r w:rsidRPr="00F95F01">
        <w:rPr>
          <w:rFonts w:ascii="Garamond" w:hAnsi="Garamond"/>
          <w:sz w:val="22"/>
          <w:szCs w:val="22"/>
        </w:rPr>
        <w:t xml:space="preserve">wyniki procedury odwoławczej </w:t>
      </w:r>
    </w:p>
    <w:p w14:paraId="0858642E" w14:textId="77777777"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karty doradztwa prowadzonego przez pracowników;</w:t>
      </w:r>
    </w:p>
    <w:p w14:paraId="4207DDF3" w14:textId="77777777"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ankiety dotyczące satysfakcji z uzyskanych informacji i doradztwa;</w:t>
      </w:r>
    </w:p>
    <w:p w14:paraId="42DA97AE" w14:textId="77777777"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badania ankietowe;</w:t>
      </w:r>
    </w:p>
    <w:p w14:paraId="56F9D756" w14:textId="77777777" w:rsidR="004E7244" w:rsidRPr="00F95F01" w:rsidRDefault="004E7244" w:rsidP="009C63DD">
      <w:pPr>
        <w:pStyle w:val="Akapitzlist"/>
        <w:numPr>
          <w:ilvl w:val="0"/>
          <w:numId w:val="29"/>
        </w:numPr>
        <w:rPr>
          <w:rFonts w:ascii="Garamond" w:hAnsi="Garamond"/>
          <w:sz w:val="22"/>
          <w:szCs w:val="22"/>
        </w:rPr>
      </w:pPr>
      <w:r w:rsidRPr="00F95F01">
        <w:rPr>
          <w:rFonts w:ascii="Garamond" w:hAnsi="Garamond"/>
          <w:sz w:val="22"/>
          <w:szCs w:val="22"/>
        </w:rPr>
        <w:t>dokumenty finansowe.</w:t>
      </w:r>
    </w:p>
    <w:p w14:paraId="49C6D203" w14:textId="77777777" w:rsidR="004E7244" w:rsidRDefault="004E7244" w:rsidP="004E39C3">
      <w:pPr>
        <w:jc w:val="both"/>
        <w:rPr>
          <w:rFonts w:ascii="Garamond" w:hAnsi="Garamond"/>
          <w:sz w:val="22"/>
          <w:szCs w:val="22"/>
        </w:rPr>
      </w:pPr>
      <w:r w:rsidRPr="00F95F01">
        <w:rPr>
          <w:rFonts w:ascii="Garamond" w:hAnsi="Garamond"/>
          <w:sz w:val="22"/>
          <w:szCs w:val="22"/>
        </w:rPr>
        <w:t xml:space="preserve">Proces monitoringu LSR 2014 – 2020 obejmować będzie zagadnienia istotne dla bieżącej oceny ilościowych i jakościowych zdarzeń związanych z funkcjonowaniem Stowarzyszenia PLGR opisanych w </w:t>
      </w:r>
      <w:r w:rsidR="006A776D" w:rsidRPr="00F95F01">
        <w:rPr>
          <w:rFonts w:ascii="Garamond" w:hAnsi="Garamond"/>
          <w:sz w:val="22"/>
          <w:szCs w:val="22"/>
        </w:rPr>
        <w:t>załączniku nr. 2 do LSR.</w:t>
      </w:r>
      <w:r w:rsidRPr="00F95F01">
        <w:rPr>
          <w:rFonts w:ascii="Garamond" w:hAnsi="Garamond"/>
          <w:sz w:val="22"/>
          <w:szCs w:val="22"/>
        </w:rPr>
        <w:t xml:space="preserve"> W zakresie stanu realizacji LSR 2014 – 2020 przy założonej potrzebie bieżącego dostępu do informacji o finansowym i rzeczowym postępie realizacji LSR celem oceny zgodności wdrażanych działań w ramach LSR z zatwierdzonymi założeniami i celami konieczne jest min.: badanie stopnia osiągania wskaźników strategii, także poprzez monitorowanie realizacji LSR na miejscu realizacji operacji (dla projektów </w:t>
      </w:r>
      <w:r w:rsidR="0089286C" w:rsidRPr="00F95F01">
        <w:rPr>
          <w:rFonts w:ascii="Garamond" w:hAnsi="Garamond"/>
          <w:sz w:val="22"/>
          <w:szCs w:val="22"/>
        </w:rPr>
        <w:t xml:space="preserve">grantowych), </w:t>
      </w:r>
      <w:r w:rsidRPr="00F95F01">
        <w:rPr>
          <w:rFonts w:ascii="Garamond" w:hAnsi="Garamond"/>
          <w:sz w:val="22"/>
          <w:szCs w:val="22"/>
        </w:rPr>
        <w:t xml:space="preserve">kontrolowanie zgodności harmonogramu ogłaszanych konkursów z założeniami oraz bieżąca analiza stanu realizacji budżet LSR. Monitoring LSR jest ściśle powiązany z oceną – ewaluacja własną, elementy </w:t>
      </w:r>
      <w:r w:rsidRPr="00F95F01">
        <w:rPr>
          <w:rFonts w:ascii="Garamond" w:hAnsi="Garamond"/>
          <w:sz w:val="22"/>
          <w:szCs w:val="22"/>
        </w:rPr>
        <w:lastRenderedPageBreak/>
        <w:t xml:space="preserve">monitorowane np. w zakresie planu komunikacyjnego oraz funkcjonowania biura częściowo pokrywają się okresowymi badaniami </w:t>
      </w:r>
      <w:r w:rsidR="0089286C" w:rsidRPr="00F95F01">
        <w:rPr>
          <w:rFonts w:ascii="Garamond" w:hAnsi="Garamond"/>
          <w:sz w:val="22"/>
          <w:szCs w:val="22"/>
        </w:rPr>
        <w:t>ewaluacyjnymi, z</w:t>
      </w:r>
      <w:r w:rsidRPr="00F95F01">
        <w:rPr>
          <w:rFonts w:ascii="Garamond" w:hAnsi="Garamond"/>
          <w:sz w:val="22"/>
          <w:szCs w:val="22"/>
        </w:rPr>
        <w:t xml:space="preserve"> oczywistych przesłanek podobna sytuacja ma miejsce w przypadku działań monitoringowych i ewaluacyjnych w zakresie wdrażania LSR.</w:t>
      </w:r>
    </w:p>
    <w:p w14:paraId="6B7399C6" w14:textId="77777777" w:rsidR="00336AD1" w:rsidRPr="00F95F01" w:rsidRDefault="00336AD1" w:rsidP="004E39C3">
      <w:pPr>
        <w:jc w:val="both"/>
        <w:rPr>
          <w:rFonts w:ascii="Garamond" w:hAnsi="Garamond"/>
          <w:sz w:val="22"/>
          <w:szCs w:val="22"/>
        </w:rPr>
      </w:pPr>
    </w:p>
    <w:p w14:paraId="4CDF3538" w14:textId="6F767892" w:rsidR="00A90E8E" w:rsidRPr="00F95F01" w:rsidRDefault="004E7244" w:rsidP="004E39C3">
      <w:pPr>
        <w:jc w:val="both"/>
        <w:rPr>
          <w:rFonts w:ascii="Garamond" w:hAnsi="Garamond"/>
          <w:sz w:val="22"/>
          <w:szCs w:val="22"/>
        </w:rPr>
      </w:pPr>
      <w:r w:rsidRPr="00F95F01">
        <w:rPr>
          <w:rFonts w:ascii="Garamond" w:hAnsi="Garamond"/>
          <w:sz w:val="22"/>
          <w:szCs w:val="22"/>
        </w:rPr>
        <w:t xml:space="preserve">Ewaluacja LSR 2014-2020 to </w:t>
      </w:r>
      <w:r w:rsidR="0089286C" w:rsidRPr="00F95F01">
        <w:rPr>
          <w:rFonts w:ascii="Garamond" w:hAnsi="Garamond"/>
          <w:sz w:val="22"/>
          <w:szCs w:val="22"/>
        </w:rPr>
        <w:t>proces, którego</w:t>
      </w:r>
      <w:r w:rsidRPr="00F95F01">
        <w:rPr>
          <w:rFonts w:ascii="Garamond" w:hAnsi="Garamond"/>
          <w:sz w:val="22"/>
          <w:szCs w:val="22"/>
        </w:rPr>
        <w:t xml:space="preserve"> głównym celem jest ocena działań PLGR realizowanych w związku z wdrażaniem LSR w celu zdiagnozowania obszarów działalności Stowarzyszenia, które wymagają usprawnienia i poprawy. Za proces ewaluacji odpowiedzialni będą: </w:t>
      </w:r>
      <w:r w:rsidR="00830D28">
        <w:rPr>
          <w:rFonts w:ascii="Garamond" w:hAnsi="Garamond"/>
          <w:sz w:val="22"/>
          <w:szCs w:val="22"/>
        </w:rPr>
        <w:t xml:space="preserve">Zarząd </w:t>
      </w:r>
      <w:r w:rsidRPr="00F95F01">
        <w:rPr>
          <w:rFonts w:ascii="Garamond" w:hAnsi="Garamond"/>
          <w:sz w:val="22"/>
          <w:szCs w:val="22"/>
        </w:rPr>
        <w:t xml:space="preserve">oraz eksperci zewnętrzni. Za gromadzenie danych i dokumentów niezbędnych do prowadzenia ewaluacji odpowiadać będzie </w:t>
      </w:r>
      <w:r w:rsidR="00830D28">
        <w:rPr>
          <w:rFonts w:ascii="Garamond" w:hAnsi="Garamond"/>
          <w:sz w:val="22"/>
          <w:szCs w:val="22"/>
        </w:rPr>
        <w:t xml:space="preserve">Biuro </w:t>
      </w:r>
      <w:r w:rsidRPr="00F95F01">
        <w:rPr>
          <w:rFonts w:ascii="Garamond" w:hAnsi="Garamond"/>
          <w:sz w:val="22"/>
          <w:szCs w:val="22"/>
        </w:rPr>
        <w:t xml:space="preserve">. Ewaluacja prowadzona będzie raz na dwa lata, w pierwszym kwartale roku następnego. Plan ewaluacji obejmuje analizę zrealizowanych w danym okresie wdrażania LSR działań i operacji pod kątem określenia ich efektów oraz </w:t>
      </w:r>
      <w:r w:rsidR="0089286C" w:rsidRPr="00F95F01">
        <w:rPr>
          <w:rFonts w:ascii="Garamond" w:hAnsi="Garamond"/>
          <w:sz w:val="22"/>
          <w:szCs w:val="22"/>
        </w:rPr>
        <w:t>wpływu, jakie</w:t>
      </w:r>
      <w:r w:rsidRPr="00F95F01">
        <w:rPr>
          <w:rFonts w:ascii="Garamond" w:hAnsi="Garamond"/>
          <w:sz w:val="22"/>
          <w:szCs w:val="22"/>
        </w:rPr>
        <w:t xml:space="preserve"> ma ich realizacja na osiągnięcie założonych celów LSR. </w:t>
      </w:r>
      <w:r w:rsidR="001178DB" w:rsidRPr="00F95F01">
        <w:rPr>
          <w:rFonts w:ascii="Garamond" w:hAnsi="Garamond"/>
          <w:sz w:val="22"/>
          <w:szCs w:val="22"/>
        </w:rPr>
        <w:t>Wykorzystanie różnorodnych, jakościowych, ilościowych, jak również eksperckich metod badawczych pozwoli na zebranie wyczerpujących informacji, pozyskanych od szerokiego kręgu osób i instytucji. Zakładamy wykorzystanie następujących metod zbierania danych: badanie typu „</w:t>
      </w:r>
      <w:proofErr w:type="spellStart"/>
      <w:r w:rsidR="001178DB" w:rsidRPr="00F95F01">
        <w:rPr>
          <w:rFonts w:ascii="Garamond" w:hAnsi="Garamond"/>
          <w:sz w:val="22"/>
          <w:szCs w:val="22"/>
        </w:rPr>
        <w:t>desk</w:t>
      </w:r>
      <w:proofErr w:type="spellEnd"/>
      <w:r w:rsidR="001178DB" w:rsidRPr="00F95F01">
        <w:rPr>
          <w:rFonts w:ascii="Garamond" w:hAnsi="Garamond"/>
          <w:sz w:val="22"/>
          <w:szCs w:val="22"/>
        </w:rPr>
        <w:t xml:space="preserve"> </w:t>
      </w:r>
      <w:proofErr w:type="spellStart"/>
      <w:r w:rsidR="001178DB" w:rsidRPr="00F95F01">
        <w:rPr>
          <w:rFonts w:ascii="Garamond" w:hAnsi="Garamond"/>
          <w:sz w:val="22"/>
          <w:szCs w:val="22"/>
        </w:rPr>
        <w:t>research</w:t>
      </w:r>
      <w:proofErr w:type="spellEnd"/>
      <w:r w:rsidR="001178DB" w:rsidRPr="00F95F01">
        <w:rPr>
          <w:rFonts w:ascii="Garamond" w:hAnsi="Garamond"/>
          <w:sz w:val="22"/>
          <w:szCs w:val="22"/>
        </w:rPr>
        <w:t>”, ankieta mailowa oraz badanie ilościowe CAWI (kwestionariusz internetowy).</w:t>
      </w:r>
      <w:r w:rsidR="00A90E8E" w:rsidRPr="00F95F01">
        <w:rPr>
          <w:rFonts w:ascii="Garamond" w:hAnsi="Garamond"/>
          <w:sz w:val="22"/>
          <w:szCs w:val="22"/>
        </w:rPr>
        <w:t xml:space="preserve"> </w:t>
      </w:r>
    </w:p>
    <w:p w14:paraId="2A097B96" w14:textId="77777777" w:rsidR="00336AD1" w:rsidRDefault="00336AD1" w:rsidP="004E39C3">
      <w:pPr>
        <w:jc w:val="both"/>
        <w:rPr>
          <w:rFonts w:ascii="Garamond" w:hAnsi="Garamond"/>
          <w:sz w:val="22"/>
          <w:szCs w:val="22"/>
        </w:rPr>
      </w:pPr>
    </w:p>
    <w:p w14:paraId="48D705F4" w14:textId="77777777" w:rsidR="00671CD3" w:rsidRPr="00F95F01" w:rsidRDefault="004E7244" w:rsidP="004E39C3">
      <w:pPr>
        <w:jc w:val="both"/>
        <w:rPr>
          <w:rFonts w:ascii="Garamond" w:hAnsi="Garamond"/>
          <w:sz w:val="22"/>
          <w:szCs w:val="22"/>
        </w:rPr>
      </w:pPr>
      <w:r w:rsidRPr="00F95F01">
        <w:rPr>
          <w:rFonts w:ascii="Garamond" w:hAnsi="Garamond"/>
          <w:sz w:val="22"/>
          <w:szCs w:val="22"/>
        </w:rPr>
        <w:t xml:space="preserve">Ewaluacja będzie kończyć się opracowaniem raportu zawierającego: wykaz zrealizowanych operacji w ramach LSR, opis uzyskanych efektów w porównaniu do planowanych; analizę zrealizowanych operacji w ramach celów LSR; w przypadku oceny funkcjonowania PLGR powinna wskazać czy stowarzyszenie funkcjonuje poprawnie, oceniana będzie efektywność pracy biura i organów LGD, analizowane będą wydatki; oceniany będzie przebieg konkursów, sposobu przepływu informacji z otoczeniem, efektywność promocji i aktywizacji lokalnej społeczności, efektywność współpracy międzyregionalnej i międzynarodowej. Istotna będzie badanie elementów oceniających proces wdrażania </w:t>
      </w:r>
      <w:r w:rsidR="0089286C">
        <w:rPr>
          <w:rFonts w:ascii="Garamond" w:hAnsi="Garamond"/>
          <w:sz w:val="22"/>
          <w:szCs w:val="22"/>
        </w:rPr>
        <w:t>LSR:</w:t>
      </w:r>
      <w:r w:rsidR="0089286C" w:rsidRPr="00F95F01">
        <w:rPr>
          <w:rFonts w:ascii="Garamond" w:hAnsi="Garamond"/>
          <w:sz w:val="22"/>
          <w:szCs w:val="22"/>
        </w:rPr>
        <w:t xml:space="preserve"> jakość</w:t>
      </w:r>
      <w:r w:rsidRPr="00F95F01">
        <w:rPr>
          <w:rFonts w:ascii="Garamond" w:hAnsi="Garamond"/>
          <w:sz w:val="22"/>
          <w:szCs w:val="22"/>
        </w:rPr>
        <w:t xml:space="preserve"> stosowanych kryteriów wyboru operacji i procedur. </w:t>
      </w:r>
      <w:r w:rsidR="0089286C" w:rsidRPr="00F95F01">
        <w:rPr>
          <w:rFonts w:ascii="Garamond" w:hAnsi="Garamond"/>
          <w:sz w:val="22"/>
          <w:szCs w:val="22"/>
        </w:rPr>
        <w:t>Zaznaczyć należy</w:t>
      </w:r>
      <w:r w:rsidR="0089286C">
        <w:rPr>
          <w:rFonts w:ascii="Garamond" w:hAnsi="Garamond"/>
          <w:sz w:val="22"/>
          <w:szCs w:val="22"/>
        </w:rPr>
        <w:t>, że realizacja badań ewaluacyjnych odbywać się</w:t>
      </w:r>
      <w:r w:rsidRPr="00F95F01">
        <w:rPr>
          <w:rFonts w:ascii="Garamond" w:hAnsi="Garamond"/>
          <w:sz w:val="22"/>
          <w:szCs w:val="22"/>
        </w:rPr>
        <w:t xml:space="preserve"> będzie z zastosowaniem podstawowych kryteriów ewaluacji, którymi są: </w:t>
      </w:r>
      <w:r w:rsidRPr="00F95F01">
        <w:rPr>
          <w:rFonts w:ascii="Garamond" w:hAnsi="Garamond"/>
          <w:b/>
          <w:sz w:val="22"/>
          <w:szCs w:val="22"/>
        </w:rPr>
        <w:t>trafność, skuteczność, efektywność użyteczność i trwałość</w:t>
      </w:r>
      <w:r w:rsidR="0086189E" w:rsidRPr="00F95F01">
        <w:rPr>
          <w:rFonts w:ascii="Garamond" w:hAnsi="Garamond"/>
          <w:b/>
          <w:sz w:val="22"/>
          <w:szCs w:val="22"/>
        </w:rPr>
        <w:t xml:space="preserve"> oraz spójność</w:t>
      </w:r>
      <w:r w:rsidRPr="00F95F01">
        <w:rPr>
          <w:rFonts w:ascii="Garamond" w:hAnsi="Garamond"/>
          <w:sz w:val="22"/>
          <w:szCs w:val="22"/>
        </w:rPr>
        <w:t xml:space="preserve">. </w:t>
      </w:r>
      <w:r w:rsidR="00753203" w:rsidRPr="00F95F01">
        <w:rPr>
          <w:rFonts w:ascii="Garamond" w:hAnsi="Garamond"/>
          <w:b/>
          <w:sz w:val="22"/>
          <w:szCs w:val="22"/>
        </w:rPr>
        <w:t>Kryterium trafności</w:t>
      </w:r>
      <w:r w:rsidR="00753203" w:rsidRPr="00F95F01">
        <w:rPr>
          <w:rFonts w:ascii="Garamond" w:hAnsi="Garamond"/>
          <w:sz w:val="22"/>
          <w:szCs w:val="22"/>
        </w:rPr>
        <w:t xml:space="preserve"> pozwoli odpowiedzieć na pytania o dostosowanie zapisów LSR do wyzwań, przed którymi stoi obszar LSR, w tym, czy opracowana diagnoza rzeczywiście odzwierciedla potencjał i potrzeby obszaru, a opracowana strategia (wsparcie) odpowiada na silne i słabe strony oraz szanse i zagrożenia w obszarach objętych LSR. </w:t>
      </w:r>
      <w:r w:rsidR="00753203" w:rsidRPr="00F95F01">
        <w:rPr>
          <w:rFonts w:ascii="Garamond" w:hAnsi="Garamond"/>
          <w:b/>
          <w:sz w:val="22"/>
          <w:szCs w:val="22"/>
        </w:rPr>
        <w:t>Skuteczność</w:t>
      </w:r>
      <w:r w:rsidR="00753203" w:rsidRPr="00F95F01">
        <w:rPr>
          <w:rFonts w:ascii="Garamond" w:hAnsi="Garamond"/>
          <w:sz w:val="22"/>
          <w:szCs w:val="22"/>
        </w:rPr>
        <w:t xml:space="preserve"> pozwoli odpowiedzieć na pytanie o to, czy w LSR zdefiniowano właściwe wskaźniki dla poszczególnych celów, tj. czy przyjęto realistyczne - ani zawyżone ani zaniżone wartości docelowe wskaźników (zakładane produkty, rezultaty i oddziaływania), dodatkowo oceniać będzie systemu wdrażania LSR np. przyjęte formy udzielania wsparcia. </w:t>
      </w:r>
      <w:r w:rsidR="00753203" w:rsidRPr="00F95F01">
        <w:rPr>
          <w:rFonts w:ascii="Garamond" w:hAnsi="Garamond"/>
          <w:b/>
          <w:sz w:val="22"/>
          <w:szCs w:val="22"/>
        </w:rPr>
        <w:t>Kryterium Efektywność</w:t>
      </w:r>
      <w:r w:rsidR="00753203" w:rsidRPr="00F95F01">
        <w:rPr>
          <w:rFonts w:ascii="Garamond" w:hAnsi="Garamond"/>
          <w:sz w:val="22"/>
          <w:szCs w:val="22"/>
        </w:rPr>
        <w:t xml:space="preserve"> pozwoliło odpowiedzieć na pytanie o to, czy realne jest osiągnięcie zakładanych celów przy danej alokacji przedsięwzięć, (efektywne osiągnięcie założonych celów). </w:t>
      </w:r>
      <w:r w:rsidR="00753203" w:rsidRPr="00F95F01">
        <w:rPr>
          <w:rFonts w:ascii="Garamond" w:hAnsi="Garamond"/>
          <w:b/>
          <w:sz w:val="22"/>
          <w:szCs w:val="22"/>
        </w:rPr>
        <w:t>Ocena użyteczności i trwałości</w:t>
      </w:r>
      <w:r w:rsidR="00753203" w:rsidRPr="00F95F01">
        <w:rPr>
          <w:rFonts w:ascii="Garamond" w:hAnsi="Garamond"/>
          <w:sz w:val="22"/>
          <w:szCs w:val="22"/>
        </w:rPr>
        <w:t xml:space="preserve"> dotyczy oddziaływania LSR na obszar oraz postrzegania rezultatów przez mieszkańców wdrażania LSR - pozytywnych i negatywnych, zamierzonych i niezamierzonych. </w:t>
      </w:r>
      <w:r w:rsidR="0086189E" w:rsidRPr="00F95F01">
        <w:rPr>
          <w:rFonts w:ascii="Garamond" w:hAnsi="Garamond"/>
          <w:sz w:val="22"/>
          <w:szCs w:val="22"/>
        </w:rPr>
        <w:t>Określeniu przejrzystości</w:t>
      </w:r>
      <w:r w:rsidR="00753203" w:rsidRPr="00F95F01">
        <w:rPr>
          <w:rFonts w:ascii="Garamond" w:hAnsi="Garamond"/>
          <w:sz w:val="22"/>
          <w:szCs w:val="22"/>
        </w:rPr>
        <w:t xml:space="preserve"> cel</w:t>
      </w:r>
      <w:r w:rsidR="0086189E" w:rsidRPr="00F95F01">
        <w:rPr>
          <w:rFonts w:ascii="Garamond" w:hAnsi="Garamond"/>
          <w:sz w:val="22"/>
          <w:szCs w:val="22"/>
        </w:rPr>
        <w:t>ów</w:t>
      </w:r>
      <w:r w:rsidR="00753203" w:rsidRPr="00F95F01">
        <w:rPr>
          <w:rFonts w:ascii="Garamond" w:hAnsi="Garamond"/>
          <w:sz w:val="22"/>
          <w:szCs w:val="22"/>
        </w:rPr>
        <w:t xml:space="preserve"> i </w:t>
      </w:r>
      <w:r w:rsidR="0086189E" w:rsidRPr="00F95F01">
        <w:rPr>
          <w:rFonts w:ascii="Garamond" w:hAnsi="Garamond"/>
          <w:sz w:val="22"/>
          <w:szCs w:val="22"/>
        </w:rPr>
        <w:t xml:space="preserve">przedsięwzięć LSR, także w kontekście jej </w:t>
      </w:r>
      <w:proofErr w:type="spellStart"/>
      <w:r w:rsidR="0086189E" w:rsidRPr="00F95F01">
        <w:rPr>
          <w:rFonts w:ascii="Garamond" w:hAnsi="Garamond"/>
          <w:sz w:val="22"/>
          <w:szCs w:val="22"/>
        </w:rPr>
        <w:t>wielofunduszowości</w:t>
      </w:r>
      <w:proofErr w:type="spellEnd"/>
      <w:r w:rsidR="0086189E" w:rsidRPr="00F95F01">
        <w:rPr>
          <w:rFonts w:ascii="Garamond" w:hAnsi="Garamond"/>
          <w:sz w:val="22"/>
          <w:szCs w:val="22"/>
        </w:rPr>
        <w:t xml:space="preserve"> służy </w:t>
      </w:r>
      <w:r w:rsidR="0086189E" w:rsidRPr="00F95F01">
        <w:rPr>
          <w:rFonts w:ascii="Garamond" w:hAnsi="Garamond"/>
          <w:b/>
          <w:sz w:val="22"/>
          <w:szCs w:val="22"/>
        </w:rPr>
        <w:t xml:space="preserve">ocena </w:t>
      </w:r>
      <w:r w:rsidR="0089286C" w:rsidRPr="00F95F01">
        <w:rPr>
          <w:rFonts w:ascii="Garamond" w:hAnsi="Garamond"/>
          <w:b/>
          <w:sz w:val="22"/>
          <w:szCs w:val="22"/>
        </w:rPr>
        <w:t>spójności</w:t>
      </w:r>
      <w:r w:rsidR="0089286C" w:rsidRPr="00F95F01">
        <w:rPr>
          <w:rFonts w:ascii="Garamond" w:hAnsi="Garamond"/>
          <w:sz w:val="22"/>
          <w:szCs w:val="22"/>
        </w:rPr>
        <w:t>, czyli</w:t>
      </w:r>
      <w:r w:rsidR="00EC792D" w:rsidRPr="00F95F01">
        <w:rPr>
          <w:rFonts w:ascii="Garamond" w:hAnsi="Garamond"/>
          <w:sz w:val="22"/>
          <w:szCs w:val="22"/>
        </w:rPr>
        <w:t xml:space="preserve"> </w:t>
      </w:r>
      <w:r w:rsidR="0089286C" w:rsidRPr="00F95F01">
        <w:rPr>
          <w:rFonts w:ascii="Garamond" w:hAnsi="Garamond"/>
          <w:sz w:val="22"/>
          <w:szCs w:val="22"/>
        </w:rPr>
        <w:t>ocena, w jakim</w:t>
      </w:r>
      <w:r w:rsidR="00753203" w:rsidRPr="00F95F01">
        <w:rPr>
          <w:rFonts w:ascii="Garamond" w:hAnsi="Garamond"/>
          <w:sz w:val="22"/>
          <w:szCs w:val="22"/>
        </w:rPr>
        <w:t xml:space="preserve"> stopniu </w:t>
      </w:r>
      <w:r w:rsidR="0000067C" w:rsidRPr="00F95F01">
        <w:rPr>
          <w:rFonts w:ascii="Garamond" w:hAnsi="Garamond"/>
          <w:sz w:val="22"/>
          <w:szCs w:val="22"/>
        </w:rPr>
        <w:t xml:space="preserve">zaproponowane </w:t>
      </w:r>
      <w:r w:rsidR="00EC792D" w:rsidRPr="00F95F01">
        <w:rPr>
          <w:rFonts w:ascii="Garamond" w:hAnsi="Garamond"/>
          <w:sz w:val="22"/>
          <w:szCs w:val="22"/>
        </w:rPr>
        <w:t xml:space="preserve">przedsięwzięcia </w:t>
      </w:r>
      <w:r w:rsidR="00753203" w:rsidRPr="00F95F01">
        <w:rPr>
          <w:rFonts w:ascii="Garamond" w:hAnsi="Garamond"/>
          <w:sz w:val="22"/>
          <w:szCs w:val="22"/>
        </w:rPr>
        <w:t xml:space="preserve">są spójne </w:t>
      </w:r>
      <w:r w:rsidR="00EC792D" w:rsidRPr="00F95F01">
        <w:rPr>
          <w:rFonts w:ascii="Garamond" w:hAnsi="Garamond"/>
          <w:sz w:val="22"/>
          <w:szCs w:val="22"/>
        </w:rPr>
        <w:t>i komplementarne</w:t>
      </w:r>
      <w:r w:rsidR="0000067C" w:rsidRPr="00F95F01">
        <w:rPr>
          <w:rFonts w:ascii="Garamond" w:hAnsi="Garamond"/>
          <w:sz w:val="22"/>
          <w:szCs w:val="22"/>
        </w:rPr>
        <w:t xml:space="preserve"> oraz w ujęciu zewnętrznym jak spełniając przyjęta założenia LSR o niedublowaniu innych środków unijnych wdrażanych na obszarze.</w:t>
      </w:r>
      <w:r w:rsidR="00753203" w:rsidRPr="00F95F01">
        <w:rPr>
          <w:rFonts w:ascii="Garamond" w:hAnsi="Garamond"/>
          <w:sz w:val="22"/>
          <w:szCs w:val="22"/>
        </w:rPr>
        <w:t xml:space="preserve"> Kryterium to odnosić się będzie również do opracowanych w projekcie LSR wskaź</w:t>
      </w:r>
      <w:r w:rsidR="0086189E" w:rsidRPr="00F95F01">
        <w:rPr>
          <w:rFonts w:ascii="Garamond" w:hAnsi="Garamond"/>
          <w:sz w:val="22"/>
          <w:szCs w:val="22"/>
        </w:rPr>
        <w:t>ników dla poszczególnych celów</w:t>
      </w:r>
      <w:r w:rsidR="00671CD3" w:rsidRPr="00F95F01">
        <w:rPr>
          <w:rFonts w:ascii="Garamond" w:hAnsi="Garamond"/>
          <w:sz w:val="22"/>
          <w:szCs w:val="22"/>
        </w:rPr>
        <w:t xml:space="preserve">. </w:t>
      </w:r>
      <w:r w:rsidRPr="00F95F01">
        <w:rPr>
          <w:rFonts w:ascii="Garamond" w:hAnsi="Garamond"/>
          <w:sz w:val="22"/>
          <w:szCs w:val="22"/>
        </w:rPr>
        <w:t xml:space="preserve">Wnioski w formie uwag i rekomendacji powinny posłużyć aktualizacji LSR lub doskonaleniu działań Stowarzyszenia PLGR. </w:t>
      </w:r>
      <w:r w:rsidR="00671CD3" w:rsidRPr="00F95F01">
        <w:rPr>
          <w:rFonts w:ascii="Garamond" w:hAnsi="Garamond"/>
          <w:sz w:val="22"/>
          <w:szCs w:val="22"/>
        </w:rPr>
        <w:t>Szczegółowe rozwiązania</w:t>
      </w:r>
      <w:r w:rsidR="00DE49E8" w:rsidRPr="00F95F01">
        <w:rPr>
          <w:rFonts w:ascii="Garamond" w:hAnsi="Garamond"/>
          <w:sz w:val="22"/>
          <w:szCs w:val="22"/>
        </w:rPr>
        <w:t xml:space="preserve"> Monitoringu i Ewaluacji</w:t>
      </w:r>
      <w:r w:rsidR="00671CD3" w:rsidRPr="00F95F01">
        <w:rPr>
          <w:rFonts w:ascii="Garamond" w:hAnsi="Garamond"/>
          <w:sz w:val="22"/>
          <w:szCs w:val="22"/>
        </w:rPr>
        <w:t xml:space="preserve"> przedstawiono w załączniku do LSR. </w:t>
      </w:r>
    </w:p>
    <w:p w14:paraId="7C0C4105" w14:textId="77777777" w:rsidR="004E39C3" w:rsidRPr="00F95F01" w:rsidRDefault="004E39C3" w:rsidP="004E39C3">
      <w:pPr>
        <w:jc w:val="both"/>
        <w:rPr>
          <w:rFonts w:ascii="Garamond" w:hAnsi="Garamond"/>
          <w:sz w:val="22"/>
          <w:szCs w:val="22"/>
        </w:rPr>
      </w:pPr>
    </w:p>
    <w:p w14:paraId="7D2765C8" w14:textId="77777777" w:rsidR="00BE02A4" w:rsidRPr="00F95F01" w:rsidRDefault="00FF4F15" w:rsidP="002B624D">
      <w:pPr>
        <w:pStyle w:val="Nagwek1"/>
      </w:pPr>
      <w:bookmarkStart w:id="88" w:name="_Toc439094764"/>
      <w:r>
        <w:t>XI</w:t>
      </w:r>
      <w:r w:rsidR="007C2066" w:rsidRPr="00F95F01">
        <w:t>I. STRATEGICZNA OCENA ODDZIAŁYWANIA NA ŚRODOWISKO</w:t>
      </w:r>
      <w:bookmarkEnd w:id="88"/>
    </w:p>
    <w:p w14:paraId="6B78AB5B" w14:textId="77777777" w:rsidR="004E7244" w:rsidRPr="00F95F01" w:rsidRDefault="004E7244" w:rsidP="004E39C3">
      <w:pPr>
        <w:rPr>
          <w:rFonts w:ascii="Garamond" w:hAnsi="Garamond"/>
          <w:sz w:val="22"/>
          <w:szCs w:val="22"/>
        </w:rPr>
      </w:pPr>
    </w:p>
    <w:p w14:paraId="0F52AC16" w14:textId="77777777" w:rsidR="004E7244" w:rsidRPr="00F95F01" w:rsidRDefault="004E7244" w:rsidP="004E39C3">
      <w:pPr>
        <w:jc w:val="both"/>
        <w:rPr>
          <w:rFonts w:ascii="Garamond" w:eastAsia="Calibri" w:hAnsi="Garamond"/>
          <w:sz w:val="22"/>
          <w:szCs w:val="22"/>
          <w:lang w:eastAsia="en-US"/>
        </w:rPr>
      </w:pPr>
      <w:r w:rsidRPr="00F95F01">
        <w:rPr>
          <w:rFonts w:ascii="Garamond" w:eastAsia="Calibri" w:hAnsi="Garamond"/>
          <w:sz w:val="22"/>
          <w:szCs w:val="22"/>
          <w:lang w:eastAsia="en-US"/>
        </w:rPr>
        <w:t>Lokalna Strategia Rozwoju na lata 2014-2020 jest dokumentem strategicznym, założenia w niej zawarte maja charakter długofalowy, a jej efekty mogą potencjalnie znacząco wpływać na środowisko, dlatego też należało zbadać już na etapie jej projektowania, czy podlega ona strategicznej ocenie oddziaływ</w:t>
      </w:r>
      <w:r w:rsidR="0089286C">
        <w:rPr>
          <w:rFonts w:ascii="Garamond" w:eastAsia="Calibri" w:hAnsi="Garamond"/>
          <w:sz w:val="22"/>
          <w:szCs w:val="22"/>
          <w:lang w:eastAsia="en-US"/>
        </w:rPr>
        <w:t>ania na środowisko. Konieczność</w:t>
      </w:r>
      <w:r w:rsidRPr="00F95F01">
        <w:rPr>
          <w:rFonts w:ascii="Garamond" w:eastAsia="Calibri" w:hAnsi="Garamond"/>
          <w:sz w:val="22"/>
          <w:szCs w:val="22"/>
          <w:lang w:eastAsia="en-US"/>
        </w:rPr>
        <w:t xml:space="preserve"> przeprowadzenia</w:t>
      </w:r>
      <w:r w:rsidR="0089286C">
        <w:rPr>
          <w:rFonts w:ascii="Garamond" w:eastAsia="Calibri" w:hAnsi="Garamond"/>
          <w:sz w:val="22"/>
          <w:szCs w:val="22"/>
          <w:lang w:eastAsia="en-US"/>
        </w:rPr>
        <w:t xml:space="preserve"> takiej oceny zależy od indywidualnej zawartości</w:t>
      </w:r>
      <w:r w:rsidRPr="00F95F01">
        <w:rPr>
          <w:rFonts w:ascii="Garamond" w:eastAsia="Calibri" w:hAnsi="Garamond"/>
          <w:sz w:val="22"/>
          <w:szCs w:val="22"/>
          <w:lang w:eastAsia="en-US"/>
        </w:rPr>
        <w:t xml:space="preserve"> dokumentu, zewnętrznych uwarunkowań jego realizacji oraz ryzyka wystąpienia znacząceg</w:t>
      </w:r>
      <w:r w:rsidR="0089286C">
        <w:rPr>
          <w:rFonts w:ascii="Garamond" w:eastAsia="Calibri" w:hAnsi="Garamond"/>
          <w:sz w:val="22"/>
          <w:szCs w:val="22"/>
          <w:lang w:eastAsia="en-US"/>
        </w:rPr>
        <w:t>o negatywnego oddziaływania na</w:t>
      </w:r>
      <w:r w:rsidRPr="00F95F01">
        <w:rPr>
          <w:rFonts w:ascii="Garamond" w:eastAsia="Calibri" w:hAnsi="Garamond"/>
          <w:sz w:val="22"/>
          <w:szCs w:val="22"/>
          <w:lang w:eastAsia="en-US"/>
        </w:rPr>
        <w:t xml:space="preserve"> środowis</w:t>
      </w:r>
      <w:r w:rsidR="0089286C">
        <w:rPr>
          <w:rFonts w:ascii="Garamond" w:eastAsia="Calibri" w:hAnsi="Garamond"/>
          <w:sz w:val="22"/>
          <w:szCs w:val="22"/>
          <w:lang w:eastAsia="en-US"/>
        </w:rPr>
        <w:t xml:space="preserve">ko, w tym na obszary Natura 2000, w związku z </w:t>
      </w:r>
      <w:r w:rsidRPr="00F95F01">
        <w:rPr>
          <w:rFonts w:ascii="Garamond" w:eastAsia="Calibri" w:hAnsi="Garamond"/>
          <w:sz w:val="22"/>
          <w:szCs w:val="22"/>
          <w:lang w:eastAsia="en-US"/>
        </w:rPr>
        <w:t>realizacją zaplanowanych na ich terenie przedsięwzięć.</w:t>
      </w:r>
      <w:r w:rsidR="00B269B2" w:rsidRPr="00F95F01">
        <w:rPr>
          <w:rFonts w:ascii="Garamond" w:eastAsia="Calibri" w:hAnsi="Garamond"/>
          <w:sz w:val="22"/>
          <w:szCs w:val="22"/>
          <w:lang w:eastAsia="en-US"/>
        </w:rPr>
        <w:t xml:space="preserve"> W</w:t>
      </w:r>
      <w:r w:rsidRPr="00F95F01">
        <w:rPr>
          <w:rFonts w:ascii="Garamond" w:eastAsia="Calibri" w:hAnsi="Garamond"/>
          <w:sz w:val="22"/>
          <w:szCs w:val="22"/>
          <w:lang w:eastAsia="en-US"/>
        </w:rPr>
        <w:t xml:space="preserve"> dniu </w:t>
      </w:r>
      <w:r w:rsidR="00B269B2" w:rsidRPr="00F95F01">
        <w:rPr>
          <w:rFonts w:ascii="Garamond" w:eastAsia="Calibri" w:hAnsi="Garamond"/>
          <w:sz w:val="22"/>
          <w:szCs w:val="22"/>
          <w:lang w:eastAsia="en-US"/>
        </w:rPr>
        <w:t>30.10.</w:t>
      </w:r>
      <w:r w:rsidRPr="00F95F01">
        <w:rPr>
          <w:rFonts w:ascii="Garamond" w:eastAsia="Calibri" w:hAnsi="Garamond"/>
          <w:sz w:val="22"/>
          <w:szCs w:val="22"/>
          <w:lang w:eastAsia="en-US"/>
        </w:rPr>
        <w:t xml:space="preserve">2015r Stowarzyszenie PLGR wystąpiło do Regionalnej Dyrekcji Ochrony Środowiska </w:t>
      </w:r>
      <w:r w:rsidR="00B269B2" w:rsidRPr="00F95F01">
        <w:rPr>
          <w:rFonts w:ascii="Garamond" w:eastAsia="Calibri" w:hAnsi="Garamond"/>
          <w:sz w:val="22"/>
          <w:szCs w:val="22"/>
          <w:lang w:eastAsia="en-US"/>
        </w:rPr>
        <w:t xml:space="preserve">(RDOŚ) w Gdańsku oraz </w:t>
      </w:r>
      <w:r w:rsidRPr="00F95F01">
        <w:rPr>
          <w:rFonts w:ascii="Garamond" w:eastAsia="Calibri" w:hAnsi="Garamond"/>
          <w:sz w:val="22"/>
          <w:szCs w:val="22"/>
          <w:lang w:eastAsia="en-US"/>
        </w:rPr>
        <w:t>do Wojewódzkiej Stacji Sanitarno-Epidemiologicznej w Gdańsku o stwierdzenie czy koniecznym jest przeprowadzenie strategicznej oceny oddziaływania na środowisko dla projektu Lokalnej Strategii Rozwoju 2014-2020 wdrażanej w ramach instrumentu Rozwoju Lokalnego Kierowanego przez Społeczność (RLKS) na obszarze PLGR obejmującej teren administracyjny Powiatu Puckiego</w:t>
      </w:r>
      <w:r w:rsidR="00D86BDF">
        <w:rPr>
          <w:rFonts w:ascii="Garamond" w:eastAsia="Calibri" w:hAnsi="Garamond"/>
          <w:sz w:val="22"/>
          <w:szCs w:val="22"/>
          <w:lang w:eastAsia="en-US"/>
        </w:rPr>
        <w:t xml:space="preserve">. </w:t>
      </w:r>
      <w:r w:rsidRPr="00F95F01">
        <w:rPr>
          <w:rFonts w:ascii="Garamond" w:eastAsia="Calibri" w:hAnsi="Garamond"/>
          <w:sz w:val="22"/>
          <w:szCs w:val="22"/>
          <w:lang w:eastAsia="en-US"/>
        </w:rPr>
        <w:t>W pismach tych zawarto analizę LSR pod kątem zapisów Ustawy OOŚ oraz załączono</w:t>
      </w:r>
      <w:r w:rsidR="00B269B2" w:rsidRPr="00F95F01">
        <w:rPr>
          <w:rFonts w:ascii="Garamond" w:eastAsia="Calibri" w:hAnsi="Garamond"/>
          <w:sz w:val="22"/>
          <w:szCs w:val="22"/>
          <w:lang w:eastAsia="en-US"/>
        </w:rPr>
        <w:t xml:space="preserve"> wymagane dokumentny w tym projekt LSR na lata 2014-2020.  </w:t>
      </w:r>
      <w:r w:rsidRPr="00F95F01">
        <w:rPr>
          <w:rFonts w:ascii="Garamond" w:eastAsia="Calibri" w:hAnsi="Garamond"/>
          <w:sz w:val="22"/>
          <w:szCs w:val="22"/>
          <w:lang w:eastAsia="en-US"/>
        </w:rPr>
        <w:t xml:space="preserve">W oparciu o przedstawione w/w materiały Regionalny Dyrektor Ochrony Środowiska </w:t>
      </w:r>
      <w:r w:rsidR="00B269B2" w:rsidRPr="00F95F01">
        <w:rPr>
          <w:rFonts w:ascii="Garamond" w:eastAsia="Calibri" w:hAnsi="Garamond"/>
          <w:sz w:val="22"/>
          <w:szCs w:val="22"/>
          <w:lang w:eastAsia="en-US"/>
        </w:rPr>
        <w:t xml:space="preserve">w Gdańsku pismem RDOŚ-Gd-WOO.410.129.2015.AM.1 z dnia 03.12.2015 </w:t>
      </w:r>
      <w:r w:rsidR="0089286C" w:rsidRPr="00F95F01">
        <w:rPr>
          <w:rFonts w:ascii="Garamond" w:eastAsia="Calibri" w:hAnsi="Garamond"/>
          <w:sz w:val="22"/>
          <w:szCs w:val="22"/>
          <w:lang w:eastAsia="en-US"/>
        </w:rPr>
        <w:t>stwierdził, iż</w:t>
      </w:r>
      <w:r w:rsidR="00B269B2" w:rsidRPr="00F95F01">
        <w:rPr>
          <w:rFonts w:ascii="Garamond" w:eastAsia="Calibri" w:hAnsi="Garamond"/>
          <w:sz w:val="22"/>
          <w:szCs w:val="22"/>
          <w:lang w:eastAsia="en-US"/>
        </w:rPr>
        <w:t xml:space="preserve"> LSR nie wymaga przeprowadzenia strategicznej oceny oddziaływania na środowisko. Podobne zdanie wyraził</w:t>
      </w:r>
      <w:r w:rsidR="00840736">
        <w:rPr>
          <w:rFonts w:ascii="Garamond" w:eastAsia="Calibri" w:hAnsi="Garamond"/>
          <w:sz w:val="22"/>
          <w:szCs w:val="22"/>
          <w:lang w:eastAsia="en-US"/>
        </w:rPr>
        <w:t xml:space="preserve"> Pomorski Państwowy</w:t>
      </w:r>
      <w:r w:rsidRPr="006A550A">
        <w:rPr>
          <w:rFonts w:ascii="Garamond" w:eastAsia="Calibri" w:hAnsi="Garamond"/>
          <w:sz w:val="22"/>
          <w:szCs w:val="22"/>
          <w:lang w:eastAsia="en-US"/>
        </w:rPr>
        <w:t xml:space="preserve"> </w:t>
      </w:r>
      <w:r w:rsidR="00840736">
        <w:rPr>
          <w:rFonts w:ascii="Garamond" w:eastAsia="Calibri" w:hAnsi="Garamond"/>
          <w:sz w:val="22"/>
          <w:szCs w:val="22"/>
          <w:lang w:eastAsia="en-US"/>
        </w:rPr>
        <w:t xml:space="preserve">Wojewódzki </w:t>
      </w:r>
      <w:r w:rsidR="006A550A" w:rsidRPr="006A550A">
        <w:rPr>
          <w:rFonts w:ascii="Garamond" w:eastAsia="Calibri" w:hAnsi="Garamond"/>
          <w:sz w:val="22"/>
          <w:szCs w:val="22"/>
          <w:lang w:eastAsia="en-US"/>
        </w:rPr>
        <w:t>Inspektor Sanitarny</w:t>
      </w:r>
      <w:r w:rsidR="006A550A">
        <w:rPr>
          <w:rFonts w:ascii="Garamond" w:eastAsia="Calibri" w:hAnsi="Garamond"/>
          <w:sz w:val="22"/>
          <w:szCs w:val="22"/>
          <w:lang w:eastAsia="en-US"/>
        </w:rPr>
        <w:t xml:space="preserve"> pismem ONS.9022.1.133.2015.LK z dnia 21.12.2015, który</w:t>
      </w:r>
      <w:r w:rsidRPr="00F95F01">
        <w:rPr>
          <w:rFonts w:ascii="Garamond" w:eastAsia="Calibri" w:hAnsi="Garamond"/>
          <w:sz w:val="22"/>
          <w:szCs w:val="22"/>
          <w:lang w:eastAsia="en-US"/>
        </w:rPr>
        <w:t xml:space="preserve"> stwierdziły</w:t>
      </w:r>
      <w:r w:rsidR="006A550A">
        <w:rPr>
          <w:rFonts w:ascii="Garamond" w:eastAsia="Calibri" w:hAnsi="Garamond"/>
          <w:sz w:val="22"/>
          <w:szCs w:val="22"/>
          <w:lang w:eastAsia="en-US"/>
        </w:rPr>
        <w:t xml:space="preserve"> iż nie jest wymagane uzgodnienie </w:t>
      </w:r>
      <w:r w:rsidR="0089286C">
        <w:rPr>
          <w:rFonts w:ascii="Garamond" w:eastAsia="Calibri" w:hAnsi="Garamond"/>
          <w:sz w:val="22"/>
          <w:szCs w:val="22"/>
          <w:lang w:eastAsia="en-US"/>
        </w:rPr>
        <w:t xml:space="preserve">odstąpienia </w:t>
      </w:r>
      <w:r w:rsidR="0089286C" w:rsidRPr="00F95F01">
        <w:rPr>
          <w:rFonts w:ascii="Garamond" w:eastAsia="Calibri" w:hAnsi="Garamond"/>
          <w:sz w:val="22"/>
          <w:szCs w:val="22"/>
          <w:lang w:eastAsia="en-US"/>
        </w:rPr>
        <w:t>od</w:t>
      </w:r>
      <w:r w:rsidRPr="00F95F01">
        <w:rPr>
          <w:rFonts w:ascii="Garamond" w:eastAsia="Calibri" w:hAnsi="Garamond"/>
          <w:sz w:val="22"/>
          <w:szCs w:val="22"/>
          <w:lang w:eastAsia="en-US"/>
        </w:rPr>
        <w:t xml:space="preserve"> przeprowadzenia strategicznej oceny oddziaływania na środowisko, uznając że LSR nie kwalifikuje się do przeprowadzenia strategicznej oceny oddziaływania na środowisko. </w:t>
      </w:r>
    </w:p>
    <w:p w14:paraId="71A07C5D" w14:textId="77777777" w:rsidR="004E7244" w:rsidRDefault="004E7244" w:rsidP="004E39C3">
      <w:pPr>
        <w:jc w:val="both"/>
        <w:rPr>
          <w:rFonts w:ascii="Garamond" w:eastAsia="Calibri" w:hAnsi="Garamond"/>
          <w:sz w:val="22"/>
          <w:szCs w:val="22"/>
          <w:lang w:eastAsia="en-US"/>
        </w:rPr>
      </w:pPr>
    </w:p>
    <w:p w14:paraId="34CFFAB7" w14:textId="77777777" w:rsidR="00DE024F" w:rsidRPr="00DE024F" w:rsidRDefault="00DE024F" w:rsidP="00D95BD1">
      <w:pPr>
        <w:pStyle w:val="Nagwek1"/>
      </w:pPr>
      <w:bookmarkStart w:id="89" w:name="_Toc439094765"/>
      <w:r>
        <w:t xml:space="preserve">XIII. </w:t>
      </w:r>
      <w:r w:rsidR="005F6F6F">
        <w:t>ZAŁĄCZNIKI DO LSR</w:t>
      </w:r>
      <w:bookmarkEnd w:id="89"/>
      <w:r w:rsidR="005F6F6F">
        <w:t xml:space="preserve"> </w:t>
      </w:r>
    </w:p>
    <w:sectPr w:rsidR="00DE024F" w:rsidRPr="00DE024F" w:rsidSect="008F5F30">
      <w:pgSz w:w="11906" w:h="16838" w:code="9"/>
      <w:pgMar w:top="567" w:right="680" w:bottom="567" w:left="624" w:header="709" w:footer="403"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53BB3C" w14:textId="77777777" w:rsidR="00736990" w:rsidRDefault="00736990" w:rsidP="00B611E1">
      <w:r>
        <w:separator/>
      </w:r>
    </w:p>
  </w:endnote>
  <w:endnote w:type="continuationSeparator" w:id="0">
    <w:p w14:paraId="2B7FEDB9" w14:textId="77777777" w:rsidR="00736990" w:rsidRDefault="00736990" w:rsidP="00B61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2223019"/>
      <w:docPartObj>
        <w:docPartGallery w:val="Page Numbers (Bottom of Page)"/>
        <w:docPartUnique/>
      </w:docPartObj>
    </w:sdtPr>
    <w:sdtContent>
      <w:p w14:paraId="233ECC5F" w14:textId="77777777" w:rsidR="00712582" w:rsidRDefault="00712582">
        <w:pPr>
          <w:pStyle w:val="Stopka"/>
          <w:jc w:val="right"/>
        </w:pPr>
        <w:r>
          <w:fldChar w:fldCharType="begin"/>
        </w:r>
        <w:r>
          <w:instrText>PAGE   \* MERGEFORMAT</w:instrText>
        </w:r>
        <w:r>
          <w:fldChar w:fldCharType="separate"/>
        </w:r>
        <w:r>
          <w:rPr>
            <w:noProof/>
          </w:rPr>
          <w:t>- 15 -</w:t>
        </w:r>
        <w:r>
          <w:fldChar w:fldCharType="end"/>
        </w:r>
      </w:p>
    </w:sdtContent>
  </w:sdt>
  <w:p w14:paraId="3B332DDB" w14:textId="77777777" w:rsidR="00712582" w:rsidRDefault="0071258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7480794"/>
      <w:docPartObj>
        <w:docPartGallery w:val="Page Numbers (Bottom of Page)"/>
        <w:docPartUnique/>
      </w:docPartObj>
    </w:sdtPr>
    <w:sdtContent>
      <w:p w14:paraId="17D8B61A" w14:textId="77777777" w:rsidR="00712582" w:rsidRDefault="00712582">
        <w:pPr>
          <w:pStyle w:val="Stopka"/>
          <w:jc w:val="right"/>
        </w:pPr>
        <w:r>
          <w:fldChar w:fldCharType="begin"/>
        </w:r>
        <w:r>
          <w:instrText>PAGE   \* MERGEFORMAT</w:instrText>
        </w:r>
        <w:r>
          <w:fldChar w:fldCharType="separate"/>
        </w:r>
        <w:r>
          <w:rPr>
            <w:noProof/>
          </w:rPr>
          <w:t>- 21 -</w:t>
        </w:r>
        <w:r>
          <w:fldChar w:fldCharType="end"/>
        </w:r>
      </w:p>
    </w:sdtContent>
  </w:sdt>
  <w:p w14:paraId="6FCEBB30" w14:textId="77777777" w:rsidR="00712582" w:rsidRDefault="007125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ADE1C7" w14:textId="77777777" w:rsidR="00736990" w:rsidRDefault="00736990" w:rsidP="00B611E1">
      <w:r>
        <w:separator/>
      </w:r>
    </w:p>
  </w:footnote>
  <w:footnote w:type="continuationSeparator" w:id="0">
    <w:p w14:paraId="59308C61" w14:textId="77777777" w:rsidR="00736990" w:rsidRDefault="00736990" w:rsidP="00B611E1">
      <w:r>
        <w:continuationSeparator/>
      </w:r>
    </w:p>
  </w:footnote>
  <w:footnote w:id="1">
    <w:p w14:paraId="1089D35D" w14:textId="77777777" w:rsidR="00712582" w:rsidRPr="00210613" w:rsidRDefault="00712582" w:rsidP="00A40868">
      <w:pPr>
        <w:pStyle w:val="Tekstprzypisudolnego"/>
        <w:rPr>
          <w:rFonts w:ascii="Garamond" w:hAnsi="Garamond"/>
        </w:rPr>
      </w:pPr>
      <w:r w:rsidRPr="00210613">
        <w:rPr>
          <w:rStyle w:val="Odwoanieprzypisudolnego"/>
          <w:rFonts w:ascii="Garamond" w:hAnsi="Garamond"/>
          <w:sz w:val="18"/>
        </w:rPr>
        <w:footnoteRef/>
      </w:r>
      <w:r w:rsidRPr="00210613">
        <w:rPr>
          <w:rFonts w:ascii="Garamond" w:hAnsi="Garamond"/>
          <w:sz w:val="18"/>
        </w:rPr>
        <w:t xml:space="preserve"> Dane dot. rolnictwa pochodzą z Powiatow</w:t>
      </w:r>
      <w:r>
        <w:rPr>
          <w:rFonts w:ascii="Garamond" w:hAnsi="Garamond"/>
          <w:sz w:val="18"/>
        </w:rPr>
        <w:t>ego</w:t>
      </w:r>
      <w:r w:rsidRPr="00210613">
        <w:rPr>
          <w:rFonts w:ascii="Garamond" w:hAnsi="Garamond"/>
          <w:sz w:val="18"/>
        </w:rPr>
        <w:t xml:space="preserve"> O</w:t>
      </w:r>
      <w:r>
        <w:rPr>
          <w:rFonts w:ascii="Garamond" w:hAnsi="Garamond"/>
          <w:sz w:val="18"/>
        </w:rPr>
        <w:t>środka Doradztwa Rolniczego w</w:t>
      </w:r>
      <w:r w:rsidRPr="00210613">
        <w:rPr>
          <w:rFonts w:ascii="Garamond" w:hAnsi="Garamond"/>
          <w:sz w:val="18"/>
        </w:rPr>
        <w:t xml:space="preserve"> Pucku</w:t>
      </w:r>
      <w:r>
        <w:rPr>
          <w:rFonts w:ascii="Garamond" w:hAnsi="Garamond"/>
          <w:sz w:val="18"/>
        </w:rPr>
        <w:t xml:space="preserve"> za 2013 r</w:t>
      </w:r>
      <w:r w:rsidRPr="00210613">
        <w:rPr>
          <w:rFonts w:ascii="Garamond" w:hAnsi="Garamond"/>
          <w:sz w:val="18"/>
        </w:rPr>
        <w:t>.</w:t>
      </w:r>
    </w:p>
  </w:footnote>
  <w:footnote w:id="2">
    <w:p w14:paraId="127E4578" w14:textId="77777777" w:rsidR="00712582" w:rsidRPr="00E111BE" w:rsidRDefault="00712582" w:rsidP="00A40868">
      <w:pPr>
        <w:pStyle w:val="Tekstprzypisudolnego"/>
        <w:rPr>
          <w:rFonts w:ascii="Garamond" w:hAnsi="Garamond"/>
        </w:rPr>
      </w:pPr>
      <w:r w:rsidRPr="00E111BE">
        <w:rPr>
          <w:rStyle w:val="Odwoanieprzypisudolnego"/>
          <w:rFonts w:ascii="Garamond" w:hAnsi="Garamond"/>
          <w:sz w:val="18"/>
        </w:rPr>
        <w:footnoteRef/>
      </w:r>
      <w:r w:rsidRPr="00E111BE">
        <w:rPr>
          <w:rFonts w:ascii="Garamond" w:hAnsi="Garamond"/>
          <w:sz w:val="18"/>
        </w:rPr>
        <w:t xml:space="preserve"> </w:t>
      </w:r>
      <w:r>
        <w:rPr>
          <w:rFonts w:ascii="Garamond" w:hAnsi="Garamond"/>
          <w:sz w:val="18"/>
        </w:rPr>
        <w:t>Na poziomie powiatów (NTS-4) s</w:t>
      </w:r>
      <w:r w:rsidRPr="00E111BE">
        <w:rPr>
          <w:rFonts w:ascii="Garamond" w:hAnsi="Garamond"/>
          <w:sz w:val="18"/>
        </w:rPr>
        <w:t xml:space="preserve">tatystyka publiczna nie </w:t>
      </w:r>
      <w:r>
        <w:rPr>
          <w:rFonts w:ascii="Garamond" w:hAnsi="Garamond"/>
          <w:sz w:val="18"/>
        </w:rPr>
        <w:t>wyróżnia osobnych sekcji.</w:t>
      </w:r>
    </w:p>
  </w:footnote>
  <w:footnote w:id="3">
    <w:p w14:paraId="113BC64B" w14:textId="77777777" w:rsidR="00712582" w:rsidRPr="00DA6FB8" w:rsidRDefault="00712582" w:rsidP="00A40868">
      <w:pPr>
        <w:pStyle w:val="Tekstprzypisudolnego"/>
        <w:jc w:val="both"/>
        <w:rPr>
          <w:rFonts w:ascii="Garamond" w:hAnsi="Garamond"/>
          <w:sz w:val="18"/>
          <w:szCs w:val="18"/>
        </w:rPr>
      </w:pPr>
      <w:r w:rsidRPr="00DA6FB8">
        <w:rPr>
          <w:rStyle w:val="Odwoanieprzypisudolnego"/>
          <w:rFonts w:ascii="Garamond" w:hAnsi="Garamond"/>
          <w:sz w:val="18"/>
          <w:szCs w:val="18"/>
        </w:rPr>
        <w:footnoteRef/>
      </w:r>
      <w:r w:rsidRPr="00DA6FB8">
        <w:rPr>
          <w:rFonts w:ascii="Garamond" w:hAnsi="Garamond"/>
          <w:sz w:val="18"/>
          <w:szCs w:val="18"/>
        </w:rPr>
        <w:t xml:space="preserve"> </w:t>
      </w:r>
      <w:r>
        <w:rPr>
          <w:rFonts w:ascii="Garamond" w:hAnsi="Garamond"/>
          <w:sz w:val="18"/>
          <w:szCs w:val="18"/>
        </w:rPr>
        <w:t xml:space="preserve">Dane pochodzą z Narodowego Spisu Powszechnego 2011 i dotyczą osób powyżej 13. roku życia. </w:t>
      </w:r>
      <w:r w:rsidRPr="00DA6FB8">
        <w:rPr>
          <w:rFonts w:ascii="Garamond" w:hAnsi="Garamond"/>
          <w:sz w:val="18"/>
          <w:szCs w:val="18"/>
        </w:rPr>
        <w:t xml:space="preserve">Nie </w:t>
      </w:r>
      <w:r>
        <w:rPr>
          <w:rFonts w:ascii="Garamond" w:hAnsi="Garamond"/>
          <w:sz w:val="18"/>
          <w:szCs w:val="18"/>
        </w:rPr>
        <w:t>obejmują</w:t>
      </w:r>
      <w:r w:rsidRPr="00DA6FB8">
        <w:rPr>
          <w:rFonts w:ascii="Garamond" w:hAnsi="Garamond"/>
          <w:sz w:val="18"/>
          <w:szCs w:val="18"/>
        </w:rPr>
        <w:t xml:space="preserve"> informacji o osobach z nieustalonym poziomem wykształcenia</w:t>
      </w:r>
      <w:r>
        <w:rPr>
          <w:rFonts w:ascii="Garamond" w:hAnsi="Garamond"/>
          <w:sz w:val="18"/>
          <w:szCs w:val="18"/>
        </w:rPr>
        <w:t>.</w:t>
      </w:r>
    </w:p>
  </w:footnote>
  <w:footnote w:id="4">
    <w:p w14:paraId="3D32D97A" w14:textId="77777777" w:rsidR="00712582" w:rsidRPr="0003087D" w:rsidRDefault="00712582" w:rsidP="00A40868">
      <w:pPr>
        <w:pStyle w:val="Tekstprzypisudolnego"/>
        <w:jc w:val="both"/>
        <w:rPr>
          <w:rFonts w:ascii="Garamond" w:hAnsi="Garamond"/>
        </w:rPr>
      </w:pPr>
      <w:r w:rsidRPr="0003087D">
        <w:rPr>
          <w:rStyle w:val="Odwoanieprzypisudolnego"/>
          <w:rFonts w:ascii="Garamond" w:hAnsi="Garamond"/>
          <w:sz w:val="18"/>
        </w:rPr>
        <w:footnoteRef/>
      </w:r>
      <w:r w:rsidRPr="0003087D">
        <w:rPr>
          <w:rFonts w:ascii="Garamond" w:hAnsi="Garamond"/>
          <w:sz w:val="18"/>
        </w:rPr>
        <w:t xml:space="preserve"> Współczynnik </w:t>
      </w:r>
      <w:proofErr w:type="spellStart"/>
      <w:r w:rsidRPr="0003087D">
        <w:rPr>
          <w:rFonts w:ascii="Garamond" w:hAnsi="Garamond"/>
          <w:sz w:val="18"/>
        </w:rPr>
        <w:t>skolaryzacji</w:t>
      </w:r>
      <w:proofErr w:type="spellEnd"/>
      <w:r w:rsidRPr="0003087D">
        <w:rPr>
          <w:rFonts w:ascii="Garamond" w:hAnsi="Garamond"/>
          <w:sz w:val="18"/>
        </w:rPr>
        <w:t xml:space="preserve"> netto jest to relacja liczby osób uczących się (stan na początku roku szkolnego) na danym poziomie kształcenia (w danej grupie wieku) do liczby ludności (stan w dniu 31 XII) w grupie wieku określonej jako odpowiadająca temu poziom</w:t>
      </w:r>
      <w:r>
        <w:rPr>
          <w:rFonts w:ascii="Garamond" w:hAnsi="Garamond"/>
          <w:sz w:val="18"/>
        </w:rPr>
        <w:t>owi nauczania (GUS-BDL)</w:t>
      </w:r>
    </w:p>
  </w:footnote>
  <w:footnote w:id="5">
    <w:p w14:paraId="62CDF9EE" w14:textId="77777777" w:rsidR="00712582" w:rsidRPr="00587996" w:rsidRDefault="00712582" w:rsidP="00A40868">
      <w:pPr>
        <w:pStyle w:val="Tekstprzypisudolnego"/>
        <w:rPr>
          <w:rFonts w:ascii="Garamond" w:hAnsi="Garamond"/>
        </w:rPr>
      </w:pPr>
      <w:r w:rsidRPr="00587996">
        <w:rPr>
          <w:rStyle w:val="Odwoanieprzypisudolnego"/>
          <w:rFonts w:ascii="Garamond" w:hAnsi="Garamond"/>
          <w:sz w:val="18"/>
        </w:rPr>
        <w:footnoteRef/>
      </w:r>
      <w:r w:rsidRPr="00587996">
        <w:rPr>
          <w:rFonts w:ascii="Garamond" w:hAnsi="Garamond"/>
          <w:sz w:val="18"/>
        </w:rPr>
        <w:t xml:space="preserve"> Dane pochodzą z Okręgowej Komicji Egzaminacyjnej w Gdańsku</w:t>
      </w:r>
    </w:p>
  </w:footnote>
  <w:footnote w:id="6">
    <w:p w14:paraId="12FA0CC9" w14:textId="77777777" w:rsidR="00712582" w:rsidRPr="0038111D" w:rsidRDefault="00712582" w:rsidP="00A40868">
      <w:pPr>
        <w:pStyle w:val="Tekstprzypisudolnego"/>
        <w:rPr>
          <w:rFonts w:ascii="Garamond" w:hAnsi="Garamond"/>
        </w:rPr>
      </w:pPr>
      <w:r w:rsidRPr="0038111D">
        <w:rPr>
          <w:rStyle w:val="Odwoanieprzypisudolnego"/>
          <w:rFonts w:ascii="Garamond" w:hAnsi="Garamond"/>
          <w:sz w:val="18"/>
        </w:rPr>
        <w:footnoteRef/>
      </w:r>
      <w:r w:rsidRPr="0038111D">
        <w:rPr>
          <w:rFonts w:ascii="Garamond" w:hAnsi="Garamond"/>
          <w:sz w:val="18"/>
        </w:rPr>
        <w:t xml:space="preserve"> Dane dot. </w:t>
      </w:r>
      <w:r>
        <w:rPr>
          <w:rFonts w:ascii="Garamond" w:hAnsi="Garamond"/>
          <w:sz w:val="18"/>
        </w:rPr>
        <w:t>e</w:t>
      </w:r>
      <w:r w:rsidRPr="0038111D">
        <w:rPr>
          <w:rFonts w:ascii="Garamond" w:hAnsi="Garamond"/>
          <w:sz w:val="18"/>
        </w:rPr>
        <w:t>konomii społecznej pochodzą z zasobów Regionalnego Ośrodka Pomocy Społecznej.</w:t>
      </w:r>
    </w:p>
  </w:footnote>
  <w:footnote w:id="7">
    <w:p w14:paraId="1DC92F06" w14:textId="77777777" w:rsidR="00712582" w:rsidRPr="00F8653E" w:rsidRDefault="00712582" w:rsidP="00A40868">
      <w:pPr>
        <w:pStyle w:val="Tekstprzypisudolnego"/>
        <w:jc w:val="both"/>
        <w:rPr>
          <w:rFonts w:ascii="Garamond" w:hAnsi="Garamond"/>
          <w:i/>
          <w:sz w:val="18"/>
          <w:szCs w:val="18"/>
        </w:rPr>
      </w:pPr>
      <w:r w:rsidRPr="00F8653E">
        <w:rPr>
          <w:rStyle w:val="Odwoanieprzypisudolnego"/>
          <w:rFonts w:ascii="Garamond" w:hAnsi="Garamond"/>
          <w:sz w:val="18"/>
          <w:szCs w:val="18"/>
        </w:rPr>
        <w:footnoteRef/>
      </w:r>
      <w:r w:rsidRPr="00F8653E">
        <w:rPr>
          <w:rFonts w:ascii="Garamond" w:hAnsi="Garamond"/>
          <w:sz w:val="18"/>
          <w:szCs w:val="18"/>
        </w:rPr>
        <w:t xml:space="preserve"> </w:t>
      </w:r>
      <w:proofErr w:type="spellStart"/>
      <w:r>
        <w:rPr>
          <w:rFonts w:ascii="Garamond" w:hAnsi="Garamond"/>
          <w:i/>
          <w:sz w:val="18"/>
          <w:szCs w:val="18"/>
        </w:rPr>
        <w:t>L</w:t>
      </w:r>
      <w:r w:rsidRPr="00F8653E">
        <w:rPr>
          <w:rFonts w:ascii="Garamond" w:hAnsi="Garamond"/>
          <w:i/>
          <w:sz w:val="18"/>
          <w:szCs w:val="18"/>
        </w:rPr>
        <w:t>ocation</w:t>
      </w:r>
      <w:proofErr w:type="spellEnd"/>
      <w:r w:rsidRPr="00F8653E">
        <w:rPr>
          <w:rFonts w:ascii="Garamond" w:hAnsi="Garamond"/>
          <w:i/>
          <w:sz w:val="18"/>
          <w:szCs w:val="18"/>
        </w:rPr>
        <w:t xml:space="preserve"> </w:t>
      </w:r>
      <w:proofErr w:type="spellStart"/>
      <w:r w:rsidRPr="00F8653E">
        <w:rPr>
          <w:rFonts w:ascii="Garamond" w:hAnsi="Garamond"/>
          <w:i/>
          <w:sz w:val="18"/>
          <w:szCs w:val="18"/>
        </w:rPr>
        <w:t>quotient</w:t>
      </w:r>
      <w:proofErr w:type="spellEnd"/>
      <w:r w:rsidRPr="00F8653E">
        <w:rPr>
          <w:rFonts w:ascii="Garamond" w:hAnsi="Garamond"/>
          <w:i/>
          <w:sz w:val="18"/>
          <w:szCs w:val="18"/>
        </w:rPr>
        <w:t xml:space="preserve">, </w:t>
      </w:r>
      <w:r w:rsidRPr="00F8653E">
        <w:rPr>
          <w:rFonts w:ascii="Garamond" w:hAnsi="Garamond"/>
          <w:sz w:val="18"/>
          <w:szCs w:val="18"/>
        </w:rPr>
        <w:t xml:space="preserve">zwany również wskaźnikiem </w:t>
      </w:r>
      <w:proofErr w:type="spellStart"/>
      <w:r w:rsidRPr="00F8653E">
        <w:rPr>
          <w:rFonts w:ascii="Garamond" w:hAnsi="Garamond"/>
          <w:sz w:val="18"/>
          <w:szCs w:val="18"/>
        </w:rPr>
        <w:t>Florence’a</w:t>
      </w:r>
      <w:proofErr w:type="spellEnd"/>
      <w:r w:rsidRPr="00F8653E">
        <w:rPr>
          <w:rFonts w:ascii="Garamond" w:hAnsi="Garamond"/>
          <w:i/>
          <w:sz w:val="18"/>
          <w:szCs w:val="18"/>
        </w:rPr>
        <w:t xml:space="preserve"> </w:t>
      </w:r>
      <w:r>
        <w:rPr>
          <w:rFonts w:ascii="Garamond" w:hAnsi="Garamond"/>
          <w:i/>
          <w:sz w:val="18"/>
          <w:szCs w:val="18"/>
        </w:rPr>
        <w:t>–</w:t>
      </w:r>
      <w:r w:rsidRPr="00F8653E">
        <w:rPr>
          <w:rFonts w:ascii="Garamond" w:hAnsi="Garamond"/>
          <w:i/>
          <w:sz w:val="18"/>
          <w:szCs w:val="18"/>
        </w:rPr>
        <w:t xml:space="preserve"> </w:t>
      </w:r>
      <w:r>
        <w:rPr>
          <w:rFonts w:ascii="Garamond" w:hAnsi="Garamond"/>
          <w:sz w:val="18"/>
          <w:szCs w:val="18"/>
        </w:rPr>
        <w:t xml:space="preserve">jest </w:t>
      </w:r>
      <w:r w:rsidRPr="00F8653E">
        <w:rPr>
          <w:rFonts w:ascii="Garamond" w:hAnsi="Garamond"/>
          <w:sz w:val="18"/>
          <w:szCs w:val="18"/>
        </w:rPr>
        <w:t>miarą koncentracji działalności na wybranym obszarze w odniesieniu do obszaru referencyjnego np. województwa. Jeżeli wskaźnik przyjmuje wartość niższą od 1, oznacza to, że na danym obszarze istnieje względny niedobór w zakresie danej działalności. Wartości większe od 1 wskazują z kolei na specjalizację obszaru w danej działalności, gdyż jej udział w gospodarce lokalnej jest większy niż przeciętnie w obszarze referencyjnym. Przyjmuje się że działalności, które charakteryzuje iloraz powyżej 1 tworzą bazę eksportową</w:t>
      </w:r>
      <w:r>
        <w:rPr>
          <w:rFonts w:ascii="Garamond" w:hAnsi="Garamond"/>
          <w:sz w:val="18"/>
          <w:szCs w:val="18"/>
        </w:rPr>
        <w:t>.</w:t>
      </w:r>
      <w:r w:rsidRPr="00AA3928">
        <w:rPr>
          <w:rFonts w:ascii="Garamond" w:hAnsi="Garamond"/>
          <w:sz w:val="18"/>
          <w:szCs w:val="18"/>
        </w:rPr>
        <w:t xml:space="preserve"> </w:t>
      </w:r>
      <w:r w:rsidRPr="00F8653E">
        <w:rPr>
          <w:rFonts w:ascii="Garamond" w:hAnsi="Garamond"/>
          <w:sz w:val="18"/>
          <w:szCs w:val="18"/>
        </w:rPr>
        <w:t>Do przeliczeń użyto danych dotyczących podmiotów gospodarcz</w:t>
      </w:r>
      <w:r>
        <w:rPr>
          <w:rFonts w:ascii="Garamond" w:hAnsi="Garamond"/>
          <w:sz w:val="18"/>
          <w:szCs w:val="18"/>
        </w:rPr>
        <w:t>ych wpisanych do rejestru REGON.</w:t>
      </w:r>
    </w:p>
  </w:footnote>
  <w:footnote w:id="8">
    <w:p w14:paraId="4A1DAEE7" w14:textId="77777777" w:rsidR="00712582" w:rsidRPr="00684A42" w:rsidRDefault="00712582" w:rsidP="00A40868">
      <w:pPr>
        <w:pStyle w:val="Tekstprzypisudolnego"/>
        <w:jc w:val="both"/>
        <w:rPr>
          <w:rFonts w:ascii="Garamond" w:hAnsi="Garamond"/>
        </w:rPr>
      </w:pPr>
      <w:r w:rsidRPr="00684A42">
        <w:rPr>
          <w:rStyle w:val="Odwoanieprzypisudolnego"/>
          <w:rFonts w:ascii="Garamond" w:hAnsi="Garamond"/>
          <w:sz w:val="18"/>
        </w:rPr>
        <w:footnoteRef/>
      </w:r>
      <w:r w:rsidRPr="00684A42">
        <w:rPr>
          <w:rFonts w:ascii="Garamond" w:hAnsi="Garamond"/>
          <w:sz w:val="18"/>
        </w:rPr>
        <w:t xml:space="preserve"> W 2007 r. na podstawie formularza RRW-20 zebrano dane z 57,1% przetwórni, a w 2013 r. z 83,3%. Niemniej, liczbowo wynosi to 16 do 15. Uznano, że na tej podstawie można wnioskować o trendach w</w:t>
      </w:r>
      <w:r>
        <w:rPr>
          <w:rFonts w:ascii="Garamond" w:hAnsi="Garamond"/>
          <w:sz w:val="18"/>
        </w:rPr>
        <w:t xml:space="preserve"> przetwórstwie na obszarze PLGR z zastrzeżeniem, że są to jedynie szacunki.</w:t>
      </w:r>
    </w:p>
  </w:footnote>
  <w:footnote w:id="9">
    <w:p w14:paraId="6FCBB6D2" w14:textId="77777777" w:rsidR="00712582" w:rsidRPr="00173248" w:rsidRDefault="00712582" w:rsidP="00A40868">
      <w:pPr>
        <w:pStyle w:val="Tekstprzypisudolnego"/>
        <w:jc w:val="both"/>
        <w:rPr>
          <w:rFonts w:ascii="Garamond" w:hAnsi="Garamond"/>
        </w:rPr>
      </w:pPr>
      <w:r w:rsidRPr="00173248">
        <w:rPr>
          <w:rStyle w:val="Odwoanieprzypisudolnego"/>
          <w:rFonts w:ascii="Garamond" w:hAnsi="Garamond"/>
          <w:sz w:val="18"/>
        </w:rPr>
        <w:footnoteRef/>
      </w:r>
      <w:r w:rsidRPr="00173248">
        <w:rPr>
          <w:rFonts w:ascii="Garamond" w:hAnsi="Garamond"/>
          <w:sz w:val="18"/>
        </w:rPr>
        <w:t xml:space="preserve"> Uwzględniono również powiat wejherowski, gdyż niektóre obszary </w:t>
      </w:r>
      <w:r>
        <w:rPr>
          <w:rFonts w:ascii="Garamond" w:hAnsi="Garamond"/>
          <w:sz w:val="18"/>
        </w:rPr>
        <w:t>przekraczają granice administracyjne PLGR.</w:t>
      </w:r>
    </w:p>
  </w:footnote>
  <w:footnote w:id="10">
    <w:p w14:paraId="75318D7F" w14:textId="77777777" w:rsidR="00712582" w:rsidRPr="00837D91" w:rsidRDefault="00712582" w:rsidP="00626EE0">
      <w:pPr>
        <w:pStyle w:val="Tekstprzypisudolnego"/>
        <w:rPr>
          <w:rFonts w:ascii="Garamond" w:hAnsi="Garamond"/>
        </w:rPr>
      </w:pPr>
      <w:r w:rsidRPr="00837D91">
        <w:rPr>
          <w:rStyle w:val="Odwoanieprzypisudolnego"/>
          <w:rFonts w:ascii="Garamond" w:hAnsi="Garamond"/>
        </w:rPr>
        <w:footnoteRef/>
      </w:r>
      <w:r w:rsidRPr="00837D91">
        <w:rPr>
          <w:rFonts w:ascii="Garamond" w:hAnsi="Garamond"/>
        </w:rPr>
        <w:t xml:space="preserve"> partycypacyjny sposób budowania SWOT, formy i przebieg konsultacji społecznych opisane w rozdziale II.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8C93E" w14:textId="77777777" w:rsidR="00712582" w:rsidRPr="007E1A21" w:rsidRDefault="00712582" w:rsidP="007E1A21">
    <w:pPr>
      <w:pStyle w:val="Nagwek"/>
      <w:jc w:val="right"/>
      <w:rPr>
        <w:rFonts w:ascii="Garamond" w:hAnsi="Garamond"/>
        <w:i/>
        <w:sz w:val="20"/>
        <w:szCs w:val="20"/>
      </w:rPr>
    </w:pPr>
    <w:r w:rsidRPr="007E1A21">
      <w:rPr>
        <w:rFonts w:ascii="Garamond" w:hAnsi="Garamond"/>
        <w:i/>
        <w:sz w:val="20"/>
        <w:szCs w:val="20"/>
      </w:rPr>
      <w:t>Strategia Rozwoju Lokalnego Kierowanego przez Społeczność na lata 2014-2020</w:t>
    </w:r>
  </w:p>
  <w:p w14:paraId="2EFD32F4" w14:textId="77777777" w:rsidR="00712582" w:rsidRPr="007E1A21" w:rsidRDefault="00712582" w:rsidP="000C6F2D">
    <w:pPr>
      <w:pStyle w:val="Nagwek"/>
      <w:tabs>
        <w:tab w:val="left" w:pos="7227"/>
        <w:tab w:val="right" w:pos="10204"/>
      </w:tabs>
      <w:jc w:val="right"/>
      <w:rPr>
        <w:rFonts w:ascii="Garamond" w:hAnsi="Garamond"/>
        <w:i/>
        <w:sz w:val="20"/>
        <w:szCs w:val="20"/>
      </w:rPr>
    </w:pPr>
    <w:r>
      <w:rPr>
        <w:rFonts w:ascii="Garamond" w:hAnsi="Garamond"/>
        <w:i/>
        <w:sz w:val="20"/>
        <w:szCs w:val="20"/>
      </w:rPr>
      <w:tab/>
    </w:r>
    <w:r>
      <w:rPr>
        <w:rFonts w:ascii="Garamond" w:hAnsi="Garamond"/>
        <w:i/>
        <w:sz w:val="20"/>
        <w:szCs w:val="20"/>
      </w:rPr>
      <w:tab/>
    </w:r>
    <w:r>
      <w:rPr>
        <w:rFonts w:ascii="Garamond" w:hAnsi="Garamond"/>
        <w:i/>
        <w:sz w:val="20"/>
        <w:szCs w:val="20"/>
      </w:rPr>
      <w:tab/>
    </w:r>
    <w:r>
      <w:rPr>
        <w:rFonts w:ascii="Garamond" w:hAnsi="Garamond"/>
        <w:i/>
        <w:noProof/>
        <w:sz w:val="20"/>
        <w:szCs w:val="20"/>
      </w:rPr>
      <mc:AlternateContent>
        <mc:Choice Requires="wps">
          <w:drawing>
            <wp:anchor distT="0" distB="0" distL="114300" distR="114300" simplePos="0" relativeHeight="251659264" behindDoc="0" locked="0" layoutInCell="1" allowOverlap="1" wp14:anchorId="14A3E9A4" wp14:editId="6F46F74A">
              <wp:simplePos x="0" y="0"/>
              <wp:positionH relativeFrom="margin">
                <wp:align>right</wp:align>
              </wp:positionH>
              <wp:positionV relativeFrom="paragraph">
                <wp:posOffset>160020</wp:posOffset>
              </wp:positionV>
              <wp:extent cx="6559550" cy="0"/>
              <wp:effectExtent l="0" t="0" r="31750" b="19050"/>
              <wp:wrapNone/>
              <wp:docPr id="16" name="Łącznik prosty 16"/>
              <wp:cNvGraphicFramePr/>
              <a:graphic xmlns:a="http://schemas.openxmlformats.org/drawingml/2006/main">
                <a:graphicData uri="http://schemas.microsoft.com/office/word/2010/wordprocessingShape">
                  <wps:wsp>
                    <wps:cNvCnPr/>
                    <wps:spPr>
                      <a:xfrm>
                        <a:off x="0" y="0"/>
                        <a:ext cx="6559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26A223" id="Łącznik prosty 16" o:spid="_x0000_s1026" style="position:absolute;z-index:251659264;visibility:visible;mso-wrap-style:square;mso-wrap-distance-left:9pt;mso-wrap-distance-top:0;mso-wrap-distance-right:9pt;mso-wrap-distance-bottom:0;mso-position-horizontal:right;mso-position-horizontal-relative:margin;mso-position-vertical:absolute;mso-position-vertical-relative:text" from="465.3pt,12.6pt" to="981.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" strokecolor="#4579b8 [3044]">
              <w10:wrap anchorx="margin"/>
            </v:line>
          </w:pict>
        </mc:Fallback>
      </mc:AlternateContent>
    </w:r>
    <w:r>
      <w:rPr>
        <w:rFonts w:ascii="Garamond" w:hAnsi="Garamond"/>
        <w:i/>
        <w:sz w:val="20"/>
        <w:szCs w:val="20"/>
      </w:rPr>
      <w:t>Stowarzyszenie</w:t>
    </w:r>
    <w:r w:rsidRPr="007E1A21">
      <w:rPr>
        <w:rFonts w:ascii="Garamond" w:hAnsi="Garamond"/>
        <w:i/>
        <w:sz w:val="20"/>
        <w:szCs w:val="20"/>
      </w:rPr>
      <w:t xml:space="preserve"> </w:t>
    </w:r>
    <w:proofErr w:type="spellStart"/>
    <w:r w:rsidRPr="007E1A21">
      <w:rPr>
        <w:rFonts w:ascii="Garamond" w:hAnsi="Garamond"/>
        <w:i/>
        <w:sz w:val="20"/>
        <w:szCs w:val="20"/>
      </w:rPr>
      <w:t>P</w:t>
    </w:r>
    <w:r>
      <w:rPr>
        <w:rFonts w:ascii="Garamond" w:hAnsi="Garamond"/>
        <w:i/>
        <w:sz w:val="20"/>
        <w:szCs w:val="20"/>
      </w:rPr>
      <w:t>ółnocnokaszubska</w:t>
    </w:r>
    <w:proofErr w:type="spellEnd"/>
    <w:r>
      <w:rPr>
        <w:rFonts w:ascii="Garamond" w:hAnsi="Garamond"/>
        <w:i/>
        <w:sz w:val="20"/>
        <w:szCs w:val="20"/>
      </w:rPr>
      <w:t xml:space="preserve"> </w:t>
    </w:r>
    <w:r w:rsidRPr="007E1A21">
      <w:rPr>
        <w:rFonts w:ascii="Garamond" w:hAnsi="Garamond"/>
        <w:i/>
        <w:sz w:val="20"/>
        <w:szCs w:val="20"/>
      </w:rPr>
      <w:t xml:space="preserve">LGR </w:t>
    </w:r>
  </w:p>
  <w:p w14:paraId="429895E7" w14:textId="77777777" w:rsidR="00712582" w:rsidRDefault="007125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76EA0"/>
    <w:multiLevelType w:val="hybridMultilevel"/>
    <w:tmpl w:val="62061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564771"/>
    <w:multiLevelType w:val="hybridMultilevel"/>
    <w:tmpl w:val="627A36C4"/>
    <w:lvl w:ilvl="0" w:tplc="0415000F">
      <w:start w:val="1"/>
      <w:numFmt w:val="decimal"/>
      <w:lvlText w:val="%1."/>
      <w:lvlJc w:val="left"/>
      <w:pPr>
        <w:ind w:left="360" w:hanging="360"/>
      </w:pPr>
    </w:lvl>
    <w:lvl w:ilvl="1" w:tplc="6EE0F78A">
      <w:start w:val="100"/>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BF754E"/>
    <w:multiLevelType w:val="hybridMultilevel"/>
    <w:tmpl w:val="EFD68CA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D03580"/>
    <w:multiLevelType w:val="hybridMultilevel"/>
    <w:tmpl w:val="CEFADC52"/>
    <w:lvl w:ilvl="0" w:tplc="CFBE5934">
      <w:numFmt w:val="bullet"/>
      <w:lvlText w:val="•"/>
      <w:lvlJc w:val="left"/>
      <w:pPr>
        <w:ind w:left="644" w:hanging="360"/>
      </w:pPr>
      <w:rPr>
        <w:rFonts w:ascii="Calibri" w:eastAsiaTheme="minorHAnsi" w:hAnsi="Calibri" w:cstheme="minorBidi" w:hint="default"/>
        <w:color w:val="000000" w:themeColor="text1"/>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 w15:restartNumberingAfterBreak="0">
    <w:nsid w:val="06004DBB"/>
    <w:multiLevelType w:val="hybridMultilevel"/>
    <w:tmpl w:val="82EC35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0655246B"/>
    <w:multiLevelType w:val="hybridMultilevel"/>
    <w:tmpl w:val="4A3C512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7533CEF"/>
    <w:multiLevelType w:val="hybridMultilevel"/>
    <w:tmpl w:val="6A42C9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953739C"/>
    <w:multiLevelType w:val="hybridMultilevel"/>
    <w:tmpl w:val="0E9608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BF564F5"/>
    <w:multiLevelType w:val="hybridMultilevel"/>
    <w:tmpl w:val="BECE9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C8A3202"/>
    <w:multiLevelType w:val="hybridMultilevel"/>
    <w:tmpl w:val="EB92F1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D9A76C2"/>
    <w:multiLevelType w:val="hybridMultilevel"/>
    <w:tmpl w:val="8A9C03BA"/>
    <w:lvl w:ilvl="0" w:tplc="D9A2D5A2">
      <w:numFmt w:val="bullet"/>
      <w:lvlText w:val="•"/>
      <w:lvlJc w:val="left"/>
      <w:pPr>
        <w:ind w:left="644"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832B90"/>
    <w:multiLevelType w:val="hybridMultilevel"/>
    <w:tmpl w:val="A56EFF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4150F0C"/>
    <w:multiLevelType w:val="hybridMultilevel"/>
    <w:tmpl w:val="605C2008"/>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A94B92"/>
    <w:multiLevelType w:val="hybridMultilevel"/>
    <w:tmpl w:val="8F927F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9592FAD"/>
    <w:multiLevelType w:val="hybridMultilevel"/>
    <w:tmpl w:val="35FC94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9811E32"/>
    <w:multiLevelType w:val="hybridMultilevel"/>
    <w:tmpl w:val="3B72E8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9D12C0B"/>
    <w:multiLevelType w:val="hybridMultilevel"/>
    <w:tmpl w:val="D5E67C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A2E14EB"/>
    <w:multiLevelType w:val="hybridMultilevel"/>
    <w:tmpl w:val="5324F2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A822EE5"/>
    <w:multiLevelType w:val="hybridMultilevel"/>
    <w:tmpl w:val="AE94F0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C8374F5"/>
    <w:multiLevelType w:val="hybridMultilevel"/>
    <w:tmpl w:val="5D02AC7A"/>
    <w:lvl w:ilvl="0" w:tplc="D9A2D5A2">
      <w:numFmt w:val="bullet"/>
      <w:lvlText w:val="•"/>
      <w:lvlJc w:val="left"/>
      <w:pPr>
        <w:ind w:left="644"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C9E214D"/>
    <w:multiLevelType w:val="hybridMultilevel"/>
    <w:tmpl w:val="33604870"/>
    <w:lvl w:ilvl="0" w:tplc="782ED76A">
      <w:start w:val="1"/>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 w15:restartNumberingAfterBreak="0">
    <w:nsid w:val="1DE81694"/>
    <w:multiLevelType w:val="hybridMultilevel"/>
    <w:tmpl w:val="C41608E4"/>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15:restartNumberingAfterBreak="0">
    <w:nsid w:val="1E27773A"/>
    <w:multiLevelType w:val="hybridMultilevel"/>
    <w:tmpl w:val="9372F732"/>
    <w:lvl w:ilvl="0" w:tplc="D9A2D5A2">
      <w:numFmt w:val="bullet"/>
      <w:lvlText w:val="•"/>
      <w:lvlJc w:val="left"/>
      <w:pPr>
        <w:ind w:left="644"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0535894"/>
    <w:multiLevelType w:val="hybridMultilevel"/>
    <w:tmpl w:val="DEC6F9A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23CE4015"/>
    <w:multiLevelType w:val="hybridMultilevel"/>
    <w:tmpl w:val="25D4BFD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7134AA4"/>
    <w:multiLevelType w:val="hybridMultilevel"/>
    <w:tmpl w:val="7414B6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72E57EA"/>
    <w:multiLevelType w:val="hybridMultilevel"/>
    <w:tmpl w:val="099629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7341E04"/>
    <w:multiLevelType w:val="hybridMultilevel"/>
    <w:tmpl w:val="38CA113A"/>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15:restartNumberingAfterBreak="0">
    <w:nsid w:val="27A8167E"/>
    <w:multiLevelType w:val="hybridMultilevel"/>
    <w:tmpl w:val="E4182B42"/>
    <w:lvl w:ilvl="0" w:tplc="FC0876B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8127606"/>
    <w:multiLevelType w:val="hybridMultilevel"/>
    <w:tmpl w:val="E20A45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8CE31E9"/>
    <w:multiLevelType w:val="hybridMultilevel"/>
    <w:tmpl w:val="D5F49B80"/>
    <w:lvl w:ilvl="0" w:tplc="D9A2D5A2">
      <w:numFmt w:val="bullet"/>
      <w:lvlText w:val="•"/>
      <w:lvlJc w:val="left"/>
      <w:pPr>
        <w:ind w:left="644"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8D10610"/>
    <w:multiLevelType w:val="hybridMultilevel"/>
    <w:tmpl w:val="7A2A30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92241AB"/>
    <w:multiLevelType w:val="hybridMultilevel"/>
    <w:tmpl w:val="3B429B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92B0B3E"/>
    <w:multiLevelType w:val="hybridMultilevel"/>
    <w:tmpl w:val="66B6BB42"/>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15:restartNumberingAfterBreak="0">
    <w:nsid w:val="2A4302D3"/>
    <w:multiLevelType w:val="hybridMultilevel"/>
    <w:tmpl w:val="69E611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A8D29CD"/>
    <w:multiLevelType w:val="hybridMultilevel"/>
    <w:tmpl w:val="F73658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D0C718C"/>
    <w:multiLevelType w:val="hybridMultilevel"/>
    <w:tmpl w:val="8EBA0604"/>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7" w15:restartNumberingAfterBreak="0">
    <w:nsid w:val="2D8D30A2"/>
    <w:multiLevelType w:val="multilevel"/>
    <w:tmpl w:val="5BB24A4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E1067D9"/>
    <w:multiLevelType w:val="hybridMultilevel"/>
    <w:tmpl w:val="936AB3C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E4C6859"/>
    <w:multiLevelType w:val="hybridMultilevel"/>
    <w:tmpl w:val="B29A31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EE54567"/>
    <w:multiLevelType w:val="hybridMultilevel"/>
    <w:tmpl w:val="AB520374"/>
    <w:lvl w:ilvl="0" w:tplc="5CAEFAF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F214CC1"/>
    <w:multiLevelType w:val="hybridMultilevel"/>
    <w:tmpl w:val="AE380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FAF7B3F"/>
    <w:multiLevelType w:val="hybridMultilevel"/>
    <w:tmpl w:val="D6180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03C17E4"/>
    <w:multiLevelType w:val="hybridMultilevel"/>
    <w:tmpl w:val="66B0CB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07C3979"/>
    <w:multiLevelType w:val="hybridMultilevel"/>
    <w:tmpl w:val="4F26C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09E6B73"/>
    <w:multiLevelType w:val="hybridMultilevel"/>
    <w:tmpl w:val="CC960C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1221061"/>
    <w:multiLevelType w:val="hybridMultilevel"/>
    <w:tmpl w:val="72687754"/>
    <w:lvl w:ilvl="0" w:tplc="6950884A">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2231487"/>
    <w:multiLevelType w:val="hybridMultilevel"/>
    <w:tmpl w:val="4634B8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25E6D52"/>
    <w:multiLevelType w:val="hybridMultilevel"/>
    <w:tmpl w:val="8BAA8918"/>
    <w:lvl w:ilvl="0" w:tplc="E0B8802C">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35B7694"/>
    <w:multiLevelType w:val="hybridMultilevel"/>
    <w:tmpl w:val="DCE0014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3BF76E1"/>
    <w:multiLevelType w:val="hybridMultilevel"/>
    <w:tmpl w:val="DCB0C5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4196E02"/>
    <w:multiLevelType w:val="hybridMultilevel"/>
    <w:tmpl w:val="4454CC5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2" w15:restartNumberingAfterBreak="0">
    <w:nsid w:val="355B2A8A"/>
    <w:multiLevelType w:val="hybridMultilevel"/>
    <w:tmpl w:val="3C90BDB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38054829"/>
    <w:multiLevelType w:val="hybridMultilevel"/>
    <w:tmpl w:val="9CC01BF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9484BAB"/>
    <w:multiLevelType w:val="hybridMultilevel"/>
    <w:tmpl w:val="088415FA"/>
    <w:lvl w:ilvl="0" w:tplc="8B280868">
      <w:start w:val="1"/>
      <w:numFmt w:val="decimal"/>
      <w:lvlText w:val="%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B375F89"/>
    <w:multiLevelType w:val="multilevel"/>
    <w:tmpl w:val="91E694C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D786902"/>
    <w:multiLevelType w:val="hybridMultilevel"/>
    <w:tmpl w:val="8AB84B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2922D0E"/>
    <w:multiLevelType w:val="hybridMultilevel"/>
    <w:tmpl w:val="810E58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316618C"/>
    <w:multiLevelType w:val="hybridMultilevel"/>
    <w:tmpl w:val="E65AB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6B72F96"/>
    <w:multiLevelType w:val="hybridMultilevel"/>
    <w:tmpl w:val="72F45F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6E86B6A"/>
    <w:multiLevelType w:val="hybridMultilevel"/>
    <w:tmpl w:val="CDB898F6"/>
    <w:lvl w:ilvl="0" w:tplc="601A647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705514F"/>
    <w:multiLevelType w:val="hybridMultilevel"/>
    <w:tmpl w:val="C8C4C4BA"/>
    <w:lvl w:ilvl="0" w:tplc="9052FD08">
      <w:start w:val="100"/>
      <w:numFmt w:val="decimal"/>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62" w15:restartNumberingAfterBreak="0">
    <w:nsid w:val="47815AAF"/>
    <w:multiLevelType w:val="hybridMultilevel"/>
    <w:tmpl w:val="03E260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7A71150"/>
    <w:multiLevelType w:val="hybridMultilevel"/>
    <w:tmpl w:val="CCD6D62A"/>
    <w:lvl w:ilvl="0" w:tplc="04150001">
      <w:start w:val="1"/>
      <w:numFmt w:val="bullet"/>
      <w:lvlText w:val=""/>
      <w:lvlJc w:val="left"/>
      <w:pPr>
        <w:ind w:left="1429" w:hanging="360"/>
      </w:pPr>
      <w:rPr>
        <w:rFonts w:ascii="Symbol" w:hAnsi="Symbol"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4" w15:restartNumberingAfterBreak="0">
    <w:nsid w:val="48BC16E9"/>
    <w:multiLevelType w:val="hybridMultilevel"/>
    <w:tmpl w:val="EB5CF1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8EC56F5"/>
    <w:multiLevelType w:val="hybridMultilevel"/>
    <w:tmpl w:val="C94616FA"/>
    <w:lvl w:ilvl="0" w:tplc="6892118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A17196B"/>
    <w:multiLevelType w:val="multilevel"/>
    <w:tmpl w:val="91E694C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B9A214F"/>
    <w:multiLevelType w:val="hybridMultilevel"/>
    <w:tmpl w:val="45A89D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C180473"/>
    <w:multiLevelType w:val="multilevel"/>
    <w:tmpl w:val="55AE5D1A"/>
    <w:lvl w:ilvl="0">
      <w:start w:val="1"/>
      <w:numFmt w:val="decimal"/>
      <w:lvlText w:val="%1."/>
      <w:lvlJc w:val="left"/>
      <w:pPr>
        <w:ind w:left="720" w:hanging="360"/>
      </w:pPr>
      <w:rPr>
        <w:rFonts w:hint="default"/>
        <w:b/>
      </w:rPr>
    </w:lvl>
    <w:lvl w:ilvl="1">
      <w:start w:val="1"/>
      <w:numFmt w:val="decimal"/>
      <w:pStyle w:val="Styl3"/>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4E9A3A16"/>
    <w:multiLevelType w:val="hybridMultilevel"/>
    <w:tmpl w:val="36CEFB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0242C2E"/>
    <w:multiLevelType w:val="hybridMultilevel"/>
    <w:tmpl w:val="CDC0BF2C"/>
    <w:lvl w:ilvl="0" w:tplc="F8162D4E">
      <w:start w:val="1"/>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51E46B38"/>
    <w:multiLevelType w:val="hybridMultilevel"/>
    <w:tmpl w:val="390877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530640D"/>
    <w:multiLevelType w:val="hybridMultilevel"/>
    <w:tmpl w:val="432A14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55E20D68"/>
    <w:multiLevelType w:val="hybridMultilevel"/>
    <w:tmpl w:val="12A47C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563F6A65"/>
    <w:multiLevelType w:val="hybridMultilevel"/>
    <w:tmpl w:val="D95A1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5" w15:restartNumberingAfterBreak="0">
    <w:nsid w:val="5699620F"/>
    <w:multiLevelType w:val="multilevel"/>
    <w:tmpl w:val="4E381100"/>
    <w:lvl w:ilvl="0">
      <w:start w:val="1"/>
      <w:numFmt w:val="decimal"/>
      <w:pStyle w:val="Styl2"/>
      <w:lvlText w:val="%1."/>
      <w:lvlJc w:val="left"/>
      <w:pPr>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56D15C86"/>
    <w:multiLevelType w:val="hybridMultilevel"/>
    <w:tmpl w:val="873EBEE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7" w15:restartNumberingAfterBreak="0">
    <w:nsid w:val="56DD22D7"/>
    <w:multiLevelType w:val="multilevel"/>
    <w:tmpl w:val="5BB24A4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588A6A8F"/>
    <w:multiLevelType w:val="hybridMultilevel"/>
    <w:tmpl w:val="409E6B0A"/>
    <w:lvl w:ilvl="0" w:tplc="0128D394">
      <w:start w:val="1"/>
      <w:numFmt w:val="lowerLetter"/>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A0B30F5"/>
    <w:multiLevelType w:val="multilevel"/>
    <w:tmpl w:val="326CC47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B9C4A6A"/>
    <w:multiLevelType w:val="hybridMultilevel"/>
    <w:tmpl w:val="0C649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153759F"/>
    <w:multiLevelType w:val="multilevel"/>
    <w:tmpl w:val="5BB24A4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622206D7"/>
    <w:multiLevelType w:val="hybridMultilevel"/>
    <w:tmpl w:val="FC9EF8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522258B"/>
    <w:multiLevelType w:val="hybridMultilevel"/>
    <w:tmpl w:val="0ACCADDE"/>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B8B46CFE">
      <w:start w:val="1"/>
      <w:numFmt w:val="decimal"/>
      <w:lvlText w:val="%3."/>
      <w:lvlJc w:val="left"/>
      <w:pPr>
        <w:ind w:left="2685" w:hanging="705"/>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6D37BCD"/>
    <w:multiLevelType w:val="hybridMultilevel"/>
    <w:tmpl w:val="5790C7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66F80E64"/>
    <w:multiLevelType w:val="multilevel"/>
    <w:tmpl w:val="7130CF9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6" w15:restartNumberingAfterBreak="0">
    <w:nsid w:val="68030A81"/>
    <w:multiLevelType w:val="hybridMultilevel"/>
    <w:tmpl w:val="68724856"/>
    <w:lvl w:ilvl="0" w:tplc="93EE889C">
      <w:start w:val="75"/>
      <w:numFmt w:val="decimal"/>
      <w:lvlText w:val="%1"/>
      <w:lvlJc w:val="left"/>
      <w:pPr>
        <w:ind w:left="720" w:hanging="360"/>
      </w:pPr>
      <w:rPr>
        <w:rFonts w:hint="default"/>
      </w:rPr>
    </w:lvl>
    <w:lvl w:ilvl="1" w:tplc="04150019">
      <w:start w:val="1"/>
      <w:numFmt w:val="lowerLetter"/>
      <w:lvlText w:val="%2."/>
      <w:lvlJc w:val="left"/>
      <w:pPr>
        <w:ind w:left="1440" w:hanging="360"/>
      </w:pPr>
    </w:lvl>
    <w:lvl w:ilvl="2" w:tplc="9AFAF688">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698A201C"/>
    <w:multiLevelType w:val="hybridMultilevel"/>
    <w:tmpl w:val="B386D3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9C4586A"/>
    <w:multiLevelType w:val="multilevel"/>
    <w:tmpl w:val="47BEAD1E"/>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9" w15:restartNumberingAfterBreak="0">
    <w:nsid w:val="6AA50BFA"/>
    <w:multiLevelType w:val="multilevel"/>
    <w:tmpl w:val="4C26D4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0" w15:restartNumberingAfterBreak="0">
    <w:nsid w:val="6B5C73F5"/>
    <w:multiLevelType w:val="hybridMultilevel"/>
    <w:tmpl w:val="BB4007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C204AF9"/>
    <w:multiLevelType w:val="multilevel"/>
    <w:tmpl w:val="D98A0334"/>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2" w15:restartNumberingAfterBreak="0">
    <w:nsid w:val="6D7F7E7D"/>
    <w:multiLevelType w:val="hybridMultilevel"/>
    <w:tmpl w:val="B99291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70815E3C"/>
    <w:multiLevelType w:val="hybridMultilevel"/>
    <w:tmpl w:val="BD9218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71796FD7"/>
    <w:multiLevelType w:val="hybridMultilevel"/>
    <w:tmpl w:val="94EEE9E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728C2D49"/>
    <w:multiLevelType w:val="hybridMultilevel"/>
    <w:tmpl w:val="F6C820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2E765C0"/>
    <w:multiLevelType w:val="hybridMultilevel"/>
    <w:tmpl w:val="0748BB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77320580"/>
    <w:multiLevelType w:val="hybridMultilevel"/>
    <w:tmpl w:val="60CCF4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7BE67A0C"/>
    <w:multiLevelType w:val="hybridMultilevel"/>
    <w:tmpl w:val="CCA467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7C077B2E"/>
    <w:multiLevelType w:val="hybridMultilevel"/>
    <w:tmpl w:val="C8503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7D4216DE"/>
    <w:multiLevelType w:val="hybridMultilevel"/>
    <w:tmpl w:val="0B4836B8"/>
    <w:lvl w:ilvl="0" w:tplc="BC4A00B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D601A7B"/>
    <w:multiLevelType w:val="hybridMultilevel"/>
    <w:tmpl w:val="ED1CE5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7F5A6FC0"/>
    <w:multiLevelType w:val="hybridMultilevel"/>
    <w:tmpl w:val="CE74F5F0"/>
    <w:lvl w:ilvl="0" w:tplc="D9A2D5A2">
      <w:numFmt w:val="bullet"/>
      <w:lvlText w:val="•"/>
      <w:lvlJc w:val="left"/>
      <w:pPr>
        <w:ind w:left="644"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5"/>
  </w:num>
  <w:num w:numId="2">
    <w:abstractNumId w:val="101"/>
  </w:num>
  <w:num w:numId="3">
    <w:abstractNumId w:val="81"/>
  </w:num>
  <w:num w:numId="4">
    <w:abstractNumId w:val="77"/>
  </w:num>
  <w:num w:numId="5">
    <w:abstractNumId w:val="37"/>
  </w:num>
  <w:num w:numId="6">
    <w:abstractNumId w:val="17"/>
  </w:num>
  <w:num w:numId="7">
    <w:abstractNumId w:val="26"/>
  </w:num>
  <w:num w:numId="8">
    <w:abstractNumId w:val="99"/>
  </w:num>
  <w:num w:numId="9">
    <w:abstractNumId w:val="39"/>
  </w:num>
  <w:num w:numId="10">
    <w:abstractNumId w:val="50"/>
  </w:num>
  <w:num w:numId="11">
    <w:abstractNumId w:val="72"/>
  </w:num>
  <w:num w:numId="12">
    <w:abstractNumId w:val="56"/>
  </w:num>
  <w:num w:numId="13">
    <w:abstractNumId w:val="96"/>
  </w:num>
  <w:num w:numId="14">
    <w:abstractNumId w:val="7"/>
  </w:num>
  <w:num w:numId="15">
    <w:abstractNumId w:val="5"/>
  </w:num>
  <w:num w:numId="16">
    <w:abstractNumId w:val="48"/>
  </w:num>
  <w:num w:numId="17">
    <w:abstractNumId w:val="65"/>
  </w:num>
  <w:num w:numId="18">
    <w:abstractNumId w:val="40"/>
  </w:num>
  <w:num w:numId="19">
    <w:abstractNumId w:val="34"/>
  </w:num>
  <w:num w:numId="20">
    <w:abstractNumId w:val="1"/>
  </w:num>
  <w:num w:numId="21">
    <w:abstractNumId w:val="3"/>
  </w:num>
  <w:num w:numId="22">
    <w:abstractNumId w:val="87"/>
  </w:num>
  <w:num w:numId="23">
    <w:abstractNumId w:val="100"/>
  </w:num>
  <w:num w:numId="24">
    <w:abstractNumId w:val="35"/>
  </w:num>
  <w:num w:numId="25">
    <w:abstractNumId w:val="67"/>
  </w:num>
  <w:num w:numId="26">
    <w:abstractNumId w:val="22"/>
  </w:num>
  <w:num w:numId="27">
    <w:abstractNumId w:val="30"/>
  </w:num>
  <w:num w:numId="28">
    <w:abstractNumId w:val="10"/>
  </w:num>
  <w:num w:numId="29">
    <w:abstractNumId w:val="102"/>
  </w:num>
  <w:num w:numId="30">
    <w:abstractNumId w:val="89"/>
  </w:num>
  <w:num w:numId="31">
    <w:abstractNumId w:val="12"/>
  </w:num>
  <w:num w:numId="32">
    <w:abstractNumId w:val="29"/>
  </w:num>
  <w:num w:numId="33">
    <w:abstractNumId w:val="85"/>
  </w:num>
  <w:num w:numId="34">
    <w:abstractNumId w:val="86"/>
  </w:num>
  <w:num w:numId="35">
    <w:abstractNumId w:val="41"/>
  </w:num>
  <w:num w:numId="36">
    <w:abstractNumId w:val="91"/>
  </w:num>
  <w:num w:numId="37">
    <w:abstractNumId w:val="47"/>
  </w:num>
  <w:num w:numId="38">
    <w:abstractNumId w:val="28"/>
  </w:num>
  <w:num w:numId="39">
    <w:abstractNumId w:val="61"/>
  </w:num>
  <w:num w:numId="40">
    <w:abstractNumId w:val="69"/>
  </w:num>
  <w:num w:numId="41">
    <w:abstractNumId w:val="63"/>
  </w:num>
  <w:num w:numId="42">
    <w:abstractNumId w:val="38"/>
  </w:num>
  <w:num w:numId="43">
    <w:abstractNumId w:val="83"/>
  </w:num>
  <w:num w:numId="44">
    <w:abstractNumId w:val="57"/>
  </w:num>
  <w:num w:numId="45">
    <w:abstractNumId w:val="25"/>
  </w:num>
  <w:num w:numId="46">
    <w:abstractNumId w:val="73"/>
  </w:num>
  <w:num w:numId="47">
    <w:abstractNumId w:val="92"/>
  </w:num>
  <w:num w:numId="48">
    <w:abstractNumId w:val="44"/>
  </w:num>
  <w:num w:numId="49">
    <w:abstractNumId w:val="70"/>
  </w:num>
  <w:num w:numId="50">
    <w:abstractNumId w:val="32"/>
  </w:num>
  <w:num w:numId="51">
    <w:abstractNumId w:val="14"/>
  </w:num>
  <w:num w:numId="52">
    <w:abstractNumId w:val="64"/>
  </w:num>
  <w:num w:numId="53">
    <w:abstractNumId w:val="84"/>
  </w:num>
  <w:num w:numId="54">
    <w:abstractNumId w:val="62"/>
  </w:num>
  <w:num w:numId="55">
    <w:abstractNumId w:val="11"/>
  </w:num>
  <w:num w:numId="56">
    <w:abstractNumId w:val="6"/>
  </w:num>
  <w:num w:numId="57">
    <w:abstractNumId w:val="82"/>
  </w:num>
  <w:num w:numId="58">
    <w:abstractNumId w:val="9"/>
  </w:num>
  <w:num w:numId="59">
    <w:abstractNumId w:val="13"/>
  </w:num>
  <w:num w:numId="60">
    <w:abstractNumId w:val="31"/>
  </w:num>
  <w:num w:numId="61">
    <w:abstractNumId w:val="16"/>
  </w:num>
  <w:num w:numId="62">
    <w:abstractNumId w:val="94"/>
  </w:num>
  <w:num w:numId="63">
    <w:abstractNumId w:val="60"/>
  </w:num>
  <w:num w:numId="64">
    <w:abstractNumId w:val="20"/>
  </w:num>
  <w:num w:numId="65">
    <w:abstractNumId w:val="52"/>
  </w:num>
  <w:num w:numId="66">
    <w:abstractNumId w:val="4"/>
  </w:num>
  <w:num w:numId="67">
    <w:abstractNumId w:val="55"/>
  </w:num>
  <w:num w:numId="68">
    <w:abstractNumId w:val="18"/>
  </w:num>
  <w:num w:numId="69">
    <w:abstractNumId w:val="66"/>
  </w:num>
  <w:num w:numId="70">
    <w:abstractNumId w:val="49"/>
  </w:num>
  <w:num w:numId="71">
    <w:abstractNumId w:val="21"/>
  </w:num>
  <w:num w:numId="72">
    <w:abstractNumId w:val="27"/>
  </w:num>
  <w:num w:numId="73">
    <w:abstractNumId w:val="33"/>
  </w:num>
  <w:num w:numId="74">
    <w:abstractNumId w:val="8"/>
  </w:num>
  <w:num w:numId="75">
    <w:abstractNumId w:val="59"/>
  </w:num>
  <w:num w:numId="76">
    <w:abstractNumId w:val="97"/>
  </w:num>
  <w:num w:numId="77">
    <w:abstractNumId w:val="58"/>
  </w:num>
  <w:num w:numId="78">
    <w:abstractNumId w:val="45"/>
  </w:num>
  <w:num w:numId="79">
    <w:abstractNumId w:val="93"/>
  </w:num>
  <w:num w:numId="80">
    <w:abstractNumId w:val="42"/>
  </w:num>
  <w:num w:numId="81">
    <w:abstractNumId w:val="19"/>
  </w:num>
  <w:num w:numId="82">
    <w:abstractNumId w:val="90"/>
  </w:num>
  <w:num w:numId="83">
    <w:abstractNumId w:val="0"/>
  </w:num>
  <w:num w:numId="84">
    <w:abstractNumId w:val="68"/>
  </w:num>
  <w:num w:numId="85">
    <w:abstractNumId w:val="88"/>
  </w:num>
  <w:num w:numId="86">
    <w:abstractNumId w:val="79"/>
  </w:num>
  <w:num w:numId="87">
    <w:abstractNumId w:val="80"/>
  </w:num>
  <w:num w:numId="88">
    <w:abstractNumId w:val="46"/>
  </w:num>
  <w:num w:numId="89">
    <w:abstractNumId w:val="71"/>
  </w:num>
  <w:num w:numId="90">
    <w:abstractNumId w:val="98"/>
  </w:num>
  <w:num w:numId="91">
    <w:abstractNumId w:val="24"/>
  </w:num>
  <w:num w:numId="92">
    <w:abstractNumId w:val="78"/>
  </w:num>
  <w:num w:numId="93">
    <w:abstractNumId w:val="53"/>
  </w:num>
  <w:num w:numId="94">
    <w:abstractNumId w:val="2"/>
  </w:num>
  <w:num w:numId="95">
    <w:abstractNumId w:val="23"/>
  </w:num>
  <w:num w:numId="96">
    <w:abstractNumId w:val="51"/>
  </w:num>
  <w:num w:numId="97">
    <w:abstractNumId w:val="36"/>
  </w:num>
  <w:num w:numId="98">
    <w:abstractNumId w:val="76"/>
  </w:num>
  <w:num w:numId="99">
    <w:abstractNumId w:val="74"/>
  </w:num>
  <w:num w:numId="100">
    <w:abstractNumId w:val="15"/>
  </w:num>
  <w:num w:numId="101">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5"/>
  </w:num>
  <w:num w:numId="108">
    <w:abstractNumId w:val="54"/>
  </w:num>
  <w:num w:numId="109">
    <w:abstractNumId w:val="43"/>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418"/>
    <w:rsid w:val="0000067C"/>
    <w:rsid w:val="00001C7A"/>
    <w:rsid w:val="00005746"/>
    <w:rsid w:val="000059F7"/>
    <w:rsid w:val="0000646F"/>
    <w:rsid w:val="00006EB5"/>
    <w:rsid w:val="0000770A"/>
    <w:rsid w:val="00007E8A"/>
    <w:rsid w:val="000101E9"/>
    <w:rsid w:val="000113E9"/>
    <w:rsid w:val="00011717"/>
    <w:rsid w:val="00011896"/>
    <w:rsid w:val="00011E91"/>
    <w:rsid w:val="00012709"/>
    <w:rsid w:val="00012DBF"/>
    <w:rsid w:val="00013B8F"/>
    <w:rsid w:val="0001670D"/>
    <w:rsid w:val="0001691B"/>
    <w:rsid w:val="00022438"/>
    <w:rsid w:val="00024977"/>
    <w:rsid w:val="00024A40"/>
    <w:rsid w:val="000257F0"/>
    <w:rsid w:val="00025B3E"/>
    <w:rsid w:val="000271D0"/>
    <w:rsid w:val="000272A4"/>
    <w:rsid w:val="0002744A"/>
    <w:rsid w:val="000317C1"/>
    <w:rsid w:val="0003214F"/>
    <w:rsid w:val="000342D7"/>
    <w:rsid w:val="00036ADB"/>
    <w:rsid w:val="000370D5"/>
    <w:rsid w:val="000378AE"/>
    <w:rsid w:val="000427C4"/>
    <w:rsid w:val="000434BB"/>
    <w:rsid w:val="00044E93"/>
    <w:rsid w:val="0004534E"/>
    <w:rsid w:val="00045C12"/>
    <w:rsid w:val="00050BE7"/>
    <w:rsid w:val="000513E3"/>
    <w:rsid w:val="00053E0D"/>
    <w:rsid w:val="000557CA"/>
    <w:rsid w:val="00056A33"/>
    <w:rsid w:val="00066732"/>
    <w:rsid w:val="00066DD0"/>
    <w:rsid w:val="00070EA5"/>
    <w:rsid w:val="000713FD"/>
    <w:rsid w:val="0007157B"/>
    <w:rsid w:val="00071B7E"/>
    <w:rsid w:val="000726DC"/>
    <w:rsid w:val="00073887"/>
    <w:rsid w:val="00073ED3"/>
    <w:rsid w:val="00077C53"/>
    <w:rsid w:val="00080CA8"/>
    <w:rsid w:val="000900B6"/>
    <w:rsid w:val="000934F7"/>
    <w:rsid w:val="00093955"/>
    <w:rsid w:val="00094AE7"/>
    <w:rsid w:val="00095B58"/>
    <w:rsid w:val="000A1AC9"/>
    <w:rsid w:val="000A5DFC"/>
    <w:rsid w:val="000A7877"/>
    <w:rsid w:val="000A7DF4"/>
    <w:rsid w:val="000B3011"/>
    <w:rsid w:val="000B361D"/>
    <w:rsid w:val="000B4FDA"/>
    <w:rsid w:val="000B6D7F"/>
    <w:rsid w:val="000B7BB9"/>
    <w:rsid w:val="000C14AA"/>
    <w:rsid w:val="000C2A01"/>
    <w:rsid w:val="000C4A1F"/>
    <w:rsid w:val="000C5728"/>
    <w:rsid w:val="000C6F2D"/>
    <w:rsid w:val="000C7913"/>
    <w:rsid w:val="000D131E"/>
    <w:rsid w:val="000D628F"/>
    <w:rsid w:val="000D7541"/>
    <w:rsid w:val="000E0D69"/>
    <w:rsid w:val="000E0ECB"/>
    <w:rsid w:val="000E40B1"/>
    <w:rsid w:val="000E41CC"/>
    <w:rsid w:val="000E5903"/>
    <w:rsid w:val="000F2520"/>
    <w:rsid w:val="000F47F0"/>
    <w:rsid w:val="000F4D43"/>
    <w:rsid w:val="000F6B91"/>
    <w:rsid w:val="000F70FF"/>
    <w:rsid w:val="001019DC"/>
    <w:rsid w:val="00101DBD"/>
    <w:rsid w:val="00103D12"/>
    <w:rsid w:val="00104A86"/>
    <w:rsid w:val="00105B31"/>
    <w:rsid w:val="00113591"/>
    <w:rsid w:val="001137FC"/>
    <w:rsid w:val="00114CA6"/>
    <w:rsid w:val="0011629A"/>
    <w:rsid w:val="001173C5"/>
    <w:rsid w:val="001178DB"/>
    <w:rsid w:val="00121331"/>
    <w:rsid w:val="00121929"/>
    <w:rsid w:val="00121D83"/>
    <w:rsid w:val="00124BE6"/>
    <w:rsid w:val="0012592B"/>
    <w:rsid w:val="00131D8E"/>
    <w:rsid w:val="001354C7"/>
    <w:rsid w:val="00137E02"/>
    <w:rsid w:val="00141C1A"/>
    <w:rsid w:val="00142C87"/>
    <w:rsid w:val="00145FEE"/>
    <w:rsid w:val="00146E3F"/>
    <w:rsid w:val="001506A2"/>
    <w:rsid w:val="001507C2"/>
    <w:rsid w:val="00151644"/>
    <w:rsid w:val="00152BF8"/>
    <w:rsid w:val="001538F7"/>
    <w:rsid w:val="001545D6"/>
    <w:rsid w:val="00155893"/>
    <w:rsid w:val="001572F3"/>
    <w:rsid w:val="001600E9"/>
    <w:rsid w:val="001641EC"/>
    <w:rsid w:val="00164B6D"/>
    <w:rsid w:val="00165852"/>
    <w:rsid w:val="00166774"/>
    <w:rsid w:val="00167008"/>
    <w:rsid w:val="0017132A"/>
    <w:rsid w:val="0017151F"/>
    <w:rsid w:val="00172A21"/>
    <w:rsid w:val="00176867"/>
    <w:rsid w:val="00180075"/>
    <w:rsid w:val="0018245F"/>
    <w:rsid w:val="00183AE7"/>
    <w:rsid w:val="001848BD"/>
    <w:rsid w:val="00184CCB"/>
    <w:rsid w:val="00185D15"/>
    <w:rsid w:val="00190053"/>
    <w:rsid w:val="0019063C"/>
    <w:rsid w:val="00195BCD"/>
    <w:rsid w:val="00196473"/>
    <w:rsid w:val="001969E4"/>
    <w:rsid w:val="00197755"/>
    <w:rsid w:val="001A1E10"/>
    <w:rsid w:val="001A2198"/>
    <w:rsid w:val="001A39D9"/>
    <w:rsid w:val="001B3BC3"/>
    <w:rsid w:val="001B6459"/>
    <w:rsid w:val="001B73B4"/>
    <w:rsid w:val="001B7F5A"/>
    <w:rsid w:val="001C0229"/>
    <w:rsid w:val="001C0EF8"/>
    <w:rsid w:val="001C5F3F"/>
    <w:rsid w:val="001C67B7"/>
    <w:rsid w:val="001D0028"/>
    <w:rsid w:val="001D7315"/>
    <w:rsid w:val="001E02E1"/>
    <w:rsid w:val="001E253B"/>
    <w:rsid w:val="001E5136"/>
    <w:rsid w:val="001E5367"/>
    <w:rsid w:val="001E5849"/>
    <w:rsid w:val="001E78E3"/>
    <w:rsid w:val="001F00B8"/>
    <w:rsid w:val="001F0CE2"/>
    <w:rsid w:val="001F2010"/>
    <w:rsid w:val="001F2012"/>
    <w:rsid w:val="001F3143"/>
    <w:rsid w:val="001F39A9"/>
    <w:rsid w:val="001F41B9"/>
    <w:rsid w:val="001F48BD"/>
    <w:rsid w:val="00200936"/>
    <w:rsid w:val="00201DBB"/>
    <w:rsid w:val="002020D9"/>
    <w:rsid w:val="00202986"/>
    <w:rsid w:val="00206C27"/>
    <w:rsid w:val="00210B0C"/>
    <w:rsid w:val="00211495"/>
    <w:rsid w:val="00212D57"/>
    <w:rsid w:val="002135D9"/>
    <w:rsid w:val="002139CF"/>
    <w:rsid w:val="002152E7"/>
    <w:rsid w:val="00222C68"/>
    <w:rsid w:val="00223BD3"/>
    <w:rsid w:val="002242B6"/>
    <w:rsid w:val="00224AF6"/>
    <w:rsid w:val="00226CA4"/>
    <w:rsid w:val="002316EC"/>
    <w:rsid w:val="00232535"/>
    <w:rsid w:val="00232E41"/>
    <w:rsid w:val="00234F27"/>
    <w:rsid w:val="00235B42"/>
    <w:rsid w:val="00237B2B"/>
    <w:rsid w:val="002403D2"/>
    <w:rsid w:val="0024231D"/>
    <w:rsid w:val="002430EB"/>
    <w:rsid w:val="00244B6A"/>
    <w:rsid w:val="00246BD5"/>
    <w:rsid w:val="00247CEF"/>
    <w:rsid w:val="00254309"/>
    <w:rsid w:val="00255164"/>
    <w:rsid w:val="00255A1A"/>
    <w:rsid w:val="00260D54"/>
    <w:rsid w:val="002672E7"/>
    <w:rsid w:val="00271AED"/>
    <w:rsid w:val="00272FF4"/>
    <w:rsid w:val="00277635"/>
    <w:rsid w:val="002811AF"/>
    <w:rsid w:val="0028271B"/>
    <w:rsid w:val="00283A97"/>
    <w:rsid w:val="0028415C"/>
    <w:rsid w:val="0028447E"/>
    <w:rsid w:val="002856F3"/>
    <w:rsid w:val="0029123D"/>
    <w:rsid w:val="002941A3"/>
    <w:rsid w:val="00296698"/>
    <w:rsid w:val="00296DFB"/>
    <w:rsid w:val="002A2758"/>
    <w:rsid w:val="002A3848"/>
    <w:rsid w:val="002B031E"/>
    <w:rsid w:val="002B1152"/>
    <w:rsid w:val="002B50F8"/>
    <w:rsid w:val="002B57F1"/>
    <w:rsid w:val="002B624D"/>
    <w:rsid w:val="002B6834"/>
    <w:rsid w:val="002C0AF4"/>
    <w:rsid w:val="002C2629"/>
    <w:rsid w:val="002C3687"/>
    <w:rsid w:val="002C43EC"/>
    <w:rsid w:val="002C6BAE"/>
    <w:rsid w:val="002C7162"/>
    <w:rsid w:val="002D1A5B"/>
    <w:rsid w:val="002D247F"/>
    <w:rsid w:val="002D3290"/>
    <w:rsid w:val="002D4221"/>
    <w:rsid w:val="002D494B"/>
    <w:rsid w:val="002D62DB"/>
    <w:rsid w:val="002D66CB"/>
    <w:rsid w:val="002E21A6"/>
    <w:rsid w:val="002E30B3"/>
    <w:rsid w:val="002E4BCB"/>
    <w:rsid w:val="002E4CE7"/>
    <w:rsid w:val="002F100C"/>
    <w:rsid w:val="002F30FC"/>
    <w:rsid w:val="00303B49"/>
    <w:rsid w:val="00303D07"/>
    <w:rsid w:val="00310447"/>
    <w:rsid w:val="003114C1"/>
    <w:rsid w:val="00311EEB"/>
    <w:rsid w:val="0031271E"/>
    <w:rsid w:val="00312EFA"/>
    <w:rsid w:val="003133F2"/>
    <w:rsid w:val="00313849"/>
    <w:rsid w:val="00317AFD"/>
    <w:rsid w:val="00317F3E"/>
    <w:rsid w:val="00327405"/>
    <w:rsid w:val="00331411"/>
    <w:rsid w:val="003322FF"/>
    <w:rsid w:val="00332584"/>
    <w:rsid w:val="003338CA"/>
    <w:rsid w:val="00333CFC"/>
    <w:rsid w:val="00335FB2"/>
    <w:rsid w:val="00336AD1"/>
    <w:rsid w:val="00336B34"/>
    <w:rsid w:val="00341FC4"/>
    <w:rsid w:val="00343E6F"/>
    <w:rsid w:val="00344943"/>
    <w:rsid w:val="00345018"/>
    <w:rsid w:val="0034619E"/>
    <w:rsid w:val="0034669D"/>
    <w:rsid w:val="00351016"/>
    <w:rsid w:val="003517DF"/>
    <w:rsid w:val="00352BF7"/>
    <w:rsid w:val="00354984"/>
    <w:rsid w:val="0035523E"/>
    <w:rsid w:val="0035633B"/>
    <w:rsid w:val="003568B7"/>
    <w:rsid w:val="00356DB8"/>
    <w:rsid w:val="00360FDB"/>
    <w:rsid w:val="00361E24"/>
    <w:rsid w:val="00362293"/>
    <w:rsid w:val="00363371"/>
    <w:rsid w:val="00363ED9"/>
    <w:rsid w:val="00364D41"/>
    <w:rsid w:val="00364D45"/>
    <w:rsid w:val="00365525"/>
    <w:rsid w:val="0036553D"/>
    <w:rsid w:val="00365CC4"/>
    <w:rsid w:val="00366BCC"/>
    <w:rsid w:val="0037294A"/>
    <w:rsid w:val="00372ACF"/>
    <w:rsid w:val="003806B5"/>
    <w:rsid w:val="0038079B"/>
    <w:rsid w:val="00380A5C"/>
    <w:rsid w:val="00383FF0"/>
    <w:rsid w:val="00384A6A"/>
    <w:rsid w:val="00385138"/>
    <w:rsid w:val="00385A3D"/>
    <w:rsid w:val="00386D88"/>
    <w:rsid w:val="00393C95"/>
    <w:rsid w:val="00393CF0"/>
    <w:rsid w:val="00397EFB"/>
    <w:rsid w:val="003A12BA"/>
    <w:rsid w:val="003A21CD"/>
    <w:rsid w:val="003A4ADA"/>
    <w:rsid w:val="003A4DF7"/>
    <w:rsid w:val="003A50DA"/>
    <w:rsid w:val="003B1791"/>
    <w:rsid w:val="003B1914"/>
    <w:rsid w:val="003B48BF"/>
    <w:rsid w:val="003B49E5"/>
    <w:rsid w:val="003B4C44"/>
    <w:rsid w:val="003B51C4"/>
    <w:rsid w:val="003B522D"/>
    <w:rsid w:val="003B5722"/>
    <w:rsid w:val="003B7D64"/>
    <w:rsid w:val="003C0A99"/>
    <w:rsid w:val="003C217D"/>
    <w:rsid w:val="003C232A"/>
    <w:rsid w:val="003D0D01"/>
    <w:rsid w:val="003D14BD"/>
    <w:rsid w:val="003D1D15"/>
    <w:rsid w:val="003D39D8"/>
    <w:rsid w:val="003D46A3"/>
    <w:rsid w:val="003D4BBD"/>
    <w:rsid w:val="003D66F7"/>
    <w:rsid w:val="003D6E75"/>
    <w:rsid w:val="003E3398"/>
    <w:rsid w:val="003E505C"/>
    <w:rsid w:val="003E52D4"/>
    <w:rsid w:val="003E570D"/>
    <w:rsid w:val="003E66D0"/>
    <w:rsid w:val="003E7BFC"/>
    <w:rsid w:val="003F2FCD"/>
    <w:rsid w:val="003F33B8"/>
    <w:rsid w:val="003F4A6B"/>
    <w:rsid w:val="003F780C"/>
    <w:rsid w:val="00400139"/>
    <w:rsid w:val="00401012"/>
    <w:rsid w:val="00405FE7"/>
    <w:rsid w:val="004065CB"/>
    <w:rsid w:val="004069B9"/>
    <w:rsid w:val="00407B07"/>
    <w:rsid w:val="00412BF6"/>
    <w:rsid w:val="00413696"/>
    <w:rsid w:val="00413894"/>
    <w:rsid w:val="00414564"/>
    <w:rsid w:val="00414BE7"/>
    <w:rsid w:val="00416BB6"/>
    <w:rsid w:val="00424E84"/>
    <w:rsid w:val="00431291"/>
    <w:rsid w:val="00432A95"/>
    <w:rsid w:val="004339C6"/>
    <w:rsid w:val="00434372"/>
    <w:rsid w:val="004367F8"/>
    <w:rsid w:val="00436AEE"/>
    <w:rsid w:val="00440C5C"/>
    <w:rsid w:val="00441426"/>
    <w:rsid w:val="00441BAE"/>
    <w:rsid w:val="00441C51"/>
    <w:rsid w:val="00442185"/>
    <w:rsid w:val="00445DB9"/>
    <w:rsid w:val="00452B85"/>
    <w:rsid w:val="00453774"/>
    <w:rsid w:val="004546A1"/>
    <w:rsid w:val="00456998"/>
    <w:rsid w:val="00460026"/>
    <w:rsid w:val="0046025E"/>
    <w:rsid w:val="0046058E"/>
    <w:rsid w:val="00461FF5"/>
    <w:rsid w:val="00462468"/>
    <w:rsid w:val="0046394A"/>
    <w:rsid w:val="00464C74"/>
    <w:rsid w:val="0046572E"/>
    <w:rsid w:val="004664BB"/>
    <w:rsid w:val="0047032F"/>
    <w:rsid w:val="00470AF5"/>
    <w:rsid w:val="004718F8"/>
    <w:rsid w:val="00471ADA"/>
    <w:rsid w:val="00471D1D"/>
    <w:rsid w:val="0047642F"/>
    <w:rsid w:val="00476A73"/>
    <w:rsid w:val="0047717A"/>
    <w:rsid w:val="00477D4D"/>
    <w:rsid w:val="00481C37"/>
    <w:rsid w:val="00481F19"/>
    <w:rsid w:val="0048269A"/>
    <w:rsid w:val="004839EF"/>
    <w:rsid w:val="00483B8E"/>
    <w:rsid w:val="004846B8"/>
    <w:rsid w:val="00484936"/>
    <w:rsid w:val="004873A0"/>
    <w:rsid w:val="004873E6"/>
    <w:rsid w:val="0048758D"/>
    <w:rsid w:val="004939FF"/>
    <w:rsid w:val="0049598C"/>
    <w:rsid w:val="00496AB4"/>
    <w:rsid w:val="0049742B"/>
    <w:rsid w:val="004979C0"/>
    <w:rsid w:val="004A0631"/>
    <w:rsid w:val="004A18B2"/>
    <w:rsid w:val="004A5384"/>
    <w:rsid w:val="004A59AB"/>
    <w:rsid w:val="004B5569"/>
    <w:rsid w:val="004B6BE3"/>
    <w:rsid w:val="004B6C43"/>
    <w:rsid w:val="004C21A5"/>
    <w:rsid w:val="004C24E5"/>
    <w:rsid w:val="004C40AB"/>
    <w:rsid w:val="004C5D23"/>
    <w:rsid w:val="004C7136"/>
    <w:rsid w:val="004D197C"/>
    <w:rsid w:val="004D2790"/>
    <w:rsid w:val="004D4617"/>
    <w:rsid w:val="004D49CC"/>
    <w:rsid w:val="004D747C"/>
    <w:rsid w:val="004E39C3"/>
    <w:rsid w:val="004E39E8"/>
    <w:rsid w:val="004E7244"/>
    <w:rsid w:val="004E7502"/>
    <w:rsid w:val="004F2854"/>
    <w:rsid w:val="004F2CDE"/>
    <w:rsid w:val="004F2F15"/>
    <w:rsid w:val="004F5648"/>
    <w:rsid w:val="0050225B"/>
    <w:rsid w:val="0050243B"/>
    <w:rsid w:val="00502DEE"/>
    <w:rsid w:val="0050375E"/>
    <w:rsid w:val="00503B1D"/>
    <w:rsid w:val="00504F1A"/>
    <w:rsid w:val="00515EC0"/>
    <w:rsid w:val="0051735A"/>
    <w:rsid w:val="00517A12"/>
    <w:rsid w:val="005206F7"/>
    <w:rsid w:val="005220AE"/>
    <w:rsid w:val="00524944"/>
    <w:rsid w:val="005257DF"/>
    <w:rsid w:val="0052580C"/>
    <w:rsid w:val="00531525"/>
    <w:rsid w:val="005323CF"/>
    <w:rsid w:val="00532DBB"/>
    <w:rsid w:val="005344AA"/>
    <w:rsid w:val="00534731"/>
    <w:rsid w:val="00534E8E"/>
    <w:rsid w:val="00535ED9"/>
    <w:rsid w:val="00537FDB"/>
    <w:rsid w:val="00541687"/>
    <w:rsid w:val="005506C9"/>
    <w:rsid w:val="00550AAE"/>
    <w:rsid w:val="00551D6A"/>
    <w:rsid w:val="00552B7C"/>
    <w:rsid w:val="005535BA"/>
    <w:rsid w:val="00555DF9"/>
    <w:rsid w:val="005571B4"/>
    <w:rsid w:val="00560C39"/>
    <w:rsid w:val="005613E6"/>
    <w:rsid w:val="00561782"/>
    <w:rsid w:val="00564660"/>
    <w:rsid w:val="00570C6E"/>
    <w:rsid w:val="00576D4C"/>
    <w:rsid w:val="0057736E"/>
    <w:rsid w:val="00583ECF"/>
    <w:rsid w:val="00586770"/>
    <w:rsid w:val="005877F2"/>
    <w:rsid w:val="005906D6"/>
    <w:rsid w:val="0059211A"/>
    <w:rsid w:val="00592607"/>
    <w:rsid w:val="005964A5"/>
    <w:rsid w:val="00596B0B"/>
    <w:rsid w:val="005A3BF3"/>
    <w:rsid w:val="005A563B"/>
    <w:rsid w:val="005B114D"/>
    <w:rsid w:val="005B14D6"/>
    <w:rsid w:val="005B1A7F"/>
    <w:rsid w:val="005B1F70"/>
    <w:rsid w:val="005B4A98"/>
    <w:rsid w:val="005B5D25"/>
    <w:rsid w:val="005B723F"/>
    <w:rsid w:val="005C2B36"/>
    <w:rsid w:val="005C385D"/>
    <w:rsid w:val="005C3BF3"/>
    <w:rsid w:val="005C450D"/>
    <w:rsid w:val="005C55D5"/>
    <w:rsid w:val="005C5D64"/>
    <w:rsid w:val="005C6286"/>
    <w:rsid w:val="005D00FD"/>
    <w:rsid w:val="005D2FC7"/>
    <w:rsid w:val="005D537F"/>
    <w:rsid w:val="005D5A65"/>
    <w:rsid w:val="005D76D6"/>
    <w:rsid w:val="005E15EF"/>
    <w:rsid w:val="005E2A37"/>
    <w:rsid w:val="005E32AE"/>
    <w:rsid w:val="005E35FC"/>
    <w:rsid w:val="005E3DA0"/>
    <w:rsid w:val="005E5B75"/>
    <w:rsid w:val="005F0BC5"/>
    <w:rsid w:val="005F1BDB"/>
    <w:rsid w:val="005F5644"/>
    <w:rsid w:val="005F5C21"/>
    <w:rsid w:val="005F6F6F"/>
    <w:rsid w:val="005F7693"/>
    <w:rsid w:val="005F7A28"/>
    <w:rsid w:val="00600E4A"/>
    <w:rsid w:val="00611104"/>
    <w:rsid w:val="0061123C"/>
    <w:rsid w:val="006124CF"/>
    <w:rsid w:val="0061334D"/>
    <w:rsid w:val="00616BF3"/>
    <w:rsid w:val="0062265D"/>
    <w:rsid w:val="006257F6"/>
    <w:rsid w:val="00626EE0"/>
    <w:rsid w:val="00635104"/>
    <w:rsid w:val="006360FE"/>
    <w:rsid w:val="0064353D"/>
    <w:rsid w:val="00643B14"/>
    <w:rsid w:val="00651AB2"/>
    <w:rsid w:val="00651D46"/>
    <w:rsid w:val="006539D2"/>
    <w:rsid w:val="00654A76"/>
    <w:rsid w:val="00660C93"/>
    <w:rsid w:val="0066602D"/>
    <w:rsid w:val="00666D2D"/>
    <w:rsid w:val="0066729F"/>
    <w:rsid w:val="00667C53"/>
    <w:rsid w:val="00667D80"/>
    <w:rsid w:val="00671CD3"/>
    <w:rsid w:val="00672E6F"/>
    <w:rsid w:val="00673E58"/>
    <w:rsid w:val="0067487D"/>
    <w:rsid w:val="00675E92"/>
    <w:rsid w:val="00677063"/>
    <w:rsid w:val="00677133"/>
    <w:rsid w:val="006820CD"/>
    <w:rsid w:val="006821C8"/>
    <w:rsid w:val="006859D3"/>
    <w:rsid w:val="00687BEB"/>
    <w:rsid w:val="0069008F"/>
    <w:rsid w:val="00690B5E"/>
    <w:rsid w:val="0069280A"/>
    <w:rsid w:val="00692D76"/>
    <w:rsid w:val="00692F90"/>
    <w:rsid w:val="006A4BE8"/>
    <w:rsid w:val="006A550A"/>
    <w:rsid w:val="006A5743"/>
    <w:rsid w:val="006A6CB4"/>
    <w:rsid w:val="006A776D"/>
    <w:rsid w:val="006B1AC0"/>
    <w:rsid w:val="006B470E"/>
    <w:rsid w:val="006B56BF"/>
    <w:rsid w:val="006C1311"/>
    <w:rsid w:val="006C131E"/>
    <w:rsid w:val="006C20BF"/>
    <w:rsid w:val="006C3C8B"/>
    <w:rsid w:val="006D10B2"/>
    <w:rsid w:val="006D1766"/>
    <w:rsid w:val="006D299A"/>
    <w:rsid w:val="006D2AC8"/>
    <w:rsid w:val="006D359F"/>
    <w:rsid w:val="006D55E4"/>
    <w:rsid w:val="006D761E"/>
    <w:rsid w:val="006E199D"/>
    <w:rsid w:val="006E6830"/>
    <w:rsid w:val="006E6F60"/>
    <w:rsid w:val="006E7FEA"/>
    <w:rsid w:val="006F1ECC"/>
    <w:rsid w:val="006F2FAB"/>
    <w:rsid w:val="006F3EB5"/>
    <w:rsid w:val="006F408E"/>
    <w:rsid w:val="006F4114"/>
    <w:rsid w:val="006F6D23"/>
    <w:rsid w:val="007003AA"/>
    <w:rsid w:val="00702F62"/>
    <w:rsid w:val="007033A7"/>
    <w:rsid w:val="00703969"/>
    <w:rsid w:val="00703B65"/>
    <w:rsid w:val="00706C02"/>
    <w:rsid w:val="00711D4D"/>
    <w:rsid w:val="00711DFD"/>
    <w:rsid w:val="00712582"/>
    <w:rsid w:val="00712823"/>
    <w:rsid w:val="00716D54"/>
    <w:rsid w:val="00716EAA"/>
    <w:rsid w:val="0072038B"/>
    <w:rsid w:val="00720C78"/>
    <w:rsid w:val="00720FE0"/>
    <w:rsid w:val="00722448"/>
    <w:rsid w:val="007261FF"/>
    <w:rsid w:val="0072677F"/>
    <w:rsid w:val="00726D0B"/>
    <w:rsid w:val="00726D7A"/>
    <w:rsid w:val="00727751"/>
    <w:rsid w:val="00730956"/>
    <w:rsid w:val="00730C16"/>
    <w:rsid w:val="00730E6D"/>
    <w:rsid w:val="00731997"/>
    <w:rsid w:val="00732191"/>
    <w:rsid w:val="00733E93"/>
    <w:rsid w:val="00734053"/>
    <w:rsid w:val="007346D1"/>
    <w:rsid w:val="00734870"/>
    <w:rsid w:val="00736990"/>
    <w:rsid w:val="0074172E"/>
    <w:rsid w:val="007436AF"/>
    <w:rsid w:val="00743E6D"/>
    <w:rsid w:val="007451C5"/>
    <w:rsid w:val="00745E1C"/>
    <w:rsid w:val="00747964"/>
    <w:rsid w:val="00750A9E"/>
    <w:rsid w:val="00751174"/>
    <w:rsid w:val="007511FB"/>
    <w:rsid w:val="007512E8"/>
    <w:rsid w:val="0075264F"/>
    <w:rsid w:val="007530D0"/>
    <w:rsid w:val="00753203"/>
    <w:rsid w:val="007563C6"/>
    <w:rsid w:val="0076141C"/>
    <w:rsid w:val="007619C7"/>
    <w:rsid w:val="00762717"/>
    <w:rsid w:val="00766723"/>
    <w:rsid w:val="00766C8D"/>
    <w:rsid w:val="00770BF2"/>
    <w:rsid w:val="00770C96"/>
    <w:rsid w:val="00774736"/>
    <w:rsid w:val="00780DF7"/>
    <w:rsid w:val="00781AD6"/>
    <w:rsid w:val="00781E5F"/>
    <w:rsid w:val="007835A8"/>
    <w:rsid w:val="007878CA"/>
    <w:rsid w:val="00787B42"/>
    <w:rsid w:val="00792958"/>
    <w:rsid w:val="00793CCA"/>
    <w:rsid w:val="0079450E"/>
    <w:rsid w:val="007A1A0B"/>
    <w:rsid w:val="007A2C0B"/>
    <w:rsid w:val="007B0E89"/>
    <w:rsid w:val="007B1BCD"/>
    <w:rsid w:val="007B1C31"/>
    <w:rsid w:val="007B22BB"/>
    <w:rsid w:val="007B2A60"/>
    <w:rsid w:val="007C1325"/>
    <w:rsid w:val="007C2066"/>
    <w:rsid w:val="007C251B"/>
    <w:rsid w:val="007C4D5E"/>
    <w:rsid w:val="007C5F07"/>
    <w:rsid w:val="007C7478"/>
    <w:rsid w:val="007D01A8"/>
    <w:rsid w:val="007D357A"/>
    <w:rsid w:val="007D38AA"/>
    <w:rsid w:val="007D40F0"/>
    <w:rsid w:val="007D4866"/>
    <w:rsid w:val="007D6612"/>
    <w:rsid w:val="007E108F"/>
    <w:rsid w:val="007E1A21"/>
    <w:rsid w:val="007E202B"/>
    <w:rsid w:val="007E671C"/>
    <w:rsid w:val="007F0D71"/>
    <w:rsid w:val="007F16F1"/>
    <w:rsid w:val="007F221A"/>
    <w:rsid w:val="007F290B"/>
    <w:rsid w:val="007F2C16"/>
    <w:rsid w:val="007F3467"/>
    <w:rsid w:val="007F6843"/>
    <w:rsid w:val="008018AA"/>
    <w:rsid w:val="00805944"/>
    <w:rsid w:val="00806153"/>
    <w:rsid w:val="00811269"/>
    <w:rsid w:val="0081253D"/>
    <w:rsid w:val="00812EBA"/>
    <w:rsid w:val="00813F67"/>
    <w:rsid w:val="00816619"/>
    <w:rsid w:val="008169EE"/>
    <w:rsid w:val="008175D6"/>
    <w:rsid w:val="00817796"/>
    <w:rsid w:val="00821096"/>
    <w:rsid w:val="008218F4"/>
    <w:rsid w:val="00821D8D"/>
    <w:rsid w:val="00827B95"/>
    <w:rsid w:val="00830893"/>
    <w:rsid w:val="00830D28"/>
    <w:rsid w:val="00831099"/>
    <w:rsid w:val="008353F7"/>
    <w:rsid w:val="00837D91"/>
    <w:rsid w:val="00840690"/>
    <w:rsid w:val="00840736"/>
    <w:rsid w:val="00841D60"/>
    <w:rsid w:val="008464DA"/>
    <w:rsid w:val="00846E68"/>
    <w:rsid w:val="00847E05"/>
    <w:rsid w:val="008508EB"/>
    <w:rsid w:val="00853C2A"/>
    <w:rsid w:val="008541CA"/>
    <w:rsid w:val="00855EAC"/>
    <w:rsid w:val="00860350"/>
    <w:rsid w:val="008609A1"/>
    <w:rsid w:val="00860B47"/>
    <w:rsid w:val="0086189E"/>
    <w:rsid w:val="008620BE"/>
    <w:rsid w:val="00862D93"/>
    <w:rsid w:val="00864709"/>
    <w:rsid w:val="00866A8C"/>
    <w:rsid w:val="00866DBE"/>
    <w:rsid w:val="00867418"/>
    <w:rsid w:val="008674D4"/>
    <w:rsid w:val="00867C7A"/>
    <w:rsid w:val="0087045D"/>
    <w:rsid w:val="008710A3"/>
    <w:rsid w:val="0087290C"/>
    <w:rsid w:val="0087364D"/>
    <w:rsid w:val="00873BA0"/>
    <w:rsid w:val="00874746"/>
    <w:rsid w:val="00876D89"/>
    <w:rsid w:val="00877A94"/>
    <w:rsid w:val="00885CC3"/>
    <w:rsid w:val="00886022"/>
    <w:rsid w:val="00886587"/>
    <w:rsid w:val="0088673C"/>
    <w:rsid w:val="00890333"/>
    <w:rsid w:val="00892720"/>
    <w:rsid w:val="0089286C"/>
    <w:rsid w:val="0089431E"/>
    <w:rsid w:val="00897A3F"/>
    <w:rsid w:val="008A2E2F"/>
    <w:rsid w:val="008A35C8"/>
    <w:rsid w:val="008A47B8"/>
    <w:rsid w:val="008A726C"/>
    <w:rsid w:val="008B016C"/>
    <w:rsid w:val="008B394F"/>
    <w:rsid w:val="008B471B"/>
    <w:rsid w:val="008B7236"/>
    <w:rsid w:val="008C08C1"/>
    <w:rsid w:val="008C1101"/>
    <w:rsid w:val="008C35A1"/>
    <w:rsid w:val="008C64FB"/>
    <w:rsid w:val="008D2136"/>
    <w:rsid w:val="008D36E7"/>
    <w:rsid w:val="008D62E1"/>
    <w:rsid w:val="008D70C6"/>
    <w:rsid w:val="008D74FC"/>
    <w:rsid w:val="008D7949"/>
    <w:rsid w:val="008E110E"/>
    <w:rsid w:val="008E2DD7"/>
    <w:rsid w:val="008E39E3"/>
    <w:rsid w:val="008E3DDE"/>
    <w:rsid w:val="008E53AB"/>
    <w:rsid w:val="008E7022"/>
    <w:rsid w:val="008E7DC2"/>
    <w:rsid w:val="008F5F30"/>
    <w:rsid w:val="008F68C3"/>
    <w:rsid w:val="008F7041"/>
    <w:rsid w:val="0090082A"/>
    <w:rsid w:val="009032E1"/>
    <w:rsid w:val="00907338"/>
    <w:rsid w:val="009107FB"/>
    <w:rsid w:val="009155A3"/>
    <w:rsid w:val="009164F6"/>
    <w:rsid w:val="00917612"/>
    <w:rsid w:val="009205CD"/>
    <w:rsid w:val="00923B7B"/>
    <w:rsid w:val="00923DF6"/>
    <w:rsid w:val="00925A7E"/>
    <w:rsid w:val="00926592"/>
    <w:rsid w:val="00926CF1"/>
    <w:rsid w:val="0092799E"/>
    <w:rsid w:val="0093011A"/>
    <w:rsid w:val="0093354D"/>
    <w:rsid w:val="00933983"/>
    <w:rsid w:val="00933C03"/>
    <w:rsid w:val="009366AB"/>
    <w:rsid w:val="0093745C"/>
    <w:rsid w:val="00950FDC"/>
    <w:rsid w:val="00951835"/>
    <w:rsid w:val="00953E5C"/>
    <w:rsid w:val="00954DA0"/>
    <w:rsid w:val="0095502F"/>
    <w:rsid w:val="0095557A"/>
    <w:rsid w:val="009565BF"/>
    <w:rsid w:val="00960AC5"/>
    <w:rsid w:val="00961249"/>
    <w:rsid w:val="0096174A"/>
    <w:rsid w:val="00963980"/>
    <w:rsid w:val="009639F3"/>
    <w:rsid w:val="009659D8"/>
    <w:rsid w:val="00965B54"/>
    <w:rsid w:val="009665CA"/>
    <w:rsid w:val="0096726A"/>
    <w:rsid w:val="009673C5"/>
    <w:rsid w:val="00972765"/>
    <w:rsid w:val="00972F5E"/>
    <w:rsid w:val="00973FB7"/>
    <w:rsid w:val="00975D51"/>
    <w:rsid w:val="0098265A"/>
    <w:rsid w:val="009826F7"/>
    <w:rsid w:val="00983DA3"/>
    <w:rsid w:val="009913B8"/>
    <w:rsid w:val="009915CE"/>
    <w:rsid w:val="00991E9E"/>
    <w:rsid w:val="00993B5C"/>
    <w:rsid w:val="009957D3"/>
    <w:rsid w:val="009963FF"/>
    <w:rsid w:val="00996CC2"/>
    <w:rsid w:val="009975D4"/>
    <w:rsid w:val="00997827"/>
    <w:rsid w:val="009A06AD"/>
    <w:rsid w:val="009A27DE"/>
    <w:rsid w:val="009A3AEB"/>
    <w:rsid w:val="009A6502"/>
    <w:rsid w:val="009B29CD"/>
    <w:rsid w:val="009B2D14"/>
    <w:rsid w:val="009B4604"/>
    <w:rsid w:val="009B4A87"/>
    <w:rsid w:val="009B53A3"/>
    <w:rsid w:val="009B5860"/>
    <w:rsid w:val="009B5F8D"/>
    <w:rsid w:val="009C0CD4"/>
    <w:rsid w:val="009C0EA4"/>
    <w:rsid w:val="009C1A4B"/>
    <w:rsid w:val="009C5196"/>
    <w:rsid w:val="009C5926"/>
    <w:rsid w:val="009C63DD"/>
    <w:rsid w:val="009C6954"/>
    <w:rsid w:val="009C7344"/>
    <w:rsid w:val="009D022C"/>
    <w:rsid w:val="009D2799"/>
    <w:rsid w:val="009D3F27"/>
    <w:rsid w:val="009D4DBD"/>
    <w:rsid w:val="009D6E59"/>
    <w:rsid w:val="009D7204"/>
    <w:rsid w:val="009D7C41"/>
    <w:rsid w:val="009D7DB3"/>
    <w:rsid w:val="009E1303"/>
    <w:rsid w:val="009E4CD7"/>
    <w:rsid w:val="009E521F"/>
    <w:rsid w:val="009E55C7"/>
    <w:rsid w:val="009F0E95"/>
    <w:rsid w:val="009F274D"/>
    <w:rsid w:val="009F2A42"/>
    <w:rsid w:val="009F4092"/>
    <w:rsid w:val="009F5C3F"/>
    <w:rsid w:val="009F633A"/>
    <w:rsid w:val="009F726D"/>
    <w:rsid w:val="00A00170"/>
    <w:rsid w:val="00A01124"/>
    <w:rsid w:val="00A016AD"/>
    <w:rsid w:val="00A051BF"/>
    <w:rsid w:val="00A062F4"/>
    <w:rsid w:val="00A15258"/>
    <w:rsid w:val="00A15CED"/>
    <w:rsid w:val="00A21D56"/>
    <w:rsid w:val="00A221DD"/>
    <w:rsid w:val="00A24209"/>
    <w:rsid w:val="00A33150"/>
    <w:rsid w:val="00A333A1"/>
    <w:rsid w:val="00A33DE4"/>
    <w:rsid w:val="00A35EDE"/>
    <w:rsid w:val="00A40387"/>
    <w:rsid w:val="00A40868"/>
    <w:rsid w:val="00A40C8D"/>
    <w:rsid w:val="00A41748"/>
    <w:rsid w:val="00A4329F"/>
    <w:rsid w:val="00A454F7"/>
    <w:rsid w:val="00A51EFA"/>
    <w:rsid w:val="00A5229B"/>
    <w:rsid w:val="00A52B20"/>
    <w:rsid w:val="00A5353D"/>
    <w:rsid w:val="00A56C50"/>
    <w:rsid w:val="00A60B79"/>
    <w:rsid w:val="00A60C5B"/>
    <w:rsid w:val="00A628AB"/>
    <w:rsid w:val="00A629CE"/>
    <w:rsid w:val="00A71FE1"/>
    <w:rsid w:val="00A773F7"/>
    <w:rsid w:val="00A810D6"/>
    <w:rsid w:val="00A82054"/>
    <w:rsid w:val="00A8293A"/>
    <w:rsid w:val="00A84903"/>
    <w:rsid w:val="00A90E8E"/>
    <w:rsid w:val="00A93A5F"/>
    <w:rsid w:val="00A94265"/>
    <w:rsid w:val="00A943BC"/>
    <w:rsid w:val="00A9446F"/>
    <w:rsid w:val="00A94551"/>
    <w:rsid w:val="00AA1AB4"/>
    <w:rsid w:val="00AA229E"/>
    <w:rsid w:val="00AA2FD3"/>
    <w:rsid w:val="00AA32BD"/>
    <w:rsid w:val="00AA50BB"/>
    <w:rsid w:val="00AA6336"/>
    <w:rsid w:val="00AA6E37"/>
    <w:rsid w:val="00AA79A4"/>
    <w:rsid w:val="00AB4833"/>
    <w:rsid w:val="00AC29FC"/>
    <w:rsid w:val="00AC2CB3"/>
    <w:rsid w:val="00AC318F"/>
    <w:rsid w:val="00AC4B07"/>
    <w:rsid w:val="00AC4EF0"/>
    <w:rsid w:val="00AC57FF"/>
    <w:rsid w:val="00AC68B9"/>
    <w:rsid w:val="00AC7DEC"/>
    <w:rsid w:val="00AD6A9B"/>
    <w:rsid w:val="00AD6E18"/>
    <w:rsid w:val="00AE0BFF"/>
    <w:rsid w:val="00AE31AD"/>
    <w:rsid w:val="00AE4C64"/>
    <w:rsid w:val="00AE735D"/>
    <w:rsid w:val="00AE78E1"/>
    <w:rsid w:val="00AF152E"/>
    <w:rsid w:val="00AF16C7"/>
    <w:rsid w:val="00AF34A8"/>
    <w:rsid w:val="00AF38CB"/>
    <w:rsid w:val="00AF5F37"/>
    <w:rsid w:val="00AF76DB"/>
    <w:rsid w:val="00AF7797"/>
    <w:rsid w:val="00B010BF"/>
    <w:rsid w:val="00B07417"/>
    <w:rsid w:val="00B10DEE"/>
    <w:rsid w:val="00B1558C"/>
    <w:rsid w:val="00B17AB0"/>
    <w:rsid w:val="00B221D1"/>
    <w:rsid w:val="00B228C3"/>
    <w:rsid w:val="00B22A80"/>
    <w:rsid w:val="00B22E5E"/>
    <w:rsid w:val="00B25C64"/>
    <w:rsid w:val="00B26177"/>
    <w:rsid w:val="00B2646A"/>
    <w:rsid w:val="00B269B2"/>
    <w:rsid w:val="00B26BE4"/>
    <w:rsid w:val="00B27B1A"/>
    <w:rsid w:val="00B27D1B"/>
    <w:rsid w:val="00B431BD"/>
    <w:rsid w:val="00B434C7"/>
    <w:rsid w:val="00B45500"/>
    <w:rsid w:val="00B468E7"/>
    <w:rsid w:val="00B47A8E"/>
    <w:rsid w:val="00B51DA3"/>
    <w:rsid w:val="00B51F0E"/>
    <w:rsid w:val="00B53A4F"/>
    <w:rsid w:val="00B53B18"/>
    <w:rsid w:val="00B5412B"/>
    <w:rsid w:val="00B54B12"/>
    <w:rsid w:val="00B5649E"/>
    <w:rsid w:val="00B56836"/>
    <w:rsid w:val="00B5783E"/>
    <w:rsid w:val="00B611E1"/>
    <w:rsid w:val="00B63927"/>
    <w:rsid w:val="00B65DF7"/>
    <w:rsid w:val="00B665D3"/>
    <w:rsid w:val="00B67CB3"/>
    <w:rsid w:val="00B7538D"/>
    <w:rsid w:val="00B754BB"/>
    <w:rsid w:val="00B800F0"/>
    <w:rsid w:val="00B80655"/>
    <w:rsid w:val="00B80910"/>
    <w:rsid w:val="00B8222B"/>
    <w:rsid w:val="00B83B2A"/>
    <w:rsid w:val="00B85DA4"/>
    <w:rsid w:val="00B9059D"/>
    <w:rsid w:val="00B90D02"/>
    <w:rsid w:val="00B9117D"/>
    <w:rsid w:val="00B9279B"/>
    <w:rsid w:val="00BA5583"/>
    <w:rsid w:val="00BA6713"/>
    <w:rsid w:val="00BB142B"/>
    <w:rsid w:val="00BB34CD"/>
    <w:rsid w:val="00BB5EDC"/>
    <w:rsid w:val="00BC1024"/>
    <w:rsid w:val="00BC1272"/>
    <w:rsid w:val="00BC1E58"/>
    <w:rsid w:val="00BC20D7"/>
    <w:rsid w:val="00BC4A4F"/>
    <w:rsid w:val="00BC63EA"/>
    <w:rsid w:val="00BD462B"/>
    <w:rsid w:val="00BD7F1D"/>
    <w:rsid w:val="00BE02A4"/>
    <w:rsid w:val="00BE0A50"/>
    <w:rsid w:val="00BE0C9D"/>
    <w:rsid w:val="00BE3506"/>
    <w:rsid w:val="00BE62B6"/>
    <w:rsid w:val="00BE74EA"/>
    <w:rsid w:val="00BF3B4A"/>
    <w:rsid w:val="00BF54EC"/>
    <w:rsid w:val="00BF6053"/>
    <w:rsid w:val="00BF7839"/>
    <w:rsid w:val="00BF7B22"/>
    <w:rsid w:val="00C033F9"/>
    <w:rsid w:val="00C04287"/>
    <w:rsid w:val="00C05B17"/>
    <w:rsid w:val="00C06F24"/>
    <w:rsid w:val="00C0758C"/>
    <w:rsid w:val="00C07B6C"/>
    <w:rsid w:val="00C10388"/>
    <w:rsid w:val="00C11C64"/>
    <w:rsid w:val="00C15CF8"/>
    <w:rsid w:val="00C1675D"/>
    <w:rsid w:val="00C20860"/>
    <w:rsid w:val="00C21B72"/>
    <w:rsid w:val="00C2292C"/>
    <w:rsid w:val="00C23F71"/>
    <w:rsid w:val="00C24D59"/>
    <w:rsid w:val="00C25FC4"/>
    <w:rsid w:val="00C26249"/>
    <w:rsid w:val="00C32467"/>
    <w:rsid w:val="00C332AB"/>
    <w:rsid w:val="00C3547E"/>
    <w:rsid w:val="00C3579A"/>
    <w:rsid w:val="00C36BDB"/>
    <w:rsid w:val="00C4202C"/>
    <w:rsid w:val="00C42B29"/>
    <w:rsid w:val="00C43153"/>
    <w:rsid w:val="00C512BF"/>
    <w:rsid w:val="00C53B9B"/>
    <w:rsid w:val="00C55087"/>
    <w:rsid w:val="00C55945"/>
    <w:rsid w:val="00C55CE7"/>
    <w:rsid w:val="00C6110E"/>
    <w:rsid w:val="00C626E1"/>
    <w:rsid w:val="00C635CF"/>
    <w:rsid w:val="00C6417C"/>
    <w:rsid w:val="00C66C01"/>
    <w:rsid w:val="00C706E3"/>
    <w:rsid w:val="00C71625"/>
    <w:rsid w:val="00C717EF"/>
    <w:rsid w:val="00C720CE"/>
    <w:rsid w:val="00C72B0C"/>
    <w:rsid w:val="00C73A4D"/>
    <w:rsid w:val="00C7415C"/>
    <w:rsid w:val="00C7645A"/>
    <w:rsid w:val="00C7795C"/>
    <w:rsid w:val="00C77CDA"/>
    <w:rsid w:val="00C8263D"/>
    <w:rsid w:val="00C83989"/>
    <w:rsid w:val="00C86581"/>
    <w:rsid w:val="00C86A38"/>
    <w:rsid w:val="00C87DA5"/>
    <w:rsid w:val="00C87DFF"/>
    <w:rsid w:val="00C917D1"/>
    <w:rsid w:val="00C91845"/>
    <w:rsid w:val="00C925AB"/>
    <w:rsid w:val="00C930D3"/>
    <w:rsid w:val="00C937F5"/>
    <w:rsid w:val="00C948A8"/>
    <w:rsid w:val="00C94A15"/>
    <w:rsid w:val="00CA039D"/>
    <w:rsid w:val="00CA09FF"/>
    <w:rsid w:val="00CA3A0C"/>
    <w:rsid w:val="00CB438D"/>
    <w:rsid w:val="00CB7368"/>
    <w:rsid w:val="00CB7A63"/>
    <w:rsid w:val="00CC0622"/>
    <w:rsid w:val="00CC0776"/>
    <w:rsid w:val="00CC2218"/>
    <w:rsid w:val="00CD5736"/>
    <w:rsid w:val="00CE11A6"/>
    <w:rsid w:val="00CE3A42"/>
    <w:rsid w:val="00CE4DE9"/>
    <w:rsid w:val="00CE5022"/>
    <w:rsid w:val="00CE58D8"/>
    <w:rsid w:val="00CE6052"/>
    <w:rsid w:val="00CE7C99"/>
    <w:rsid w:val="00CF2A5D"/>
    <w:rsid w:val="00CF3D5C"/>
    <w:rsid w:val="00D0057D"/>
    <w:rsid w:val="00D0090C"/>
    <w:rsid w:val="00D03F3E"/>
    <w:rsid w:val="00D04AB9"/>
    <w:rsid w:val="00D0605A"/>
    <w:rsid w:val="00D06CC9"/>
    <w:rsid w:val="00D1265E"/>
    <w:rsid w:val="00D179F9"/>
    <w:rsid w:val="00D20CA8"/>
    <w:rsid w:val="00D271C7"/>
    <w:rsid w:val="00D277E8"/>
    <w:rsid w:val="00D2784A"/>
    <w:rsid w:val="00D30A6D"/>
    <w:rsid w:val="00D312E8"/>
    <w:rsid w:val="00D34899"/>
    <w:rsid w:val="00D3530B"/>
    <w:rsid w:val="00D40658"/>
    <w:rsid w:val="00D4241C"/>
    <w:rsid w:val="00D438A8"/>
    <w:rsid w:val="00D43E35"/>
    <w:rsid w:val="00D466DC"/>
    <w:rsid w:val="00D50BEA"/>
    <w:rsid w:val="00D51054"/>
    <w:rsid w:val="00D51BB0"/>
    <w:rsid w:val="00D52292"/>
    <w:rsid w:val="00D53B23"/>
    <w:rsid w:val="00D548D7"/>
    <w:rsid w:val="00D548FE"/>
    <w:rsid w:val="00D565B8"/>
    <w:rsid w:val="00D6024A"/>
    <w:rsid w:val="00D609C5"/>
    <w:rsid w:val="00D65A09"/>
    <w:rsid w:val="00D6681B"/>
    <w:rsid w:val="00D72612"/>
    <w:rsid w:val="00D72833"/>
    <w:rsid w:val="00D735A8"/>
    <w:rsid w:val="00D743FB"/>
    <w:rsid w:val="00D75643"/>
    <w:rsid w:val="00D76C6C"/>
    <w:rsid w:val="00D853BD"/>
    <w:rsid w:val="00D86BDF"/>
    <w:rsid w:val="00D8777D"/>
    <w:rsid w:val="00D9128B"/>
    <w:rsid w:val="00D916E2"/>
    <w:rsid w:val="00D94664"/>
    <w:rsid w:val="00D95BD1"/>
    <w:rsid w:val="00D96558"/>
    <w:rsid w:val="00D969DD"/>
    <w:rsid w:val="00DA2B7E"/>
    <w:rsid w:val="00DA7E22"/>
    <w:rsid w:val="00DB0811"/>
    <w:rsid w:val="00DB6933"/>
    <w:rsid w:val="00DC10E3"/>
    <w:rsid w:val="00DC30F0"/>
    <w:rsid w:val="00DC651E"/>
    <w:rsid w:val="00DC6C80"/>
    <w:rsid w:val="00DC7FBB"/>
    <w:rsid w:val="00DD06C5"/>
    <w:rsid w:val="00DD10DD"/>
    <w:rsid w:val="00DD190B"/>
    <w:rsid w:val="00DD1A3D"/>
    <w:rsid w:val="00DD41BB"/>
    <w:rsid w:val="00DD5CD8"/>
    <w:rsid w:val="00DD7ACF"/>
    <w:rsid w:val="00DE024F"/>
    <w:rsid w:val="00DE2172"/>
    <w:rsid w:val="00DE49E8"/>
    <w:rsid w:val="00DE77B0"/>
    <w:rsid w:val="00DE7ABF"/>
    <w:rsid w:val="00DF1E2A"/>
    <w:rsid w:val="00DF4872"/>
    <w:rsid w:val="00DF590E"/>
    <w:rsid w:val="00DF6AB6"/>
    <w:rsid w:val="00E01298"/>
    <w:rsid w:val="00E04C08"/>
    <w:rsid w:val="00E054CC"/>
    <w:rsid w:val="00E079E6"/>
    <w:rsid w:val="00E14156"/>
    <w:rsid w:val="00E14CBB"/>
    <w:rsid w:val="00E1582A"/>
    <w:rsid w:val="00E226ED"/>
    <w:rsid w:val="00E3672F"/>
    <w:rsid w:val="00E37BF1"/>
    <w:rsid w:val="00E37CD4"/>
    <w:rsid w:val="00E40683"/>
    <w:rsid w:val="00E441A0"/>
    <w:rsid w:val="00E47B69"/>
    <w:rsid w:val="00E47E71"/>
    <w:rsid w:val="00E5030D"/>
    <w:rsid w:val="00E50599"/>
    <w:rsid w:val="00E512A6"/>
    <w:rsid w:val="00E535DE"/>
    <w:rsid w:val="00E5393C"/>
    <w:rsid w:val="00E53D77"/>
    <w:rsid w:val="00E54E62"/>
    <w:rsid w:val="00E55000"/>
    <w:rsid w:val="00E5626D"/>
    <w:rsid w:val="00E566AB"/>
    <w:rsid w:val="00E60B3A"/>
    <w:rsid w:val="00E6175A"/>
    <w:rsid w:val="00E61B04"/>
    <w:rsid w:val="00E63EBD"/>
    <w:rsid w:val="00E6473D"/>
    <w:rsid w:val="00E65A1C"/>
    <w:rsid w:val="00E665C7"/>
    <w:rsid w:val="00E67A5F"/>
    <w:rsid w:val="00E67DB6"/>
    <w:rsid w:val="00E71603"/>
    <w:rsid w:val="00E735BF"/>
    <w:rsid w:val="00E745BF"/>
    <w:rsid w:val="00E76E96"/>
    <w:rsid w:val="00E77AC9"/>
    <w:rsid w:val="00E831B4"/>
    <w:rsid w:val="00E835A2"/>
    <w:rsid w:val="00E84B84"/>
    <w:rsid w:val="00E84C8E"/>
    <w:rsid w:val="00E865CE"/>
    <w:rsid w:val="00E8783F"/>
    <w:rsid w:val="00E93A5F"/>
    <w:rsid w:val="00E94F7E"/>
    <w:rsid w:val="00E9588E"/>
    <w:rsid w:val="00EA0F7F"/>
    <w:rsid w:val="00EA18D5"/>
    <w:rsid w:val="00EA26BF"/>
    <w:rsid w:val="00EA68B3"/>
    <w:rsid w:val="00EB1A78"/>
    <w:rsid w:val="00EB2495"/>
    <w:rsid w:val="00EB4D2D"/>
    <w:rsid w:val="00EC35B8"/>
    <w:rsid w:val="00EC3818"/>
    <w:rsid w:val="00EC69F2"/>
    <w:rsid w:val="00EC730F"/>
    <w:rsid w:val="00EC792D"/>
    <w:rsid w:val="00ED023B"/>
    <w:rsid w:val="00ED0DCC"/>
    <w:rsid w:val="00ED10EE"/>
    <w:rsid w:val="00ED210B"/>
    <w:rsid w:val="00ED2238"/>
    <w:rsid w:val="00ED2481"/>
    <w:rsid w:val="00ED4461"/>
    <w:rsid w:val="00ED5B94"/>
    <w:rsid w:val="00EE542E"/>
    <w:rsid w:val="00EE54AD"/>
    <w:rsid w:val="00EE5950"/>
    <w:rsid w:val="00EF2E24"/>
    <w:rsid w:val="00EF5014"/>
    <w:rsid w:val="00EF5A09"/>
    <w:rsid w:val="00EF7918"/>
    <w:rsid w:val="00F02868"/>
    <w:rsid w:val="00F02D45"/>
    <w:rsid w:val="00F03125"/>
    <w:rsid w:val="00F03A9D"/>
    <w:rsid w:val="00F07ADF"/>
    <w:rsid w:val="00F10749"/>
    <w:rsid w:val="00F12394"/>
    <w:rsid w:val="00F13D80"/>
    <w:rsid w:val="00F15BE2"/>
    <w:rsid w:val="00F17882"/>
    <w:rsid w:val="00F2080A"/>
    <w:rsid w:val="00F20F3F"/>
    <w:rsid w:val="00F212CD"/>
    <w:rsid w:val="00F2135B"/>
    <w:rsid w:val="00F303D5"/>
    <w:rsid w:val="00F3295A"/>
    <w:rsid w:val="00F33131"/>
    <w:rsid w:val="00F33326"/>
    <w:rsid w:val="00F34D28"/>
    <w:rsid w:val="00F3642F"/>
    <w:rsid w:val="00F376F4"/>
    <w:rsid w:val="00F41018"/>
    <w:rsid w:val="00F41A6C"/>
    <w:rsid w:val="00F43402"/>
    <w:rsid w:val="00F4474A"/>
    <w:rsid w:val="00F44983"/>
    <w:rsid w:val="00F44DED"/>
    <w:rsid w:val="00F451C9"/>
    <w:rsid w:val="00F4538F"/>
    <w:rsid w:val="00F4558A"/>
    <w:rsid w:val="00F46F26"/>
    <w:rsid w:val="00F47976"/>
    <w:rsid w:val="00F47A6A"/>
    <w:rsid w:val="00F505A4"/>
    <w:rsid w:val="00F509DC"/>
    <w:rsid w:val="00F516D6"/>
    <w:rsid w:val="00F52CF3"/>
    <w:rsid w:val="00F53952"/>
    <w:rsid w:val="00F5533F"/>
    <w:rsid w:val="00F56CD7"/>
    <w:rsid w:val="00F604D8"/>
    <w:rsid w:val="00F61EAB"/>
    <w:rsid w:val="00F644F7"/>
    <w:rsid w:val="00F653E0"/>
    <w:rsid w:val="00F66810"/>
    <w:rsid w:val="00F670C9"/>
    <w:rsid w:val="00F700D8"/>
    <w:rsid w:val="00F75804"/>
    <w:rsid w:val="00F80FF7"/>
    <w:rsid w:val="00F8129F"/>
    <w:rsid w:val="00F82551"/>
    <w:rsid w:val="00F82613"/>
    <w:rsid w:val="00F82987"/>
    <w:rsid w:val="00F82A8D"/>
    <w:rsid w:val="00F82B87"/>
    <w:rsid w:val="00F8484B"/>
    <w:rsid w:val="00F87244"/>
    <w:rsid w:val="00F87849"/>
    <w:rsid w:val="00F90DA7"/>
    <w:rsid w:val="00F9261B"/>
    <w:rsid w:val="00F92C22"/>
    <w:rsid w:val="00F92C9E"/>
    <w:rsid w:val="00F93C10"/>
    <w:rsid w:val="00F956ED"/>
    <w:rsid w:val="00F95F01"/>
    <w:rsid w:val="00F95F2E"/>
    <w:rsid w:val="00FA0915"/>
    <w:rsid w:val="00FA3BE9"/>
    <w:rsid w:val="00FB193C"/>
    <w:rsid w:val="00FB1C77"/>
    <w:rsid w:val="00FB234C"/>
    <w:rsid w:val="00FB57C8"/>
    <w:rsid w:val="00FB67CE"/>
    <w:rsid w:val="00FC1A3D"/>
    <w:rsid w:val="00FC4E19"/>
    <w:rsid w:val="00FC593F"/>
    <w:rsid w:val="00FC6354"/>
    <w:rsid w:val="00FD11DE"/>
    <w:rsid w:val="00FD1E15"/>
    <w:rsid w:val="00FD4D7D"/>
    <w:rsid w:val="00FD6A27"/>
    <w:rsid w:val="00FD7012"/>
    <w:rsid w:val="00FD735D"/>
    <w:rsid w:val="00FD7646"/>
    <w:rsid w:val="00FE1112"/>
    <w:rsid w:val="00FE123C"/>
    <w:rsid w:val="00FE210C"/>
    <w:rsid w:val="00FE2521"/>
    <w:rsid w:val="00FE36C9"/>
    <w:rsid w:val="00FE405A"/>
    <w:rsid w:val="00FE4299"/>
    <w:rsid w:val="00FE449B"/>
    <w:rsid w:val="00FE6398"/>
    <w:rsid w:val="00FF0A3C"/>
    <w:rsid w:val="00FF126A"/>
    <w:rsid w:val="00FF283A"/>
    <w:rsid w:val="00FF341A"/>
    <w:rsid w:val="00FF4F1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154D7E"/>
  <w15:docId w15:val="{627470B6-BA87-447E-9DEF-1DC4E35E0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B2495"/>
    <w:pPr>
      <w:spacing w:after="0" w:line="240" w:lineRule="auto"/>
    </w:pPr>
    <w:rPr>
      <w:rFonts w:ascii="Times New Roman" w:eastAsia="Times New Roman" w:hAnsi="Times New Roman" w:cs="Times New Roman"/>
      <w:sz w:val="24"/>
      <w:szCs w:val="24"/>
      <w:lang w:eastAsia="pl-PL"/>
    </w:rPr>
  </w:style>
  <w:style w:type="paragraph" w:styleId="Nagwek1">
    <w:name w:val="heading 1"/>
    <w:basedOn w:val="Styl1"/>
    <w:next w:val="Normalny"/>
    <w:link w:val="Nagwek1Znak"/>
    <w:uiPriority w:val="9"/>
    <w:qFormat/>
    <w:rsid w:val="00731997"/>
    <w:pPr>
      <w:outlineLvl w:val="0"/>
    </w:pPr>
  </w:style>
  <w:style w:type="paragraph" w:styleId="Nagwek2">
    <w:name w:val="heading 2"/>
    <w:basedOn w:val="Styl2"/>
    <w:next w:val="Normalny"/>
    <w:link w:val="Nagwek2Znak"/>
    <w:autoRedefine/>
    <w:uiPriority w:val="9"/>
    <w:unhideWhenUsed/>
    <w:qFormat/>
    <w:rsid w:val="00692F90"/>
    <w:pPr>
      <w:numPr>
        <w:numId w:val="0"/>
      </w:numPr>
      <w:outlineLvl w:val="1"/>
    </w:pPr>
    <w:rPr>
      <w:rFonts w:eastAsia="Calibri"/>
      <w:lang w:eastAsia="en-US"/>
    </w:rPr>
  </w:style>
  <w:style w:type="paragraph" w:styleId="Nagwek3">
    <w:name w:val="heading 3"/>
    <w:basedOn w:val="Styl2"/>
    <w:next w:val="Normalny"/>
    <w:link w:val="Nagwek3Znak"/>
    <w:uiPriority w:val="9"/>
    <w:unhideWhenUsed/>
    <w:qFormat/>
    <w:rsid w:val="002941A3"/>
    <w:pPr>
      <w:numPr>
        <w:numId w:val="0"/>
      </w:numPr>
      <w:shd w:val="clear" w:color="auto" w:fill="D6E3BC" w:themeFill="accent3" w:themeFillTint="66"/>
      <w:outlineLvl w:val="2"/>
    </w:pPr>
    <w:rPr>
      <w:rFonts w:eastAsia="Calibri"/>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C05B17"/>
    <w:pPr>
      <w:ind w:left="720"/>
      <w:contextualSpacing/>
    </w:pPr>
  </w:style>
  <w:style w:type="paragraph" w:styleId="Tekstprzypisukocowego">
    <w:name w:val="endnote text"/>
    <w:basedOn w:val="Normalny"/>
    <w:link w:val="TekstprzypisukocowegoZnak"/>
    <w:uiPriority w:val="99"/>
    <w:semiHidden/>
    <w:unhideWhenUsed/>
    <w:rsid w:val="00B611E1"/>
    <w:rPr>
      <w:sz w:val="20"/>
      <w:szCs w:val="20"/>
    </w:rPr>
  </w:style>
  <w:style w:type="character" w:customStyle="1" w:styleId="TekstprzypisukocowegoZnak">
    <w:name w:val="Tekst przypisu końcowego Znak"/>
    <w:basedOn w:val="Domylnaczcionkaakapitu"/>
    <w:link w:val="Tekstprzypisukocowego"/>
    <w:uiPriority w:val="99"/>
    <w:semiHidden/>
    <w:rsid w:val="00B611E1"/>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B611E1"/>
    <w:rPr>
      <w:vertAlign w:val="superscript"/>
    </w:rPr>
  </w:style>
  <w:style w:type="paragraph" w:styleId="Nagwek">
    <w:name w:val="header"/>
    <w:basedOn w:val="Normalny"/>
    <w:link w:val="NagwekZnak"/>
    <w:uiPriority w:val="99"/>
    <w:unhideWhenUsed/>
    <w:rsid w:val="00537FDB"/>
    <w:pPr>
      <w:tabs>
        <w:tab w:val="center" w:pos="4536"/>
        <w:tab w:val="right" w:pos="9072"/>
      </w:tabs>
    </w:pPr>
  </w:style>
  <w:style w:type="character" w:customStyle="1" w:styleId="NagwekZnak">
    <w:name w:val="Nagłówek Znak"/>
    <w:basedOn w:val="Domylnaczcionkaakapitu"/>
    <w:link w:val="Nagwek"/>
    <w:uiPriority w:val="99"/>
    <w:rsid w:val="00537FDB"/>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537FDB"/>
    <w:pPr>
      <w:tabs>
        <w:tab w:val="center" w:pos="4536"/>
        <w:tab w:val="right" w:pos="9072"/>
      </w:tabs>
    </w:pPr>
  </w:style>
  <w:style w:type="character" w:customStyle="1" w:styleId="StopkaZnak">
    <w:name w:val="Stopka Znak"/>
    <w:basedOn w:val="Domylnaczcionkaakapitu"/>
    <w:link w:val="Stopka"/>
    <w:uiPriority w:val="99"/>
    <w:rsid w:val="00537FDB"/>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5E32AE"/>
    <w:rPr>
      <w:rFonts w:ascii="Tahoma" w:hAnsi="Tahoma" w:cs="Tahoma"/>
      <w:sz w:val="16"/>
      <w:szCs w:val="16"/>
    </w:rPr>
  </w:style>
  <w:style w:type="character" w:customStyle="1" w:styleId="TekstdymkaZnak">
    <w:name w:val="Tekst dymka Znak"/>
    <w:basedOn w:val="Domylnaczcionkaakapitu"/>
    <w:link w:val="Tekstdymka"/>
    <w:uiPriority w:val="99"/>
    <w:semiHidden/>
    <w:rsid w:val="005E32AE"/>
    <w:rPr>
      <w:rFonts w:ascii="Tahoma" w:eastAsia="Times New Roman" w:hAnsi="Tahoma" w:cs="Tahoma"/>
      <w:sz w:val="16"/>
      <w:szCs w:val="16"/>
      <w:lang w:eastAsia="pl-PL"/>
    </w:rPr>
  </w:style>
  <w:style w:type="paragraph" w:styleId="Spistreci1">
    <w:name w:val="toc 1"/>
    <w:basedOn w:val="Normalny"/>
    <w:next w:val="Normalny"/>
    <w:autoRedefine/>
    <w:uiPriority w:val="39"/>
    <w:unhideWhenUsed/>
    <w:rsid w:val="008541CA"/>
    <w:pPr>
      <w:spacing w:after="100" w:line="252" w:lineRule="auto"/>
    </w:pPr>
    <w:rPr>
      <w:rFonts w:ascii="Cambria" w:hAnsi="Cambria"/>
      <w:sz w:val="22"/>
      <w:szCs w:val="22"/>
      <w:lang w:val="en-US" w:eastAsia="en-US" w:bidi="en-US"/>
    </w:rPr>
  </w:style>
  <w:style w:type="character" w:styleId="Hipercze">
    <w:name w:val="Hyperlink"/>
    <w:uiPriority w:val="99"/>
    <w:unhideWhenUsed/>
    <w:rsid w:val="008541CA"/>
    <w:rPr>
      <w:color w:val="0000FF"/>
      <w:u w:val="single"/>
    </w:rPr>
  </w:style>
  <w:style w:type="paragraph" w:styleId="Spistreci2">
    <w:name w:val="toc 2"/>
    <w:basedOn w:val="Normalny"/>
    <w:next w:val="Normalny"/>
    <w:autoRedefine/>
    <w:uiPriority w:val="39"/>
    <w:unhideWhenUsed/>
    <w:rsid w:val="008541CA"/>
    <w:pPr>
      <w:spacing w:after="100" w:line="252" w:lineRule="auto"/>
      <w:ind w:left="220"/>
    </w:pPr>
    <w:rPr>
      <w:rFonts w:ascii="Cambria" w:hAnsi="Cambria"/>
      <w:sz w:val="22"/>
      <w:szCs w:val="22"/>
      <w:lang w:val="en-US" w:eastAsia="en-US" w:bidi="en-US"/>
    </w:rPr>
  </w:style>
  <w:style w:type="paragraph" w:styleId="Legenda">
    <w:name w:val="caption"/>
    <w:basedOn w:val="Normalny"/>
    <w:next w:val="Normalny"/>
    <w:uiPriority w:val="35"/>
    <w:unhideWhenUsed/>
    <w:qFormat/>
    <w:rsid w:val="004D49CC"/>
    <w:pPr>
      <w:spacing w:after="200"/>
    </w:pPr>
    <w:rPr>
      <w:rFonts w:asciiTheme="minorHAnsi" w:eastAsiaTheme="minorHAnsi" w:hAnsiTheme="minorHAnsi" w:cstheme="minorBidi"/>
      <w:b/>
      <w:bCs/>
      <w:color w:val="4F81BD" w:themeColor="accent1"/>
      <w:sz w:val="18"/>
      <w:szCs w:val="18"/>
      <w:lang w:eastAsia="en-US"/>
    </w:rPr>
  </w:style>
  <w:style w:type="table" w:styleId="Tabela-Siatka">
    <w:name w:val="Table Grid"/>
    <w:basedOn w:val="Standardowy"/>
    <w:uiPriority w:val="59"/>
    <w:rsid w:val="004D49CC"/>
    <w:pPr>
      <w:spacing w:after="0" w:line="240" w:lineRule="auto"/>
    </w:pPr>
    <w:rPr>
      <w:rFonts w:ascii="Garamond" w:eastAsia="Calibri" w:hAnsi="Garamond"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31">
    <w:name w:val="Nagłówek 31"/>
    <w:basedOn w:val="Normalny"/>
    <w:next w:val="Normalny"/>
    <w:uiPriority w:val="9"/>
    <w:unhideWhenUsed/>
    <w:qFormat/>
    <w:rsid w:val="00A40868"/>
    <w:pPr>
      <w:keepNext/>
      <w:keepLines/>
      <w:spacing w:before="200" w:line="276" w:lineRule="auto"/>
      <w:outlineLvl w:val="2"/>
    </w:pPr>
    <w:rPr>
      <w:rFonts w:ascii="Cambria" w:hAnsi="Cambria"/>
      <w:b/>
      <w:bCs/>
      <w:color w:val="4F81BD"/>
      <w:sz w:val="20"/>
      <w:szCs w:val="20"/>
    </w:rPr>
  </w:style>
  <w:style w:type="numbering" w:customStyle="1" w:styleId="Bezlisty1">
    <w:name w:val="Bez listy1"/>
    <w:next w:val="Bezlisty"/>
    <w:uiPriority w:val="99"/>
    <w:semiHidden/>
    <w:unhideWhenUsed/>
    <w:rsid w:val="00A40868"/>
  </w:style>
  <w:style w:type="table" w:customStyle="1" w:styleId="Tabela-Siatka1">
    <w:name w:val="Tabela - Siatka1"/>
    <w:basedOn w:val="Standardowy"/>
    <w:next w:val="Tabela-Siatka"/>
    <w:uiPriority w:val="59"/>
    <w:rsid w:val="00A40868"/>
    <w:pPr>
      <w:spacing w:after="0" w:line="240" w:lineRule="auto"/>
    </w:pPr>
    <w:rPr>
      <w:rFonts w:ascii="Garamond" w:eastAsia="Calibri" w:hAnsi="Garamond"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unhideWhenUsed/>
    <w:rsid w:val="00A40868"/>
    <w:rPr>
      <w:rFonts w:ascii="Calibri" w:eastAsia="Calibri" w:hAnsi="Calibri"/>
      <w:sz w:val="20"/>
      <w:szCs w:val="20"/>
    </w:rPr>
  </w:style>
  <w:style w:type="character" w:customStyle="1" w:styleId="TekstprzypisudolnegoZnak">
    <w:name w:val="Tekst przypisu dolnego Znak"/>
    <w:basedOn w:val="Domylnaczcionkaakapitu"/>
    <w:link w:val="Tekstprzypisudolnego"/>
    <w:uiPriority w:val="99"/>
    <w:rsid w:val="00A40868"/>
    <w:rPr>
      <w:rFonts w:ascii="Calibri" w:eastAsia="Calibri" w:hAnsi="Calibri" w:cs="Times New Roman"/>
      <w:sz w:val="20"/>
      <w:szCs w:val="20"/>
      <w:lang w:eastAsia="pl-PL"/>
    </w:rPr>
  </w:style>
  <w:style w:type="character" w:styleId="Odwoanieprzypisudolnego">
    <w:name w:val="footnote reference"/>
    <w:basedOn w:val="Domylnaczcionkaakapitu"/>
    <w:uiPriority w:val="99"/>
    <w:semiHidden/>
    <w:unhideWhenUsed/>
    <w:rsid w:val="00A40868"/>
    <w:rPr>
      <w:vertAlign w:val="superscript"/>
    </w:rPr>
  </w:style>
  <w:style w:type="character" w:customStyle="1" w:styleId="Nagwek3Znak">
    <w:name w:val="Nagłówek 3 Znak"/>
    <w:basedOn w:val="Domylnaczcionkaakapitu"/>
    <w:link w:val="Nagwek3"/>
    <w:uiPriority w:val="9"/>
    <w:rsid w:val="002941A3"/>
    <w:rPr>
      <w:rFonts w:ascii="Garamond" w:eastAsia="Calibri" w:hAnsi="Garamond" w:cs="Times New Roman"/>
      <w:b/>
      <w:shd w:val="clear" w:color="auto" w:fill="D6E3BC" w:themeFill="accent3" w:themeFillTint="66"/>
    </w:rPr>
  </w:style>
  <w:style w:type="paragraph" w:customStyle="1" w:styleId="Default">
    <w:name w:val="Default"/>
    <w:rsid w:val="00A40868"/>
    <w:pPr>
      <w:autoSpaceDE w:val="0"/>
      <w:autoSpaceDN w:val="0"/>
      <w:adjustRightInd w:val="0"/>
      <w:spacing w:after="0" w:line="240" w:lineRule="auto"/>
    </w:pPr>
    <w:rPr>
      <w:rFonts w:ascii="Garamond" w:eastAsia="Calibri" w:hAnsi="Garamond" w:cs="Garamond"/>
      <w:color w:val="000000"/>
      <w:sz w:val="24"/>
      <w:szCs w:val="24"/>
    </w:rPr>
  </w:style>
  <w:style w:type="character" w:styleId="Odwoaniedokomentarza">
    <w:name w:val="annotation reference"/>
    <w:basedOn w:val="Domylnaczcionkaakapitu"/>
    <w:uiPriority w:val="99"/>
    <w:semiHidden/>
    <w:unhideWhenUsed/>
    <w:rsid w:val="00A40868"/>
    <w:rPr>
      <w:sz w:val="16"/>
      <w:szCs w:val="16"/>
    </w:rPr>
  </w:style>
  <w:style w:type="paragraph" w:styleId="Tekstkomentarza">
    <w:name w:val="annotation text"/>
    <w:basedOn w:val="Normalny"/>
    <w:link w:val="TekstkomentarzaZnak"/>
    <w:uiPriority w:val="99"/>
    <w:semiHidden/>
    <w:unhideWhenUsed/>
    <w:rsid w:val="00A40868"/>
    <w:pPr>
      <w:spacing w:after="200"/>
    </w:pPr>
    <w:rPr>
      <w:rFonts w:ascii="Calibri" w:eastAsia="Calibri" w:hAnsi="Calibri"/>
      <w:sz w:val="20"/>
      <w:szCs w:val="20"/>
    </w:rPr>
  </w:style>
  <w:style w:type="character" w:customStyle="1" w:styleId="TekstkomentarzaZnak">
    <w:name w:val="Tekst komentarza Znak"/>
    <w:basedOn w:val="Domylnaczcionkaakapitu"/>
    <w:link w:val="Tekstkomentarza"/>
    <w:uiPriority w:val="99"/>
    <w:semiHidden/>
    <w:rsid w:val="00A40868"/>
    <w:rPr>
      <w:rFonts w:ascii="Calibri" w:eastAsia="Calibri" w:hAnsi="Calibri"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A40868"/>
    <w:rPr>
      <w:b/>
      <w:bCs/>
    </w:rPr>
  </w:style>
  <w:style w:type="character" w:customStyle="1" w:styleId="TematkomentarzaZnak">
    <w:name w:val="Temat komentarza Znak"/>
    <w:basedOn w:val="TekstkomentarzaZnak"/>
    <w:link w:val="Tematkomentarza"/>
    <w:uiPriority w:val="99"/>
    <w:semiHidden/>
    <w:rsid w:val="00A40868"/>
    <w:rPr>
      <w:rFonts w:ascii="Calibri" w:eastAsia="Calibri" w:hAnsi="Calibri" w:cs="Times New Roman"/>
      <w:b/>
      <w:bCs/>
      <w:sz w:val="20"/>
      <w:szCs w:val="20"/>
      <w:lang w:eastAsia="pl-PL"/>
    </w:rPr>
  </w:style>
  <w:style w:type="character" w:customStyle="1" w:styleId="Nagwek3Znak1">
    <w:name w:val="Nagłówek 3 Znak1"/>
    <w:basedOn w:val="Domylnaczcionkaakapitu"/>
    <w:uiPriority w:val="9"/>
    <w:semiHidden/>
    <w:rsid w:val="00A40868"/>
    <w:rPr>
      <w:rFonts w:asciiTheme="majorHAnsi" w:eastAsiaTheme="majorEastAsia" w:hAnsiTheme="majorHAnsi" w:cstheme="majorBidi"/>
      <w:color w:val="243F60" w:themeColor="accent1" w:themeShade="7F"/>
      <w:sz w:val="24"/>
      <w:szCs w:val="24"/>
      <w:lang w:eastAsia="pl-PL"/>
    </w:rPr>
  </w:style>
  <w:style w:type="table" w:customStyle="1" w:styleId="Tabela-Siatka2">
    <w:name w:val="Tabela - Siatka2"/>
    <w:basedOn w:val="Standardowy"/>
    <w:next w:val="Tabela-Siatka"/>
    <w:uiPriority w:val="59"/>
    <w:rsid w:val="00A52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626EE0"/>
  </w:style>
  <w:style w:type="table" w:customStyle="1" w:styleId="Tabela-Siatka3">
    <w:name w:val="Tabela - Siatka3"/>
    <w:basedOn w:val="Standardowy"/>
    <w:next w:val="Tabela-Siatka"/>
    <w:uiPriority w:val="39"/>
    <w:rsid w:val="00626EE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basedOn w:val="Standardowy"/>
    <w:next w:val="Tabela-Siatka"/>
    <w:uiPriority w:val="39"/>
    <w:rsid w:val="00626EE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4">
    <w:name w:val="Tabela - Siatka4"/>
    <w:basedOn w:val="Standardowy"/>
    <w:next w:val="Tabela-Siatka"/>
    <w:uiPriority w:val="59"/>
    <w:rsid w:val="009F2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7C2066"/>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5B5D25"/>
  </w:style>
  <w:style w:type="table" w:customStyle="1" w:styleId="Tabela-Siatka6">
    <w:name w:val="Tabela - Siatka6"/>
    <w:basedOn w:val="Standardowy"/>
    <w:next w:val="Tabela-Siatka"/>
    <w:uiPriority w:val="39"/>
    <w:rsid w:val="005B5D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1">
    <w:name w:val="Styl1"/>
    <w:basedOn w:val="Normalny"/>
    <w:link w:val="Styl1Znak"/>
    <w:rsid w:val="00012709"/>
    <w:pPr>
      <w:shd w:val="clear" w:color="auto" w:fill="E5B8B7" w:themeFill="accent2" w:themeFillTint="66"/>
    </w:pPr>
    <w:rPr>
      <w:rFonts w:ascii="Garamond" w:hAnsi="Garamond"/>
      <w:b/>
      <w:szCs w:val="22"/>
    </w:rPr>
  </w:style>
  <w:style w:type="paragraph" w:customStyle="1" w:styleId="Styl2">
    <w:name w:val="Styl2"/>
    <w:basedOn w:val="Akapitzlist"/>
    <w:link w:val="Styl2Znak"/>
    <w:rsid w:val="00012709"/>
    <w:pPr>
      <w:numPr>
        <w:numId w:val="1"/>
      </w:numPr>
      <w:shd w:val="clear" w:color="auto" w:fill="B8CCE4" w:themeFill="accent1" w:themeFillTint="66"/>
      <w:spacing w:after="200"/>
      <w:jc w:val="both"/>
    </w:pPr>
    <w:rPr>
      <w:rFonts w:ascii="Garamond" w:hAnsi="Garamond"/>
      <w:b/>
      <w:sz w:val="22"/>
      <w:szCs w:val="22"/>
    </w:rPr>
  </w:style>
  <w:style w:type="character" w:customStyle="1" w:styleId="Styl1Znak">
    <w:name w:val="Styl1 Znak"/>
    <w:basedOn w:val="Domylnaczcionkaakapitu"/>
    <w:link w:val="Styl1"/>
    <w:rsid w:val="00012709"/>
    <w:rPr>
      <w:rFonts w:ascii="Garamond" w:eastAsia="Times New Roman" w:hAnsi="Garamond" w:cs="Times New Roman"/>
      <w:b/>
      <w:sz w:val="24"/>
      <w:shd w:val="clear" w:color="auto" w:fill="E5B8B7" w:themeFill="accent2" w:themeFillTint="66"/>
      <w:lang w:eastAsia="pl-PL"/>
    </w:rPr>
  </w:style>
  <w:style w:type="paragraph" w:customStyle="1" w:styleId="Styl3">
    <w:name w:val="Styl3"/>
    <w:basedOn w:val="Akapitzlist"/>
    <w:link w:val="Styl3Znak"/>
    <w:rsid w:val="00401012"/>
    <w:pPr>
      <w:numPr>
        <w:ilvl w:val="1"/>
        <w:numId w:val="84"/>
      </w:numPr>
      <w:shd w:val="clear" w:color="auto" w:fill="E5B8B7" w:themeFill="accent2" w:themeFillTint="66"/>
    </w:pPr>
    <w:rPr>
      <w:rFonts w:ascii="Garamond" w:eastAsia="Calibri" w:hAnsi="Garamond"/>
      <w:b/>
      <w:sz w:val="22"/>
      <w:szCs w:val="22"/>
    </w:rPr>
  </w:style>
  <w:style w:type="character" w:customStyle="1" w:styleId="AkapitzlistZnak">
    <w:name w:val="Akapit z listą Znak"/>
    <w:basedOn w:val="Domylnaczcionkaakapitu"/>
    <w:link w:val="Akapitzlist"/>
    <w:uiPriority w:val="34"/>
    <w:rsid w:val="00401012"/>
    <w:rPr>
      <w:rFonts w:ascii="Times New Roman" w:eastAsia="Times New Roman" w:hAnsi="Times New Roman" w:cs="Times New Roman"/>
      <w:sz w:val="24"/>
      <w:szCs w:val="24"/>
      <w:lang w:eastAsia="pl-PL"/>
    </w:rPr>
  </w:style>
  <w:style w:type="character" w:customStyle="1" w:styleId="Styl2Znak">
    <w:name w:val="Styl2 Znak"/>
    <w:basedOn w:val="AkapitzlistZnak"/>
    <w:link w:val="Styl2"/>
    <w:rsid w:val="00012709"/>
    <w:rPr>
      <w:rFonts w:ascii="Garamond" w:eastAsia="Times New Roman" w:hAnsi="Garamond" w:cs="Times New Roman"/>
      <w:b/>
      <w:sz w:val="24"/>
      <w:szCs w:val="24"/>
      <w:shd w:val="clear" w:color="auto" w:fill="B8CCE4" w:themeFill="accent1" w:themeFillTint="66"/>
      <w:lang w:eastAsia="pl-PL"/>
    </w:rPr>
  </w:style>
  <w:style w:type="character" w:customStyle="1" w:styleId="Nagwek1Znak">
    <w:name w:val="Nagłówek 1 Znak"/>
    <w:basedOn w:val="Domylnaczcionkaakapitu"/>
    <w:link w:val="Nagwek1"/>
    <w:uiPriority w:val="9"/>
    <w:rsid w:val="00731997"/>
    <w:rPr>
      <w:rFonts w:ascii="Garamond" w:eastAsia="Times New Roman" w:hAnsi="Garamond" w:cs="Times New Roman"/>
      <w:b/>
      <w:sz w:val="24"/>
      <w:shd w:val="clear" w:color="auto" w:fill="E5B8B7" w:themeFill="accent2" w:themeFillTint="66"/>
      <w:lang w:eastAsia="pl-PL"/>
    </w:rPr>
  </w:style>
  <w:style w:type="character" w:customStyle="1" w:styleId="Styl3Znak">
    <w:name w:val="Styl3 Znak"/>
    <w:basedOn w:val="AkapitzlistZnak"/>
    <w:link w:val="Styl3"/>
    <w:rsid w:val="00401012"/>
    <w:rPr>
      <w:rFonts w:ascii="Garamond" w:eastAsia="Calibri" w:hAnsi="Garamond" w:cs="Times New Roman"/>
      <w:b/>
      <w:sz w:val="24"/>
      <w:szCs w:val="24"/>
      <w:shd w:val="clear" w:color="auto" w:fill="E5B8B7" w:themeFill="accent2" w:themeFillTint="66"/>
      <w:lang w:eastAsia="pl-PL"/>
    </w:rPr>
  </w:style>
  <w:style w:type="paragraph" w:styleId="Nagwekspisutreci">
    <w:name w:val="TOC Heading"/>
    <w:basedOn w:val="Nagwek1"/>
    <w:next w:val="Normalny"/>
    <w:uiPriority w:val="39"/>
    <w:unhideWhenUsed/>
    <w:qFormat/>
    <w:rsid w:val="00AA32BD"/>
    <w:pPr>
      <w:spacing w:line="259" w:lineRule="auto"/>
      <w:outlineLvl w:val="9"/>
    </w:pPr>
  </w:style>
  <w:style w:type="paragraph" w:styleId="Spistreci3">
    <w:name w:val="toc 3"/>
    <w:basedOn w:val="Normalny"/>
    <w:next w:val="Normalny"/>
    <w:autoRedefine/>
    <w:uiPriority w:val="39"/>
    <w:unhideWhenUsed/>
    <w:rsid w:val="00AA32BD"/>
    <w:pPr>
      <w:spacing w:after="100" w:line="259" w:lineRule="auto"/>
      <w:ind w:left="440"/>
    </w:pPr>
    <w:rPr>
      <w:rFonts w:asciiTheme="minorHAnsi" w:eastAsiaTheme="minorEastAsia" w:hAnsiTheme="minorHAnsi"/>
      <w:sz w:val="22"/>
      <w:szCs w:val="22"/>
    </w:rPr>
  </w:style>
  <w:style w:type="character" w:customStyle="1" w:styleId="Nagwek2Znak">
    <w:name w:val="Nagłówek 2 Znak"/>
    <w:basedOn w:val="Domylnaczcionkaakapitu"/>
    <w:link w:val="Nagwek2"/>
    <w:uiPriority w:val="9"/>
    <w:rsid w:val="00692F90"/>
    <w:rPr>
      <w:rFonts w:ascii="Garamond" w:eastAsia="Calibri" w:hAnsi="Garamond" w:cs="Times New Roman"/>
      <w:b/>
      <w:shd w:val="clear" w:color="auto" w:fill="B8CCE4" w:themeFill="accent1" w:themeFillTint="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178191">
      <w:bodyDiv w:val="1"/>
      <w:marLeft w:val="0"/>
      <w:marRight w:val="0"/>
      <w:marTop w:val="0"/>
      <w:marBottom w:val="0"/>
      <w:divBdr>
        <w:top w:val="none" w:sz="0" w:space="0" w:color="auto"/>
        <w:left w:val="none" w:sz="0" w:space="0" w:color="auto"/>
        <w:bottom w:val="none" w:sz="0" w:space="0" w:color="auto"/>
        <w:right w:val="none" w:sz="0" w:space="0" w:color="auto"/>
      </w:divBdr>
    </w:div>
    <w:div w:id="377511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hyperlink" Target="http://www.plgr2020.pl" TargetMode="External"/><Relationship Id="rId34"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plgr2020.pl" TargetMode="Externa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3.xml"/><Relationship Id="rId32" Type="http://schemas.openxmlformats.org/officeDocument/2006/relationships/chart" Target="charts/chart7.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12.jpe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chart" Target="charts/chart5.xml"/><Relationship Id="rId30" Type="http://schemas.openxmlformats.org/officeDocument/2006/relationships/image" Target="media/image13.jpeg"/><Relationship Id="rId35" Type="http://schemas.openxmlformats.org/officeDocument/2006/relationships/image" Target="media/image16.jpeg"/></Relationships>
</file>

<file path=word/charts/_rels/chart1.xml.rels><?xml version="1.0" encoding="UTF-8" standalone="yes"?>
<Relationships xmlns="http://schemas.openxmlformats.org/package/2006/relationships"><Relationship Id="rId2" Type="http://schemas.openxmlformats.org/officeDocument/2006/relationships/oleObject" Target="file:///\\192.168.60.2\wspolny\BIURO,%20SPRAWY%20ORGANIZACYJNE,%20INNE\LSR%202014-2020\Rozdzia&#322;y%20LSR\Kopia%20Kopia%20Lista%20cz&#322;onk&#243;w%20%2008%20201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192.168.60.2\wspolny\BIURO,%20SPRAWY%20ORGANIZACYJNE,%20INNE\LSR%202014-2020\Rozdzia&#322;y%20LSR\Kopia%20Kopia%20Lista%20cz&#322;onk&#243;w%20%2008%202015.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M:\ANIA\Strategia%20LGR\dane\rolnictwo\wieko&#347;&#263;%20gospodarstw.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M:\ANIA\Strategia%20LGR\dane\demografia\Ludno&#347;&#263;%20w%20wieku_2007-2013.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M:\ANIA\Strategia%20LGR\dane\edukacja\Dzieci%20obj&#281;te%20wychowaniem%20przedszkolnym_2007-2013.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M:\ANIA\Strategia%20LGR\dane\rynek%20pracy\podm.%20gosp_wska&#378;niki.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M:\ANIA\Strategia%20LGR\dane\Dane_MIR_17.12.2014.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M:\ANIA\Strategia%20LGR\dane\turystyka\Turystyczne%20obiekty%20noclegowe_2007-2013.xls"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Arkusz1!$I$2:$L$2</c:f>
              <c:strCache>
                <c:ptCount val="4"/>
                <c:pt idx="0">
                  <c:v>s.publiczny</c:v>
                </c:pt>
                <c:pt idx="1">
                  <c:v>s. społeczny</c:v>
                </c:pt>
                <c:pt idx="2">
                  <c:v>s. gospodarczy</c:v>
                </c:pt>
                <c:pt idx="3">
                  <c:v>mieszkaniec</c:v>
                </c:pt>
              </c:strCache>
            </c:strRef>
          </c:cat>
          <c:val>
            <c:numRef>
              <c:f>Arkusz1!$I$129:$L$129</c:f>
              <c:numCache>
                <c:formatCode>#,##0.00</c:formatCode>
                <c:ptCount val="4"/>
                <c:pt idx="0">
                  <c:v>14</c:v>
                </c:pt>
                <c:pt idx="1">
                  <c:v>27</c:v>
                </c:pt>
                <c:pt idx="2">
                  <c:v>67</c:v>
                </c:pt>
                <c:pt idx="3">
                  <c:v>17</c:v>
                </c:pt>
              </c:numCache>
            </c:numRef>
          </c:val>
          <c:extLst>
            <c:ext xmlns:c16="http://schemas.microsoft.com/office/drawing/2014/chart" uri="{C3380CC4-5D6E-409C-BE32-E72D297353CC}">
              <c16:uniqueId val="{00000000-C95C-4D71-80F7-0FA3A63CCF79}"/>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Arkusz1!$N$40:$P$40</c:f>
              <c:strCache>
                <c:ptCount val="3"/>
                <c:pt idx="0">
                  <c:v>rybactwo</c:v>
                </c:pt>
                <c:pt idx="1">
                  <c:v>turystyka</c:v>
                </c:pt>
                <c:pt idx="2">
                  <c:v>inne</c:v>
                </c:pt>
              </c:strCache>
            </c:strRef>
          </c:cat>
          <c:val>
            <c:numRef>
              <c:f>Arkusz1!$N$129:$P$129</c:f>
              <c:numCache>
                <c:formatCode>#,##0.00</c:formatCode>
                <c:ptCount val="3"/>
                <c:pt idx="0">
                  <c:v>43</c:v>
                </c:pt>
                <c:pt idx="1">
                  <c:v>11</c:v>
                </c:pt>
                <c:pt idx="2">
                  <c:v>13</c:v>
                </c:pt>
              </c:numCache>
            </c:numRef>
          </c:val>
          <c:extLst>
            <c:ext xmlns:c16="http://schemas.microsoft.com/office/drawing/2014/chart" uri="{C3380CC4-5D6E-409C-BE32-E72D297353CC}">
              <c16:uniqueId val="{00000000-C3E1-420E-8313-C0D595F87739}"/>
            </c:ext>
          </c:extLst>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64812402046866E-2"/>
          <c:y val="3.896947391210219E-2"/>
          <c:w val="0.66394871504371311"/>
          <c:h val="0.85063167710228038"/>
        </c:manualLayout>
      </c:layout>
      <c:barChart>
        <c:barDir val="col"/>
        <c:grouping val="percentStacked"/>
        <c:varyColors val="0"/>
        <c:ser>
          <c:idx val="0"/>
          <c:order val="0"/>
          <c:tx>
            <c:strRef>
              <c:f>'[wiekość gospodarstw.xls]DATA'!$A$33</c:f>
              <c:strCache>
                <c:ptCount val="1"/>
                <c:pt idx="0">
                  <c:v>od 1 do 1,99 ha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gospodarstw.xls]DATA'!$E$33;'[wiekość gospodarstw.xls]DATA'!$G$33</c:f>
              <c:numCache>
                <c:formatCode>0.0</c:formatCode>
                <c:ptCount val="2"/>
                <c:pt idx="0">
                  <c:v>14.425868455300831</c:v>
                </c:pt>
                <c:pt idx="1">
                  <c:v>36.710301650540693</c:v>
                </c:pt>
              </c:numCache>
            </c:numRef>
          </c:val>
          <c:extLst>
            <c:ext xmlns:c16="http://schemas.microsoft.com/office/drawing/2014/chart" uri="{C3380CC4-5D6E-409C-BE32-E72D297353CC}">
              <c16:uniqueId val="{00000000-31E0-42D5-8430-080CAE23CEE0}"/>
            </c:ext>
          </c:extLst>
        </c:ser>
        <c:ser>
          <c:idx val="1"/>
          <c:order val="1"/>
          <c:tx>
            <c:strRef>
              <c:f>'[wiekość gospodarstw.xls]DATA'!$A$34</c:f>
              <c:strCache>
                <c:ptCount val="1"/>
                <c:pt idx="0">
                  <c:v>od 2 do 4,99 ha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gospodarstw.xls]DATA'!$E$34;'[wiekość gospodarstw.xls]DATA'!$G$34</c:f>
              <c:numCache>
                <c:formatCode>0.0</c:formatCode>
                <c:ptCount val="2"/>
                <c:pt idx="0">
                  <c:v>21.676343978376213</c:v>
                </c:pt>
                <c:pt idx="1">
                  <c:v>33.807626636311895</c:v>
                </c:pt>
              </c:numCache>
            </c:numRef>
          </c:val>
          <c:extLst>
            <c:ext xmlns:c16="http://schemas.microsoft.com/office/drawing/2014/chart" uri="{C3380CC4-5D6E-409C-BE32-E72D297353CC}">
              <c16:uniqueId val="{00000001-31E0-42D5-8430-080CAE23CEE0}"/>
            </c:ext>
          </c:extLst>
        </c:ser>
        <c:ser>
          <c:idx val="2"/>
          <c:order val="2"/>
          <c:tx>
            <c:strRef>
              <c:f>'[wiekość gospodarstw.xls]DATA'!$A$35</c:f>
              <c:strCache>
                <c:ptCount val="1"/>
                <c:pt idx="0">
                  <c:v>od 5 do 9,99 ha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gospodarstw.xls]DATA'!$E$35;'[wiekość gospodarstw.xls]DATA'!$G$35</c:f>
              <c:numCache>
                <c:formatCode>0.0</c:formatCode>
                <c:ptCount val="2"/>
                <c:pt idx="0">
                  <c:v>21.21834017419161</c:v>
                </c:pt>
                <c:pt idx="1">
                  <c:v>12.94820717131474</c:v>
                </c:pt>
              </c:numCache>
            </c:numRef>
          </c:val>
          <c:extLst>
            <c:ext xmlns:c16="http://schemas.microsoft.com/office/drawing/2014/chart" uri="{C3380CC4-5D6E-409C-BE32-E72D297353CC}">
              <c16:uniqueId val="{00000002-31E0-42D5-8430-080CAE23CEE0}"/>
            </c:ext>
          </c:extLst>
        </c:ser>
        <c:ser>
          <c:idx val="3"/>
          <c:order val="3"/>
          <c:tx>
            <c:strRef>
              <c:f>'[wiekość gospodarstw.xls]DATA'!$A$36</c:f>
              <c:strCache>
                <c:ptCount val="1"/>
                <c:pt idx="0">
                  <c:v>od 10 do 14,99 ha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gospodarstw.xls]DATA'!$E$36;'[wiekość gospodarstw.xls]DATA'!$G$36</c:f>
              <c:numCache>
                <c:formatCode>0.0</c:formatCode>
                <c:ptCount val="2"/>
                <c:pt idx="0">
                  <c:v>15.064070477525277</c:v>
                </c:pt>
                <c:pt idx="1">
                  <c:v>4.5816733067729087</c:v>
                </c:pt>
              </c:numCache>
            </c:numRef>
          </c:val>
          <c:extLst>
            <c:ext xmlns:c16="http://schemas.microsoft.com/office/drawing/2014/chart" uri="{C3380CC4-5D6E-409C-BE32-E72D297353CC}">
              <c16:uniqueId val="{00000003-31E0-42D5-8430-080CAE23CEE0}"/>
            </c:ext>
          </c:extLst>
        </c:ser>
        <c:ser>
          <c:idx val="4"/>
          <c:order val="4"/>
          <c:tx>
            <c:strRef>
              <c:f>'[wiekość gospodarstw.xls]DATA'!$A$37</c:f>
              <c:strCache>
                <c:ptCount val="1"/>
                <c:pt idx="0">
                  <c:v>od 15 do 19,99 ha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gospodarstw.xls]DATA'!$E$37;'[wiekość gospodarstw.xls]DATA'!$G$37</c:f>
              <c:numCache>
                <c:formatCode>0.0</c:formatCode>
                <c:ptCount val="2"/>
                <c:pt idx="0">
                  <c:v>8.1714886375012519</c:v>
                </c:pt>
                <c:pt idx="1">
                  <c:v>5.2931132612407517</c:v>
                </c:pt>
              </c:numCache>
            </c:numRef>
          </c:val>
          <c:extLst>
            <c:ext xmlns:c16="http://schemas.microsoft.com/office/drawing/2014/chart" uri="{C3380CC4-5D6E-409C-BE32-E72D297353CC}">
              <c16:uniqueId val="{00000004-31E0-42D5-8430-080CAE23CEE0}"/>
            </c:ext>
          </c:extLst>
        </c:ser>
        <c:ser>
          <c:idx val="5"/>
          <c:order val="5"/>
          <c:tx>
            <c:strRef>
              <c:f>'[wiekość gospodarstw.xls]DATA'!$A$38</c:f>
              <c:strCache>
                <c:ptCount val="1"/>
                <c:pt idx="0">
                  <c:v>od 20 do 49,99 ha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gospodarstw.xls]DATA'!$E$38;'[wiekość gospodarstw.xls]DATA'!$G$38</c:f>
              <c:numCache>
                <c:formatCode>0.0</c:formatCode>
                <c:ptCount val="2"/>
                <c:pt idx="0">
                  <c:v>13.820202222444689</c:v>
                </c:pt>
                <c:pt idx="1">
                  <c:v>4.7239612976664773</c:v>
                </c:pt>
              </c:numCache>
            </c:numRef>
          </c:val>
          <c:extLst>
            <c:ext xmlns:c16="http://schemas.microsoft.com/office/drawing/2014/chart" uri="{C3380CC4-5D6E-409C-BE32-E72D297353CC}">
              <c16:uniqueId val="{00000005-31E0-42D5-8430-080CAE23CEE0}"/>
            </c:ext>
          </c:extLst>
        </c:ser>
        <c:ser>
          <c:idx val="6"/>
          <c:order val="6"/>
          <c:tx>
            <c:strRef>
              <c:f>'[wiekość gospodarstw.xls]DATA'!$A$39</c:f>
              <c:strCache>
                <c:ptCount val="1"/>
                <c:pt idx="0">
                  <c:v>od 50 do 99,99 ha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'[wiekość gospodarstw.xls]DATA'!$E$32;'[wiekość gospodarstw.xls]DATA'!$G$32</c:f>
              <c:strCache>
                <c:ptCount val="2"/>
                <c:pt idx="0">
                  <c:v> POMORSKIE</c:v>
                </c:pt>
                <c:pt idx="1">
                  <c:v>PLGR</c:v>
                </c:pt>
              </c:strCache>
            </c:strRef>
          </c:cat>
          <c:val>
            <c:numRef>
              <c:f>'[wiekość gospodarstw.xls]DATA'!$E$39;'[wiekość gospodarstw.xls]DATA'!$G$39</c:f>
              <c:numCache>
                <c:formatCode>0.0</c:formatCode>
                <c:ptCount val="2"/>
                <c:pt idx="0">
                  <c:v>3.4613074381820002</c:v>
                </c:pt>
                <c:pt idx="1">
                  <c:v>1.5367103016505408</c:v>
                </c:pt>
              </c:numCache>
            </c:numRef>
          </c:val>
          <c:extLst>
            <c:ext xmlns:c16="http://schemas.microsoft.com/office/drawing/2014/chart" uri="{C3380CC4-5D6E-409C-BE32-E72D297353CC}">
              <c16:uniqueId val="{00000006-31E0-42D5-8430-080CAE23CEE0}"/>
            </c:ext>
          </c:extLst>
        </c:ser>
        <c:ser>
          <c:idx val="7"/>
          <c:order val="7"/>
          <c:tx>
            <c:strRef>
              <c:f>'[wiekość gospodarstw.xls]DATA'!$A$40</c:f>
              <c:strCache>
                <c:ptCount val="1"/>
                <c:pt idx="0">
                  <c:v>100 ha i więcej</c:v>
                </c:pt>
              </c:strCache>
            </c:strRef>
          </c:tx>
          <c:invertIfNegative val="0"/>
          <c:cat>
            <c:strRef>
              <c:f>'[wiekość gospodarstw.xls]DATA'!$E$32;'[wiekość gospodarstw.xls]DATA'!$G$32</c:f>
              <c:strCache>
                <c:ptCount val="2"/>
                <c:pt idx="0">
                  <c:v> POMORSKIE</c:v>
                </c:pt>
                <c:pt idx="1">
                  <c:v>PLGR</c:v>
                </c:pt>
              </c:strCache>
            </c:strRef>
          </c:cat>
          <c:val>
            <c:numRef>
              <c:f>'[wiekość gospodarstw.xls]DATA'!$E$40;'[wiekość gospodarstw.xls]DATA'!$G$40</c:f>
              <c:numCache>
                <c:formatCode>0.0</c:formatCode>
                <c:ptCount val="2"/>
                <c:pt idx="0">
                  <c:v>2.1623786164781258</c:v>
                </c:pt>
                <c:pt idx="1">
                  <c:v>0.39840637450199201</c:v>
                </c:pt>
              </c:numCache>
            </c:numRef>
          </c:val>
          <c:extLst>
            <c:ext xmlns:c16="http://schemas.microsoft.com/office/drawing/2014/chart" uri="{C3380CC4-5D6E-409C-BE32-E72D297353CC}">
              <c16:uniqueId val="{00000007-31E0-42D5-8430-080CAE23CEE0}"/>
            </c:ext>
          </c:extLst>
        </c:ser>
        <c:dLbls>
          <c:showLegendKey val="0"/>
          <c:showVal val="0"/>
          <c:showCatName val="0"/>
          <c:showSerName val="0"/>
          <c:showPercent val="0"/>
          <c:showBubbleSize val="0"/>
        </c:dLbls>
        <c:gapWidth val="150"/>
        <c:overlap val="100"/>
        <c:axId val="304795496"/>
        <c:axId val="304797848"/>
      </c:barChart>
      <c:catAx>
        <c:axId val="304795496"/>
        <c:scaling>
          <c:orientation val="minMax"/>
        </c:scaling>
        <c:delete val="0"/>
        <c:axPos val="b"/>
        <c:numFmt formatCode="General" sourceLinked="0"/>
        <c:majorTickMark val="out"/>
        <c:minorTickMark val="none"/>
        <c:tickLblPos val="nextTo"/>
        <c:crossAx val="304797848"/>
        <c:crosses val="autoZero"/>
        <c:auto val="1"/>
        <c:lblAlgn val="ctr"/>
        <c:lblOffset val="100"/>
        <c:noMultiLvlLbl val="0"/>
      </c:catAx>
      <c:valAx>
        <c:axId val="304797848"/>
        <c:scaling>
          <c:orientation val="minMax"/>
        </c:scaling>
        <c:delete val="0"/>
        <c:axPos val="l"/>
        <c:majorGridlines/>
        <c:numFmt formatCode="0%" sourceLinked="1"/>
        <c:majorTickMark val="out"/>
        <c:minorTickMark val="none"/>
        <c:tickLblPos val="nextTo"/>
        <c:crossAx val="304795496"/>
        <c:crosses val="autoZero"/>
        <c:crossBetween val="between"/>
      </c:valAx>
    </c:plotArea>
    <c:legend>
      <c:legendPos val="r"/>
      <c:overlay val="0"/>
    </c:legend>
    <c:plotVisOnly val="1"/>
    <c:dispBlanksAs val="gap"/>
    <c:showDLblsOverMax val="0"/>
  </c:chart>
  <c:txPr>
    <a:bodyPr/>
    <a:lstStyle/>
    <a:p>
      <a:pPr>
        <a:defRPr>
          <a:latin typeface="Garamond" pitchFamily="18" charset="0"/>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DATA!$C$51</c:f>
              <c:strCache>
                <c:ptCount val="1"/>
                <c:pt idx="0">
                  <c:v>przedprodukcyjny</c:v>
                </c:pt>
              </c:strCache>
            </c:strRef>
          </c:tx>
          <c:invertIfNegative val="0"/>
          <c:dPt>
            <c:idx val="2"/>
            <c:invertIfNegative val="0"/>
            <c:bubble3D val="0"/>
            <c:spPr>
              <a:solidFill>
                <a:schemeClr val="accent4">
                  <a:lumMod val="75000"/>
                </a:schemeClr>
              </a:solidFill>
              <a:ln>
                <a:solidFill>
                  <a:schemeClr val="accent4">
                    <a:lumMod val="75000"/>
                  </a:schemeClr>
                </a:solidFill>
              </a:ln>
            </c:spPr>
            <c:extLst>
              <c:ext xmlns:c16="http://schemas.microsoft.com/office/drawing/2014/chart" uri="{C3380CC4-5D6E-409C-BE32-E72D297353CC}">
                <c16:uniqueId val="{00000001-9AEF-4E6A-A87D-5EC2A24998E1}"/>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DATA!$B$52:$B$54</c:f>
              <c:strCache>
                <c:ptCount val="3"/>
                <c:pt idx="0">
                  <c:v>Polska</c:v>
                </c:pt>
                <c:pt idx="1">
                  <c:v>województwo pomorskie</c:v>
                </c:pt>
                <c:pt idx="2">
                  <c:v>PLGR</c:v>
                </c:pt>
              </c:strCache>
            </c:strRef>
          </c:cat>
          <c:val>
            <c:numRef>
              <c:f>DATA!$C$52:$C$54</c:f>
              <c:numCache>
                <c:formatCode>0.0</c:formatCode>
                <c:ptCount val="3"/>
                <c:pt idx="0">
                  <c:v>14.992407325719507</c:v>
                </c:pt>
                <c:pt idx="1">
                  <c:v>16.283439708233821</c:v>
                </c:pt>
                <c:pt idx="2">
                  <c:v>18.5</c:v>
                </c:pt>
              </c:numCache>
            </c:numRef>
          </c:val>
          <c:extLst>
            <c:ext xmlns:c16="http://schemas.microsoft.com/office/drawing/2014/chart" uri="{C3380CC4-5D6E-409C-BE32-E72D297353CC}">
              <c16:uniqueId val="{00000002-9AEF-4E6A-A87D-5EC2A24998E1}"/>
            </c:ext>
          </c:extLst>
        </c:ser>
        <c:ser>
          <c:idx val="1"/>
          <c:order val="1"/>
          <c:tx>
            <c:strRef>
              <c:f>DATA!$D$51</c:f>
              <c:strCache>
                <c:ptCount val="1"/>
                <c:pt idx="0">
                  <c:v>produkcyjny</c:v>
                </c:pt>
              </c:strCache>
            </c:strRef>
          </c:tx>
          <c:invertIfNegative val="0"/>
          <c:dPt>
            <c:idx val="2"/>
            <c:invertIfNegative val="0"/>
            <c:bubble3D val="0"/>
            <c:spPr>
              <a:solidFill>
                <a:schemeClr val="accent4">
                  <a:lumMod val="60000"/>
                  <a:lumOff val="40000"/>
                </a:schemeClr>
              </a:solidFill>
              <a:ln>
                <a:solidFill>
                  <a:schemeClr val="accent4">
                    <a:lumMod val="60000"/>
                    <a:lumOff val="40000"/>
                  </a:schemeClr>
                </a:solidFill>
              </a:ln>
            </c:spPr>
            <c:extLst>
              <c:ext xmlns:c16="http://schemas.microsoft.com/office/drawing/2014/chart" uri="{C3380CC4-5D6E-409C-BE32-E72D297353CC}">
                <c16:uniqueId val="{00000004-9AEF-4E6A-A87D-5EC2A24998E1}"/>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DATA!$B$52:$B$54</c:f>
              <c:strCache>
                <c:ptCount val="3"/>
                <c:pt idx="0">
                  <c:v>Polska</c:v>
                </c:pt>
                <c:pt idx="1">
                  <c:v>województwo pomorskie</c:v>
                </c:pt>
                <c:pt idx="2">
                  <c:v>PLGR</c:v>
                </c:pt>
              </c:strCache>
            </c:strRef>
          </c:cat>
          <c:val>
            <c:numRef>
              <c:f>DATA!$D$52:$D$54</c:f>
              <c:numCache>
                <c:formatCode>0.0</c:formatCode>
                <c:ptCount val="3"/>
                <c:pt idx="0">
                  <c:v>66.62071170154536</c:v>
                </c:pt>
                <c:pt idx="1">
                  <c:v>66.646731808498174</c:v>
                </c:pt>
                <c:pt idx="2">
                  <c:v>67.599999999999994</c:v>
                </c:pt>
              </c:numCache>
            </c:numRef>
          </c:val>
          <c:extLst>
            <c:ext xmlns:c16="http://schemas.microsoft.com/office/drawing/2014/chart" uri="{C3380CC4-5D6E-409C-BE32-E72D297353CC}">
              <c16:uniqueId val="{00000005-9AEF-4E6A-A87D-5EC2A24998E1}"/>
            </c:ext>
          </c:extLst>
        </c:ser>
        <c:ser>
          <c:idx val="2"/>
          <c:order val="2"/>
          <c:tx>
            <c:strRef>
              <c:f>DATA!$E$51</c:f>
              <c:strCache>
                <c:ptCount val="1"/>
                <c:pt idx="0">
                  <c:v>poprodukcyjny</c:v>
                </c:pt>
              </c:strCache>
            </c:strRef>
          </c:tx>
          <c:invertIfNegative val="0"/>
          <c:dPt>
            <c:idx val="2"/>
            <c:invertIfNegative val="0"/>
            <c:bubble3D val="0"/>
            <c:spPr>
              <a:solidFill>
                <a:schemeClr val="accent4">
                  <a:lumMod val="40000"/>
                  <a:lumOff val="60000"/>
                </a:schemeClr>
              </a:solidFill>
              <a:ln>
                <a:solidFill>
                  <a:schemeClr val="accent4">
                    <a:lumMod val="40000"/>
                    <a:lumOff val="60000"/>
                  </a:schemeClr>
                </a:solidFill>
              </a:ln>
            </c:spPr>
            <c:extLst>
              <c:ext xmlns:c16="http://schemas.microsoft.com/office/drawing/2014/chart" uri="{C3380CC4-5D6E-409C-BE32-E72D297353CC}">
                <c16:uniqueId val="{00000007-9AEF-4E6A-A87D-5EC2A24998E1}"/>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DATA!$B$52:$B$54</c:f>
              <c:strCache>
                <c:ptCount val="3"/>
                <c:pt idx="0">
                  <c:v>Polska</c:v>
                </c:pt>
                <c:pt idx="1">
                  <c:v>województwo pomorskie</c:v>
                </c:pt>
                <c:pt idx="2">
                  <c:v>PLGR</c:v>
                </c:pt>
              </c:strCache>
            </c:strRef>
          </c:cat>
          <c:val>
            <c:numRef>
              <c:f>DATA!$E$52:$E$54</c:f>
              <c:numCache>
                <c:formatCode>0.0</c:formatCode>
                <c:ptCount val="3"/>
                <c:pt idx="0">
                  <c:v>18.386880972735135</c:v>
                </c:pt>
                <c:pt idx="1">
                  <c:v>17.069828483268005</c:v>
                </c:pt>
                <c:pt idx="2">
                  <c:v>13.9</c:v>
                </c:pt>
              </c:numCache>
            </c:numRef>
          </c:val>
          <c:extLst>
            <c:ext xmlns:c16="http://schemas.microsoft.com/office/drawing/2014/chart" uri="{C3380CC4-5D6E-409C-BE32-E72D297353CC}">
              <c16:uniqueId val="{00000008-9AEF-4E6A-A87D-5EC2A24998E1}"/>
            </c:ext>
          </c:extLst>
        </c:ser>
        <c:dLbls>
          <c:showLegendKey val="0"/>
          <c:showVal val="0"/>
          <c:showCatName val="0"/>
          <c:showSerName val="0"/>
          <c:showPercent val="0"/>
          <c:showBubbleSize val="0"/>
        </c:dLbls>
        <c:gapWidth val="150"/>
        <c:overlap val="100"/>
        <c:axId val="304796280"/>
        <c:axId val="304792360"/>
      </c:barChart>
      <c:catAx>
        <c:axId val="304796280"/>
        <c:scaling>
          <c:orientation val="minMax"/>
        </c:scaling>
        <c:delete val="0"/>
        <c:axPos val="b"/>
        <c:numFmt formatCode="General" sourceLinked="0"/>
        <c:majorTickMark val="out"/>
        <c:minorTickMark val="none"/>
        <c:tickLblPos val="nextTo"/>
        <c:crossAx val="304792360"/>
        <c:crosses val="autoZero"/>
        <c:auto val="1"/>
        <c:lblAlgn val="ctr"/>
        <c:lblOffset val="100"/>
        <c:noMultiLvlLbl val="0"/>
      </c:catAx>
      <c:valAx>
        <c:axId val="304792360"/>
        <c:scaling>
          <c:orientation val="minMax"/>
        </c:scaling>
        <c:delete val="0"/>
        <c:axPos val="l"/>
        <c:majorGridlines/>
        <c:numFmt formatCode="0%" sourceLinked="1"/>
        <c:majorTickMark val="out"/>
        <c:minorTickMark val="none"/>
        <c:tickLblPos val="nextTo"/>
        <c:crossAx val="304796280"/>
        <c:crosses val="autoZero"/>
        <c:crossBetween val="between"/>
      </c:valAx>
    </c:plotArea>
    <c:legend>
      <c:legendPos val="b"/>
      <c:overlay val="0"/>
    </c:legend>
    <c:plotVisOnly val="1"/>
    <c:dispBlanksAs val="gap"/>
    <c:showDLblsOverMax val="0"/>
  </c:chart>
  <c:txPr>
    <a:bodyPr/>
    <a:lstStyle/>
    <a:p>
      <a:pPr>
        <a:defRPr sz="1000">
          <a:latin typeface="Garamond" pitchFamily="18" charset="0"/>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Pt>
            <c:idx val="5"/>
            <c:invertIfNegative val="0"/>
            <c:bubble3D val="0"/>
            <c:spPr>
              <a:solidFill>
                <a:schemeClr val="accent4">
                  <a:lumMod val="75000"/>
                </a:schemeClr>
              </a:solidFill>
              <a:ln>
                <a:solidFill>
                  <a:schemeClr val="accent4">
                    <a:lumMod val="75000"/>
                  </a:schemeClr>
                </a:solidFill>
              </a:ln>
            </c:spPr>
            <c:extLst>
              <c:ext xmlns:c16="http://schemas.microsoft.com/office/drawing/2014/chart" uri="{C3380CC4-5D6E-409C-BE32-E72D297353CC}">
                <c16:uniqueId val="{00000001-59A6-493A-BCFB-8111EE41E1DE}"/>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DATA!$B$36:$B$46</c:f>
              <c:strCache>
                <c:ptCount val="11"/>
                <c:pt idx="0">
                  <c:v>Puck </c:v>
                </c:pt>
                <c:pt idx="1">
                  <c:v>Jastarnia (m)</c:v>
                </c:pt>
                <c:pt idx="2">
                  <c:v>Władysławowo (m)</c:v>
                </c:pt>
                <c:pt idx="3">
                  <c:v>Wejherowo </c:v>
                </c:pt>
                <c:pt idx="4">
                  <c:v>Krokowa </c:v>
                </c:pt>
                <c:pt idx="5">
                  <c:v>PLGR</c:v>
                </c:pt>
                <c:pt idx="6">
                  <c:v>Kosakowo </c:v>
                </c:pt>
                <c:pt idx="7">
                  <c:v>województwo pomorskie</c:v>
                </c:pt>
                <c:pt idx="8">
                  <c:v>Hel (m)</c:v>
                </c:pt>
                <c:pt idx="9">
                  <c:v>Polska </c:v>
                </c:pt>
                <c:pt idx="10">
                  <c:v>Puck (m)</c:v>
                </c:pt>
              </c:strCache>
            </c:strRef>
          </c:cat>
          <c:val>
            <c:numRef>
              <c:f>DATA!$C$36:$C$46</c:f>
              <c:numCache>
                <c:formatCode>General</c:formatCode>
                <c:ptCount val="11"/>
                <c:pt idx="0">
                  <c:v>49.8</c:v>
                </c:pt>
                <c:pt idx="1">
                  <c:v>50.4</c:v>
                </c:pt>
                <c:pt idx="2">
                  <c:v>51.4</c:v>
                </c:pt>
                <c:pt idx="3">
                  <c:v>55.6</c:v>
                </c:pt>
                <c:pt idx="4">
                  <c:v>58.8</c:v>
                </c:pt>
                <c:pt idx="5" formatCode="0.0">
                  <c:v>59.7</c:v>
                </c:pt>
                <c:pt idx="6">
                  <c:v>60.8</c:v>
                </c:pt>
                <c:pt idx="7">
                  <c:v>70.400000000000006</c:v>
                </c:pt>
                <c:pt idx="8">
                  <c:v>71.7</c:v>
                </c:pt>
                <c:pt idx="9">
                  <c:v>74.099999999999994</c:v>
                </c:pt>
                <c:pt idx="10" formatCode="0.0">
                  <c:v>97</c:v>
                </c:pt>
              </c:numCache>
            </c:numRef>
          </c:val>
          <c:extLst>
            <c:ext xmlns:c16="http://schemas.microsoft.com/office/drawing/2014/chart" uri="{C3380CC4-5D6E-409C-BE32-E72D297353CC}">
              <c16:uniqueId val="{00000002-59A6-493A-BCFB-8111EE41E1DE}"/>
            </c:ext>
          </c:extLst>
        </c:ser>
        <c:dLbls>
          <c:showLegendKey val="0"/>
          <c:showVal val="0"/>
          <c:showCatName val="0"/>
          <c:showSerName val="0"/>
          <c:showPercent val="0"/>
          <c:showBubbleSize val="0"/>
        </c:dLbls>
        <c:gapWidth val="150"/>
        <c:axId val="304796672"/>
        <c:axId val="303089432"/>
      </c:barChart>
      <c:catAx>
        <c:axId val="304796672"/>
        <c:scaling>
          <c:orientation val="minMax"/>
        </c:scaling>
        <c:delete val="0"/>
        <c:axPos val="l"/>
        <c:numFmt formatCode="General" sourceLinked="0"/>
        <c:majorTickMark val="out"/>
        <c:minorTickMark val="none"/>
        <c:tickLblPos val="nextTo"/>
        <c:crossAx val="303089432"/>
        <c:crosses val="autoZero"/>
        <c:auto val="1"/>
        <c:lblAlgn val="ctr"/>
        <c:lblOffset val="100"/>
        <c:noMultiLvlLbl val="0"/>
      </c:catAx>
      <c:valAx>
        <c:axId val="303089432"/>
        <c:scaling>
          <c:orientation val="minMax"/>
          <c:max val="100"/>
        </c:scaling>
        <c:delete val="0"/>
        <c:axPos val="b"/>
        <c:majorGridlines/>
        <c:numFmt formatCode="General" sourceLinked="1"/>
        <c:majorTickMark val="out"/>
        <c:minorTickMark val="none"/>
        <c:tickLblPos val="nextTo"/>
        <c:crossAx val="304796672"/>
        <c:crosses val="autoZero"/>
        <c:crossBetween val="between"/>
        <c:majorUnit val="20"/>
      </c:valAx>
    </c:plotArea>
    <c:plotVisOnly val="1"/>
    <c:dispBlanksAs val="gap"/>
    <c:showDLblsOverMax val="0"/>
  </c:chart>
  <c:txPr>
    <a:bodyPr/>
    <a:lstStyle/>
    <a:p>
      <a:pPr>
        <a:defRPr sz="900">
          <a:latin typeface="Garamond" pitchFamily="18" charset="0"/>
        </a:defRPr>
      </a:pPr>
      <a:endParaRPr lang="pl-PL"/>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Pt>
            <c:idx val="5"/>
            <c:invertIfNegative val="0"/>
            <c:bubble3D val="0"/>
            <c:spPr>
              <a:solidFill>
                <a:schemeClr val="accent1">
                  <a:lumMod val="75000"/>
                </a:schemeClr>
              </a:solidFill>
              <a:ln>
                <a:solidFill>
                  <a:schemeClr val="accent1">
                    <a:lumMod val="75000"/>
                  </a:schemeClr>
                </a:solidFill>
              </a:ln>
            </c:spPr>
            <c:extLst>
              <c:ext xmlns:c16="http://schemas.microsoft.com/office/drawing/2014/chart" uri="{C3380CC4-5D6E-409C-BE32-E72D297353CC}">
                <c16:uniqueId val="{00000001-97A1-4B0E-A45B-A3AB270D8EAD}"/>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'[podm. gosp_wskaźniki.xls]DATA'!$B$17:$B$26</c:f>
              <c:strCache>
                <c:ptCount val="10"/>
                <c:pt idx="0">
                  <c:v>Puck </c:v>
                </c:pt>
                <c:pt idx="1">
                  <c:v>Krokowa </c:v>
                </c:pt>
                <c:pt idx="2">
                  <c:v>Polska</c:v>
                </c:pt>
                <c:pt idx="3">
                  <c:v>województwo pomorskie</c:v>
                </c:pt>
                <c:pt idx="4">
                  <c:v>Puck (m)</c:v>
                </c:pt>
                <c:pt idx="5">
                  <c:v>PLGR</c:v>
                </c:pt>
                <c:pt idx="6">
                  <c:v>Kosakowo</c:v>
                </c:pt>
                <c:pt idx="7">
                  <c:v>Hel (m)</c:v>
                </c:pt>
                <c:pt idx="8">
                  <c:v>Władysławowo (m) </c:v>
                </c:pt>
                <c:pt idx="9">
                  <c:v>Jastarnia (m)</c:v>
                </c:pt>
              </c:strCache>
            </c:strRef>
          </c:cat>
          <c:val>
            <c:numRef>
              <c:f>'[podm. gosp_wskaźniki.xls]DATA'!$C$17:$C$26</c:f>
              <c:numCache>
                <c:formatCode>0</c:formatCode>
                <c:ptCount val="10"/>
                <c:pt idx="0">
                  <c:v>786</c:v>
                </c:pt>
                <c:pt idx="1">
                  <c:v>958</c:v>
                </c:pt>
                <c:pt idx="2">
                  <c:v>1057</c:v>
                </c:pt>
                <c:pt idx="3">
                  <c:v>1184</c:v>
                </c:pt>
                <c:pt idx="4">
                  <c:v>1221</c:v>
                </c:pt>
                <c:pt idx="5">
                  <c:v>1378</c:v>
                </c:pt>
                <c:pt idx="6">
                  <c:v>1424</c:v>
                </c:pt>
                <c:pt idx="7">
                  <c:v>1707</c:v>
                </c:pt>
                <c:pt idx="8">
                  <c:v>2234</c:v>
                </c:pt>
                <c:pt idx="9">
                  <c:v>2932</c:v>
                </c:pt>
              </c:numCache>
            </c:numRef>
          </c:val>
          <c:extLst>
            <c:ext xmlns:c16="http://schemas.microsoft.com/office/drawing/2014/chart" uri="{C3380CC4-5D6E-409C-BE32-E72D297353CC}">
              <c16:uniqueId val="{00000002-97A1-4B0E-A45B-A3AB270D8EAD}"/>
            </c:ext>
          </c:extLst>
        </c:ser>
        <c:dLbls>
          <c:showLegendKey val="0"/>
          <c:showVal val="0"/>
          <c:showCatName val="0"/>
          <c:showSerName val="0"/>
          <c:showPercent val="0"/>
          <c:showBubbleSize val="0"/>
        </c:dLbls>
        <c:gapWidth val="150"/>
        <c:axId val="533983736"/>
        <c:axId val="533984128"/>
      </c:barChart>
      <c:catAx>
        <c:axId val="533983736"/>
        <c:scaling>
          <c:orientation val="minMax"/>
        </c:scaling>
        <c:delete val="0"/>
        <c:axPos val="l"/>
        <c:numFmt formatCode="General" sourceLinked="0"/>
        <c:majorTickMark val="out"/>
        <c:minorTickMark val="none"/>
        <c:tickLblPos val="nextTo"/>
        <c:crossAx val="533984128"/>
        <c:crosses val="autoZero"/>
        <c:auto val="1"/>
        <c:lblAlgn val="ctr"/>
        <c:lblOffset val="100"/>
        <c:noMultiLvlLbl val="0"/>
      </c:catAx>
      <c:valAx>
        <c:axId val="533984128"/>
        <c:scaling>
          <c:orientation val="minMax"/>
        </c:scaling>
        <c:delete val="0"/>
        <c:axPos val="b"/>
        <c:majorGridlines/>
        <c:numFmt formatCode="0" sourceLinked="1"/>
        <c:majorTickMark val="out"/>
        <c:minorTickMark val="none"/>
        <c:tickLblPos val="nextTo"/>
        <c:crossAx val="533983736"/>
        <c:crosses val="autoZero"/>
        <c:crossBetween val="between"/>
      </c:valAx>
    </c:plotArea>
    <c:plotVisOnly val="1"/>
    <c:dispBlanksAs val="gap"/>
    <c:showDLblsOverMax val="0"/>
  </c:chart>
  <c:txPr>
    <a:bodyPr/>
    <a:lstStyle/>
    <a:p>
      <a:pPr>
        <a:defRPr sz="1000">
          <a:latin typeface="Garamond" pitchFamily="18" charset="0"/>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'Łodzie rybackie'!$N$4</c:f>
              <c:strCache>
                <c:ptCount val="1"/>
                <c:pt idx="0">
                  <c:v>motorowe</c:v>
                </c:pt>
              </c:strCache>
            </c:strRef>
          </c:tx>
          <c:spPr>
            <a:solidFill>
              <a:srgbClr val="0070C0"/>
            </a:solidFill>
            <a:ln>
              <a:solidFill>
                <a:srgbClr val="0070C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'Łodzie rybackie'!$A$5:$A$15</c:f>
              <c:strCache>
                <c:ptCount val="11"/>
                <c:pt idx="0">
                  <c:v>Chałupy</c:v>
                </c:pt>
                <c:pt idx="1">
                  <c:v>Chłapowo</c:v>
                </c:pt>
                <c:pt idx="2">
                  <c:v>Dębki</c:v>
                </c:pt>
                <c:pt idx="3">
                  <c:v>Hel</c:v>
                </c:pt>
                <c:pt idx="4">
                  <c:v>Jastarnia</c:v>
                </c:pt>
                <c:pt idx="5">
                  <c:v>Kuźnica</c:v>
                </c:pt>
                <c:pt idx="6">
                  <c:v>Mechelinki</c:v>
                </c:pt>
                <c:pt idx="7">
                  <c:v>Puck</c:v>
                </c:pt>
                <c:pt idx="8">
                  <c:v>Rewa</c:v>
                </c:pt>
                <c:pt idx="9">
                  <c:v>Swarzewo</c:v>
                </c:pt>
                <c:pt idx="10">
                  <c:v>Władysławowo</c:v>
                </c:pt>
              </c:strCache>
            </c:strRef>
          </c:cat>
          <c:val>
            <c:numRef>
              <c:f>'Łodzie rybackie'!$N$5:$N$15</c:f>
              <c:numCache>
                <c:formatCode>General</c:formatCode>
                <c:ptCount val="11"/>
                <c:pt idx="0">
                  <c:v>2</c:v>
                </c:pt>
                <c:pt idx="1">
                  <c:v>2</c:v>
                </c:pt>
                <c:pt idx="2">
                  <c:v>5</c:v>
                </c:pt>
                <c:pt idx="3">
                  <c:v>9</c:v>
                </c:pt>
                <c:pt idx="4">
                  <c:v>30</c:v>
                </c:pt>
                <c:pt idx="5">
                  <c:v>28</c:v>
                </c:pt>
                <c:pt idx="6">
                  <c:v>8</c:v>
                </c:pt>
                <c:pt idx="7">
                  <c:v>3</c:v>
                </c:pt>
                <c:pt idx="8">
                  <c:v>3</c:v>
                </c:pt>
                <c:pt idx="9">
                  <c:v>6</c:v>
                </c:pt>
                <c:pt idx="10">
                  <c:v>21</c:v>
                </c:pt>
              </c:numCache>
            </c:numRef>
          </c:val>
          <c:extLst>
            <c:ext xmlns:c16="http://schemas.microsoft.com/office/drawing/2014/chart" uri="{C3380CC4-5D6E-409C-BE32-E72D297353CC}">
              <c16:uniqueId val="{00000000-6C81-4E7A-A837-184A6ABE17F9}"/>
            </c:ext>
          </c:extLst>
        </c:ser>
        <c:ser>
          <c:idx val="1"/>
          <c:order val="1"/>
          <c:tx>
            <c:strRef>
              <c:f>'Łodzie rybackie'!$O$4</c:f>
              <c:strCache>
                <c:ptCount val="1"/>
                <c:pt idx="0">
                  <c:v>wiosłowe</c:v>
                </c:pt>
              </c:strCache>
            </c:strRef>
          </c:tx>
          <c:spPr>
            <a:solidFill>
              <a:schemeClr val="accent6">
                <a:lumMod val="75000"/>
              </a:schemeClr>
            </a:solidFill>
            <a:ln>
              <a:solidFill>
                <a:schemeClr val="accent6">
                  <a:lumMod val="75000"/>
                </a:schemeClr>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'Łodzie rybackie'!$A$5:$A$15</c:f>
              <c:strCache>
                <c:ptCount val="11"/>
                <c:pt idx="0">
                  <c:v>Chałupy</c:v>
                </c:pt>
                <c:pt idx="1">
                  <c:v>Chłapowo</c:v>
                </c:pt>
                <c:pt idx="2">
                  <c:v>Dębki</c:v>
                </c:pt>
                <c:pt idx="3">
                  <c:v>Hel</c:v>
                </c:pt>
                <c:pt idx="4">
                  <c:v>Jastarnia</c:v>
                </c:pt>
                <c:pt idx="5">
                  <c:v>Kuźnica</c:v>
                </c:pt>
                <c:pt idx="6">
                  <c:v>Mechelinki</c:v>
                </c:pt>
                <c:pt idx="7">
                  <c:v>Puck</c:v>
                </c:pt>
                <c:pt idx="8">
                  <c:v>Rewa</c:v>
                </c:pt>
                <c:pt idx="9">
                  <c:v>Swarzewo</c:v>
                </c:pt>
                <c:pt idx="10">
                  <c:v>Władysławowo</c:v>
                </c:pt>
              </c:strCache>
            </c:strRef>
          </c:cat>
          <c:val>
            <c:numRef>
              <c:f>'Łodzie rybackie'!$O$5:$O$15</c:f>
              <c:numCache>
                <c:formatCode>General</c:formatCode>
                <c:ptCount val="11"/>
                <c:pt idx="0">
                  <c:v>6</c:v>
                </c:pt>
                <c:pt idx="1">
                  <c:v>2</c:v>
                </c:pt>
                <c:pt idx="3">
                  <c:v>3</c:v>
                </c:pt>
                <c:pt idx="4">
                  <c:v>6</c:v>
                </c:pt>
                <c:pt idx="5">
                  <c:v>13</c:v>
                </c:pt>
                <c:pt idx="7">
                  <c:v>1</c:v>
                </c:pt>
                <c:pt idx="10">
                  <c:v>2</c:v>
                </c:pt>
              </c:numCache>
            </c:numRef>
          </c:val>
          <c:extLst>
            <c:ext xmlns:c16="http://schemas.microsoft.com/office/drawing/2014/chart" uri="{C3380CC4-5D6E-409C-BE32-E72D297353CC}">
              <c16:uniqueId val="{00000001-6C81-4E7A-A837-184A6ABE17F9}"/>
            </c:ext>
          </c:extLst>
        </c:ser>
        <c:dLbls>
          <c:showLegendKey val="0"/>
          <c:showVal val="0"/>
          <c:showCatName val="0"/>
          <c:showSerName val="0"/>
          <c:showPercent val="0"/>
          <c:showBubbleSize val="0"/>
        </c:dLbls>
        <c:gapWidth val="150"/>
        <c:overlap val="100"/>
        <c:axId val="533984912"/>
        <c:axId val="533985304"/>
      </c:barChart>
      <c:catAx>
        <c:axId val="533984912"/>
        <c:scaling>
          <c:orientation val="minMax"/>
        </c:scaling>
        <c:delete val="0"/>
        <c:axPos val="b"/>
        <c:numFmt formatCode="General" sourceLinked="0"/>
        <c:majorTickMark val="out"/>
        <c:minorTickMark val="none"/>
        <c:tickLblPos val="nextTo"/>
        <c:crossAx val="533985304"/>
        <c:crosses val="autoZero"/>
        <c:auto val="1"/>
        <c:lblAlgn val="ctr"/>
        <c:lblOffset val="100"/>
        <c:noMultiLvlLbl val="0"/>
      </c:catAx>
      <c:valAx>
        <c:axId val="533985304"/>
        <c:scaling>
          <c:orientation val="minMax"/>
        </c:scaling>
        <c:delete val="0"/>
        <c:axPos val="l"/>
        <c:majorGridlines/>
        <c:numFmt formatCode="General" sourceLinked="1"/>
        <c:majorTickMark val="out"/>
        <c:minorTickMark val="none"/>
        <c:tickLblPos val="nextTo"/>
        <c:crossAx val="533984912"/>
        <c:crosses val="autoZero"/>
        <c:crossBetween val="between"/>
      </c:valAx>
    </c:plotArea>
    <c:legend>
      <c:legendPos val="b"/>
      <c:overlay val="0"/>
    </c:legend>
    <c:plotVisOnly val="1"/>
    <c:dispBlanksAs val="gap"/>
    <c:showDLblsOverMax val="0"/>
  </c:chart>
  <c:txPr>
    <a:bodyPr/>
    <a:lstStyle/>
    <a:p>
      <a:pPr>
        <a:defRPr sz="900">
          <a:latin typeface="Garamond" pitchFamily="18" charset="0"/>
        </a:defRPr>
      </a:pPr>
      <a:endParaRPr lang="pl-PL"/>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DATA!$BM$38:$BM$44</c:f>
              <c:strCache>
                <c:ptCount val="7"/>
                <c:pt idx="0">
                  <c:v>Władysławowo (m)</c:v>
                </c:pt>
                <c:pt idx="1">
                  <c:v>Jastarnia (m)</c:v>
                </c:pt>
                <c:pt idx="2">
                  <c:v>Puck </c:v>
                </c:pt>
                <c:pt idx="3">
                  <c:v>Krokowa </c:v>
                </c:pt>
                <c:pt idx="4">
                  <c:v>Hel (m)</c:v>
                </c:pt>
                <c:pt idx="5">
                  <c:v>Puck (m)</c:v>
                </c:pt>
                <c:pt idx="6">
                  <c:v>Kosakowo</c:v>
                </c:pt>
              </c:strCache>
            </c:strRef>
          </c:cat>
          <c:val>
            <c:numRef>
              <c:f>DATA!$BN$38:$BN$44</c:f>
              <c:numCache>
                <c:formatCode>0.0</c:formatCode>
                <c:ptCount val="7"/>
                <c:pt idx="0">
                  <c:v>39.424364123159307</c:v>
                </c:pt>
                <c:pt idx="1">
                  <c:v>18.228469433288712</c:v>
                </c:pt>
                <c:pt idx="2">
                  <c:v>13.319946452476573</c:v>
                </c:pt>
                <c:pt idx="3">
                  <c:v>13.141454707719769</c:v>
                </c:pt>
                <c:pt idx="4">
                  <c:v>7.7867023650156177</c:v>
                </c:pt>
                <c:pt idx="5">
                  <c:v>7.318161535029005</c:v>
                </c:pt>
                <c:pt idx="6">
                  <c:v>0.78090138331102188</c:v>
                </c:pt>
              </c:numCache>
            </c:numRef>
          </c:val>
          <c:extLst>
            <c:ext xmlns:c16="http://schemas.microsoft.com/office/drawing/2014/chart" uri="{C3380CC4-5D6E-409C-BE32-E72D297353CC}">
              <c16:uniqueId val="{00000000-0704-4A4B-87B8-BAF608B5CBAB}"/>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txPr>
    <a:bodyPr/>
    <a:lstStyle/>
    <a:p>
      <a:pPr>
        <a:defRPr sz="1000">
          <a:latin typeface="Garamond" pitchFamily="18" charset="0"/>
        </a:defRPr>
      </a:pPr>
      <a:endParaRPr lang="pl-PL"/>
    </a:p>
  </c:tx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EC41F0-84E6-4146-8A1F-C4BC9793F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97</Pages>
  <Words>51822</Words>
  <Characters>310934</Characters>
  <Application>Microsoft Office Word</Application>
  <DocSecurity>0</DocSecurity>
  <Lines>2591</Lines>
  <Paragraphs>724</Paragraphs>
  <ScaleCrop>false</ScaleCrop>
  <HeadingPairs>
    <vt:vector size="2" baseType="variant">
      <vt:variant>
        <vt:lpstr>Tytuł</vt:lpstr>
      </vt:variant>
      <vt:variant>
        <vt:i4>1</vt:i4>
      </vt:variant>
    </vt:vector>
  </HeadingPairs>
  <TitlesOfParts>
    <vt:vector size="1" baseType="lpstr">
      <vt:lpstr/>
    </vt:vector>
  </TitlesOfParts>
  <Company>MRiRW</Company>
  <LinksUpToDate>false</LinksUpToDate>
  <CharactersWithSpaces>362032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dc:creator>
  <cp:keywords/>
  <dc:description/>
  <cp:lastModifiedBy>uplgr04</cp:lastModifiedBy>
  <cp:revision>9</cp:revision>
  <cp:lastPrinted>2017-11-07T08:09:00Z</cp:lastPrinted>
  <dcterms:created xsi:type="dcterms:W3CDTF">2020-06-22T11:54:00Z</dcterms:created>
  <dcterms:modified xsi:type="dcterms:W3CDTF">2020-06-22T12:23:00Z</dcterms:modified>
</cp:coreProperties>
</file>